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574FE" w:rsidTr="00A574FE">
        <w:tc>
          <w:tcPr>
            <w:tcW w:w="4819" w:type="dxa"/>
          </w:tcPr>
          <w:p w:rsidR="00A574FE" w:rsidRDefault="00A574FE">
            <w:pPr>
              <w:tabs>
                <w:tab w:val="center" w:pos="2385"/>
                <w:tab w:val="center" w:pos="5781"/>
              </w:tabs>
              <w:spacing w:after="3"/>
            </w:pPr>
            <w:r>
              <w:t xml:space="preserve"> </w:t>
            </w:r>
          </w:p>
          <w:p w:rsidR="00A574FE" w:rsidRDefault="00A574FE" w:rsidP="00A574FE">
            <w:pPr>
              <w:tabs>
                <w:tab w:val="center" w:pos="2385"/>
                <w:tab w:val="center" w:pos="5781"/>
              </w:tabs>
              <w:spacing w:after="3"/>
              <w:jc w:val="center"/>
            </w:pPr>
            <w:r>
              <w:rPr>
                <w:noProof/>
              </w:rPr>
              <w:drawing>
                <wp:inline distT="0" distB="0" distL="0" distR="0" wp14:anchorId="4CD0A54F" wp14:editId="7B62A31C">
                  <wp:extent cx="562356" cy="711708"/>
                  <wp:effectExtent l="0" t="0" r="0" b="0"/>
                  <wp:docPr id="404" name="Picture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" cy="71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4FE" w:rsidRDefault="00A574FE" w:rsidP="00A574FE">
            <w:pPr>
              <w:tabs>
                <w:tab w:val="center" w:pos="2385"/>
                <w:tab w:val="center" w:pos="5781"/>
              </w:tabs>
              <w:spacing w:after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UNIVERSIDAD DEL SALVADOR</w:t>
            </w:r>
          </w:p>
          <w:p w:rsidR="00A574FE" w:rsidRDefault="00A574FE" w:rsidP="00A574FE">
            <w:pPr>
              <w:tabs>
                <w:tab w:val="center" w:pos="2385"/>
                <w:tab w:val="center" w:pos="5781"/>
              </w:tabs>
              <w:spacing w:after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Facultad de Ciencias Sociales, Educación </w:t>
            </w:r>
          </w:p>
          <w:p w:rsidR="00A574FE" w:rsidRPr="00A574FE" w:rsidRDefault="00A574FE" w:rsidP="00A574FE">
            <w:pPr>
              <w:tabs>
                <w:tab w:val="center" w:pos="2385"/>
                <w:tab w:val="center" w:pos="5781"/>
              </w:tabs>
              <w:spacing w:after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y Comunicación</w:t>
            </w:r>
          </w:p>
          <w:p w:rsidR="00A574FE" w:rsidRDefault="00A574FE">
            <w:pPr>
              <w:tabs>
                <w:tab w:val="center" w:pos="2385"/>
                <w:tab w:val="center" w:pos="5781"/>
              </w:tabs>
              <w:spacing w:after="3"/>
            </w:pPr>
          </w:p>
        </w:tc>
        <w:tc>
          <w:tcPr>
            <w:tcW w:w="4819" w:type="dxa"/>
          </w:tcPr>
          <w:p w:rsidR="00A574FE" w:rsidRDefault="00A574FE">
            <w:pPr>
              <w:tabs>
                <w:tab w:val="center" w:pos="2385"/>
                <w:tab w:val="center" w:pos="5781"/>
              </w:tabs>
              <w:spacing w:after="3"/>
            </w:pPr>
          </w:p>
        </w:tc>
      </w:tr>
    </w:tbl>
    <w:p w:rsidR="00A574FE" w:rsidRDefault="00A574FE">
      <w:pPr>
        <w:tabs>
          <w:tab w:val="center" w:pos="2385"/>
          <w:tab w:val="center" w:pos="5781"/>
        </w:tabs>
        <w:spacing w:after="3"/>
      </w:pPr>
      <w:r>
        <w:tab/>
      </w: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A574FE" w:rsidRDefault="00A574FE">
      <w:pPr>
        <w:spacing w:after="0"/>
        <w:ind w:right="5"/>
        <w:jc w:val="center"/>
        <w:rPr>
          <w:rFonts w:ascii="Times New Roman" w:eastAsia="Times New Roman" w:hAnsi="Times New Roman" w:cs="Times New Roman"/>
          <w:b/>
        </w:rPr>
      </w:pPr>
    </w:p>
    <w:p w:rsidR="00786C54" w:rsidRDefault="00A574FE" w:rsidP="00A574FE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</w:rPr>
        <w:t>SYLLABUS</w:t>
      </w:r>
      <w:r>
        <w:rPr>
          <w:rFonts w:ascii="Times New Roman" w:eastAsia="Times New Roman" w:hAnsi="Times New Roman" w:cs="Times New Roman"/>
          <w:b/>
        </w:rPr>
        <w:t xml:space="preserve"> 2026 </w:t>
      </w:r>
    </w:p>
    <w:p w:rsidR="00786C54" w:rsidRDefault="00A574FE">
      <w:pPr>
        <w:spacing w:after="0"/>
        <w:ind w:left="4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7" w:type="dxa"/>
        <w:tblInd w:w="10" w:type="dxa"/>
        <w:tblCellMar>
          <w:top w:w="0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318"/>
        <w:gridCol w:w="1093"/>
        <w:gridCol w:w="426"/>
        <w:gridCol w:w="1108"/>
        <w:gridCol w:w="2068"/>
        <w:gridCol w:w="1650"/>
      </w:tblGrid>
      <w:tr w:rsidR="00786C54">
        <w:trPr>
          <w:trHeight w:val="631"/>
        </w:trPr>
        <w:tc>
          <w:tcPr>
            <w:tcW w:w="4961" w:type="dxa"/>
            <w:gridSpan w:val="4"/>
            <w:tcBorders>
              <w:top w:val="single" w:sz="4" w:space="0" w:color="9BBB59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CURRICURAL ACTIVITY/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SEMINAR: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top w:val="single" w:sz="4" w:space="0" w:color="9BBB59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CHINA GLOBAL STRATEGY </w:t>
            </w:r>
          </w:p>
        </w:tc>
      </w:tr>
      <w:tr w:rsidR="00786C54">
        <w:trPr>
          <w:trHeight w:val="670"/>
        </w:trPr>
        <w:tc>
          <w:tcPr>
            <w:tcW w:w="2124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PROFESSORSHIP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 </w:t>
            </w:r>
          </w:p>
        </w:tc>
        <w:tc>
          <w:tcPr>
            <w:tcW w:w="7662" w:type="dxa"/>
            <w:gridSpan w:val="6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SUAREZ RUBIO, Fernando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670"/>
        </w:trPr>
        <w:tc>
          <w:tcPr>
            <w:tcW w:w="2124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MODALITY: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44" w:type="dxa"/>
            <w:gridSpan w:val="4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-PERSON </w:t>
            </w:r>
          </w:p>
        </w:tc>
        <w:tc>
          <w:tcPr>
            <w:tcW w:w="2068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YEAR: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</w:tr>
      <w:tr w:rsidR="00786C54">
        <w:trPr>
          <w:trHeight w:val="674"/>
        </w:trPr>
        <w:tc>
          <w:tcPr>
            <w:tcW w:w="4961" w:type="dxa"/>
            <w:gridSpan w:val="4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>WEEKLY WORKLOAD: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068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5" w:hanging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 WORKLOAD: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</w:tr>
      <w:tr w:rsidR="00786C54">
        <w:trPr>
          <w:trHeight w:val="718"/>
        </w:trPr>
        <w:tc>
          <w:tcPr>
            <w:tcW w:w="4961" w:type="dxa"/>
            <w:gridSpan w:val="4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8" w:hanging="2"/>
            </w:pPr>
            <w:r>
              <w:rPr>
                <w:rFonts w:ascii="Times New Roman" w:eastAsia="Times New Roman" w:hAnsi="Times New Roman" w:cs="Times New Roman"/>
                <w:b/>
              </w:rPr>
              <w:t>LECTURE SCHEDULES/SYNCHRONOUS MEETINGS: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6" w:type="dxa"/>
            <w:gridSpan w:val="3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C54">
        <w:trPr>
          <w:trHeight w:val="670"/>
        </w:trPr>
        <w:tc>
          <w:tcPr>
            <w:tcW w:w="2124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CLASS: </w:t>
            </w:r>
          </w:p>
        </w:tc>
        <w:tc>
          <w:tcPr>
            <w:tcW w:w="1318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SHIFT: </w:t>
            </w:r>
          </w:p>
        </w:tc>
        <w:tc>
          <w:tcPr>
            <w:tcW w:w="1533" w:type="dxa"/>
            <w:gridSpan w:val="2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SEAT: </w:t>
            </w:r>
          </w:p>
        </w:tc>
        <w:tc>
          <w:tcPr>
            <w:tcW w:w="1650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CENTRAL </w:t>
            </w:r>
          </w:p>
        </w:tc>
      </w:tr>
      <w:tr w:rsidR="00786C54">
        <w:trPr>
          <w:trHeight w:val="670"/>
        </w:trPr>
        <w:tc>
          <w:tcPr>
            <w:tcW w:w="2124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LANGUAGE: </w:t>
            </w:r>
          </w:p>
        </w:tc>
        <w:tc>
          <w:tcPr>
            <w:tcW w:w="7662" w:type="dxa"/>
            <w:gridSpan w:val="6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86C54">
        <w:trPr>
          <w:trHeight w:val="631"/>
        </w:trPr>
        <w:tc>
          <w:tcPr>
            <w:tcW w:w="2124" w:type="dxa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</w:p>
        </w:tc>
        <w:tc>
          <w:tcPr>
            <w:tcW w:w="7662" w:type="dxa"/>
            <w:gridSpan w:val="6"/>
            <w:tcBorders>
              <w:top w:val="single" w:sz="4" w:space="0" w:color="6AA84F"/>
              <w:left w:val="single" w:sz="4" w:space="0" w:color="9BBB59"/>
              <w:bottom w:val="single" w:sz="4" w:space="0" w:color="6AA84F"/>
              <w:right w:val="single" w:sz="4" w:space="0" w:color="9BBB59"/>
            </w:tcBorders>
            <w:vAlign w:val="center"/>
          </w:tcPr>
          <w:p w:rsidR="00786C54" w:rsidRDefault="00A574F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color w:val="999999"/>
              </w:rPr>
              <w:t>https://virtual.usal.edu.ar/ultra/courses/_5914_1/outline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86C54" w:rsidRDefault="00A574FE">
      <w:pPr>
        <w:spacing w:after="102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786C54" w:rsidRDefault="00A574FE">
      <w:pPr>
        <w:numPr>
          <w:ilvl w:val="0"/>
          <w:numId w:val="1"/>
        </w:numPr>
        <w:spacing w:after="3"/>
        <w:ind w:hanging="723"/>
        <w:jc w:val="both"/>
      </w:pPr>
      <w:r>
        <w:rPr>
          <w:rFonts w:ascii="Times New Roman" w:eastAsia="Times New Roman" w:hAnsi="Times New Roman" w:cs="Times New Roman"/>
          <w:b/>
        </w:rPr>
        <w:t>CYCLE: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786C54" w:rsidRDefault="00A574FE">
      <w:pPr>
        <w:spacing w:after="12"/>
        <w:ind w:left="2432"/>
      </w:pPr>
      <w:r>
        <w:rPr>
          <w:noProof/>
        </w:rPr>
        <mc:AlternateContent>
          <mc:Choice Requires="wpg">
            <w:drawing>
              <wp:inline distT="0" distB="0" distL="0" distR="0">
                <wp:extent cx="3039491" cy="428244"/>
                <wp:effectExtent l="0" t="0" r="0" b="0"/>
                <wp:docPr id="19880" name="Group 19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491" cy="428244"/>
                          <a:chOff x="0" y="0"/>
                          <a:chExt cx="3039491" cy="428244"/>
                        </a:xfrm>
                      </wpg:grpSpPr>
                      <wps:wsp>
                        <wps:cNvPr id="22625" name="Shape 22625"/>
                        <wps:cNvSpPr/>
                        <wps:spPr>
                          <a:xfrm>
                            <a:off x="6096" y="6096"/>
                            <a:ext cx="590093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416052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6" name="Shape 22626"/>
                        <wps:cNvSpPr/>
                        <wps:spPr>
                          <a:xfrm>
                            <a:off x="71628" y="134112"/>
                            <a:ext cx="45902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9" h="160020">
                                <a:moveTo>
                                  <a:pt x="0" y="0"/>
                                </a:moveTo>
                                <a:lnTo>
                                  <a:pt x="459029" y="0"/>
                                </a:lnTo>
                                <a:lnTo>
                                  <a:pt x="45902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0589" y="141775"/>
                            <a:ext cx="21890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05181" y="141775"/>
                            <a:ext cx="12275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98145" y="141775"/>
                            <a:ext cx="827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59105" y="14177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779145" y="14177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7" name="Shape 22627"/>
                        <wps:cNvSpPr/>
                        <wps:spPr>
                          <a:xfrm>
                            <a:off x="963549" y="6096"/>
                            <a:ext cx="172847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416052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416052"/>
                                </a:lnTo>
                                <a:lnTo>
                                  <a:pt x="0" y="416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8" name="Shape 22628"/>
                        <wps:cNvSpPr/>
                        <wps:spPr>
                          <a:xfrm>
                            <a:off x="1029081" y="134112"/>
                            <a:ext cx="159740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406" h="160020">
                                <a:moveTo>
                                  <a:pt x="0" y="0"/>
                                </a:moveTo>
                                <a:lnTo>
                                  <a:pt x="1597406" y="0"/>
                                </a:lnTo>
                                <a:lnTo>
                                  <a:pt x="159740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460373" y="141775"/>
                            <a:ext cx="43523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Profe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786763" y="141775"/>
                            <a:ext cx="7256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841627" y="141775"/>
                            <a:ext cx="46560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190623" y="14177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815463" y="141775"/>
                            <a:ext cx="13466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916047" y="14177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86C54" w:rsidRDefault="00A574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29" name="Shape 22629"/>
                        <wps:cNvSpPr/>
                        <wps:spPr>
                          <a:xfrm>
                            <a:off x="0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0" name="Shape 2263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1" name="Shape 22631"/>
                        <wps:cNvSpPr/>
                        <wps:spPr>
                          <a:xfrm>
                            <a:off x="6096" y="0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2" name="Shape 22632"/>
                        <wps:cNvSpPr/>
                        <wps:spPr>
                          <a:xfrm>
                            <a:off x="6096" y="6096"/>
                            <a:ext cx="590093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64008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3" name="Shape 22633"/>
                        <wps:cNvSpPr/>
                        <wps:spPr>
                          <a:xfrm>
                            <a:off x="596265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4" name="Shape 22634"/>
                        <wps:cNvSpPr/>
                        <wps:spPr>
                          <a:xfrm>
                            <a:off x="596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5" name="Shape 22635"/>
                        <wps:cNvSpPr/>
                        <wps:spPr>
                          <a:xfrm>
                            <a:off x="957453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6" name="Shape 22636"/>
                        <wps:cNvSpPr/>
                        <wps:spPr>
                          <a:xfrm>
                            <a:off x="9574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7" name="Shape 22637"/>
                        <wps:cNvSpPr/>
                        <wps:spPr>
                          <a:xfrm>
                            <a:off x="963549" y="0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8" name="Shape 22638"/>
                        <wps:cNvSpPr/>
                        <wps:spPr>
                          <a:xfrm>
                            <a:off x="963549" y="6096"/>
                            <a:ext cx="172847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64008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39" name="Shape 22639"/>
                        <wps:cNvSpPr/>
                        <wps:spPr>
                          <a:xfrm>
                            <a:off x="2692019" y="0"/>
                            <a:ext cx="914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0" name="Shape 22640"/>
                        <wps:cNvSpPr/>
                        <wps:spPr>
                          <a:xfrm>
                            <a:off x="2692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1" name="Shape 22641"/>
                        <wps:cNvSpPr/>
                        <wps:spPr>
                          <a:xfrm>
                            <a:off x="3048" y="358140"/>
                            <a:ext cx="596189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" h="64008">
                                <a:moveTo>
                                  <a:pt x="0" y="0"/>
                                </a:moveTo>
                                <a:lnTo>
                                  <a:pt x="596189" y="0"/>
                                </a:lnTo>
                                <a:lnTo>
                                  <a:pt x="596189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2" name="Shape 22642"/>
                        <wps:cNvSpPr/>
                        <wps:spPr>
                          <a:xfrm>
                            <a:off x="0" y="70103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3" name="Shape 22643"/>
                        <wps:cNvSpPr/>
                        <wps:spPr>
                          <a:xfrm>
                            <a:off x="0" y="4221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4" name="Shape 22644"/>
                        <wps:cNvSpPr/>
                        <wps:spPr>
                          <a:xfrm>
                            <a:off x="6096" y="422147"/>
                            <a:ext cx="590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3" h="9144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  <a:lnTo>
                                  <a:pt x="590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5" name="Shape 22645"/>
                        <wps:cNvSpPr/>
                        <wps:spPr>
                          <a:xfrm>
                            <a:off x="596265" y="70103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6" name="Shape 22646"/>
                        <wps:cNvSpPr/>
                        <wps:spPr>
                          <a:xfrm>
                            <a:off x="596265" y="4221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7" name="Shape 22647"/>
                        <wps:cNvSpPr/>
                        <wps:spPr>
                          <a:xfrm>
                            <a:off x="602361" y="422147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8" name="Shape 22648"/>
                        <wps:cNvSpPr/>
                        <wps:spPr>
                          <a:xfrm>
                            <a:off x="960501" y="358140"/>
                            <a:ext cx="173456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566" h="64008">
                                <a:moveTo>
                                  <a:pt x="0" y="0"/>
                                </a:moveTo>
                                <a:lnTo>
                                  <a:pt x="1734566" y="0"/>
                                </a:lnTo>
                                <a:lnTo>
                                  <a:pt x="173456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9" name="Shape 22649"/>
                        <wps:cNvSpPr/>
                        <wps:spPr>
                          <a:xfrm>
                            <a:off x="957453" y="70103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0" name="Shape 22650"/>
                        <wps:cNvSpPr/>
                        <wps:spPr>
                          <a:xfrm>
                            <a:off x="957453" y="4221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1" name="Shape 22651"/>
                        <wps:cNvSpPr/>
                        <wps:spPr>
                          <a:xfrm>
                            <a:off x="963549" y="422147"/>
                            <a:ext cx="17284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470" h="9144">
                                <a:moveTo>
                                  <a:pt x="0" y="0"/>
                                </a:moveTo>
                                <a:lnTo>
                                  <a:pt x="1728470" y="0"/>
                                </a:lnTo>
                                <a:lnTo>
                                  <a:pt x="17284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2" name="Shape 22652"/>
                        <wps:cNvSpPr/>
                        <wps:spPr>
                          <a:xfrm>
                            <a:off x="2692019" y="70103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3" name="Shape 22653"/>
                        <wps:cNvSpPr/>
                        <wps:spPr>
                          <a:xfrm>
                            <a:off x="2692019" y="4221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4" name="Shape 22654"/>
                        <wps:cNvSpPr/>
                        <wps:spPr>
                          <a:xfrm>
                            <a:off x="2698115" y="422147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0" style="width:239.33pt;height:33.72pt;mso-position-horizontal-relative:char;mso-position-vertical-relative:line" coordsize="30394,4282">
                <v:shape id="Shape 22655" style="position:absolute;width:5900;height:4160;left:60;top:60;" coordsize="590093,416052" path="m0,0l590093,0l590093,416052l0,416052l0,0">
                  <v:stroke weight="0pt" endcap="flat" joinstyle="miter" miterlimit="10" on="false" color="#000000" opacity="0"/>
                  <v:fill on="true" color="#93c47d"/>
                </v:shape>
                <v:shape id="Shape 22656" style="position:absolute;width:4590;height:1600;left:716;top:1341;" coordsize="459029,160020" path="m0,0l459029,0l459029,160020l0,160020l0,0">
                  <v:stroke weight="0pt" endcap="flat" joinstyle="miter" miterlimit="10" on="false" color="#000000" opacity="0"/>
                  <v:fill on="true" color="#93c47d"/>
                </v:shape>
                <v:rect id="Rectangle 276" style="position:absolute;width:2189;height:2064;left:1405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Ba</w:t>
                        </w:r>
                      </w:p>
                    </w:txbxContent>
                  </v:textbox>
                </v:rect>
                <v:rect id="Rectangle 277" style="position:absolute;width:1227;height:2064;left:305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si</w:t>
                        </w:r>
                      </w:p>
                    </w:txbxContent>
                  </v:textbox>
                </v:rect>
                <v:rect id="Rectangle 278" style="position:absolute;width:827;height:2064;left:398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279" style="position:absolute;width:466;height:2064;left:459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466;height:2064;left:7791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57" style="position:absolute;width:17284;height:4160;left:9635;top:60;" coordsize="1728470,416052" path="m0,0l1728470,0l1728470,416052l0,416052l0,0">
                  <v:stroke weight="0pt" endcap="flat" joinstyle="miter" miterlimit="10" on="false" color="#000000" opacity="0"/>
                  <v:fill on="true" color="#93c47d"/>
                </v:shape>
                <v:shape id="Shape 22658" style="position:absolute;width:15974;height:1600;left:10290;top:1341;" coordsize="1597406,160020" path="m0,0l1597406,0l1597406,160020l0,160020l0,0">
                  <v:stroke weight="0pt" endcap="flat" joinstyle="miter" miterlimit="10" on="false" color="#000000" opacity="0"/>
                  <v:fill on="true" color="#93c47d"/>
                </v:shape>
                <v:rect id="Rectangle 283" style="position:absolute;width:4352;height:2064;left:14603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Profe</w:t>
                        </w:r>
                      </w:p>
                    </w:txbxContent>
                  </v:textbox>
                </v:rect>
                <v:rect id="Rectangle 284" style="position:absolute;width:725;height:2064;left:17867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285" style="position:absolute;width:4656;height:2064;left:18416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sional</w:t>
                        </w:r>
                      </w:p>
                    </w:txbxContent>
                  </v:textbox>
                </v:rect>
                <v:rect id="Rectangle 286" style="position:absolute;width:466;height:2064;left:21906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style="position:absolute;width:1346;height:2064;left:28154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288" style="position:absolute;width:466;height:2064;left:29160;top:1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59" style="position:absolute;width:91;height:701;left: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2266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61" style="position:absolute;width:5900;height:91;left:60;top:0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22662" style="position:absolute;width:5900;height:640;left:60;top:60;" coordsize="590093,64008" path="m0,0l590093,0l590093,64008l0,64008l0,0">
                  <v:stroke weight="0pt" endcap="flat" joinstyle="miter" miterlimit="10" on="false" color="#000000" opacity="0"/>
                  <v:fill on="true" color="#93c47d"/>
                </v:shape>
                <v:shape id="Shape 22663" style="position:absolute;width:91;height:701;left:5962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22664" style="position:absolute;width:91;height:91;left:5962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65" style="position:absolute;width:91;height:701;left:9574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22666" style="position:absolute;width:91;height:91;left:957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67" style="position:absolute;width:17284;height:91;left:9635;top:0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22668" style="position:absolute;width:17284;height:640;left:9635;top:60;" coordsize="1728470,64008" path="m0,0l1728470,0l1728470,64008l0,64008l0,0">
                  <v:stroke weight="0pt" endcap="flat" joinstyle="miter" miterlimit="10" on="false" color="#000000" opacity="0"/>
                  <v:fill on="true" color="#93c47d"/>
                </v:shape>
                <v:shape id="Shape 22669" style="position:absolute;width:91;height:701;left:26920;top:0;" coordsize="9144,70103" path="m0,0l9144,0l9144,70103l0,70103l0,0">
                  <v:stroke weight="0pt" endcap="flat" joinstyle="miter" miterlimit="10" on="false" color="#000000" opacity="0"/>
                  <v:fill on="true" color="#6aa84f"/>
                </v:shape>
                <v:shape id="Shape 22670" style="position:absolute;width:91;height:91;left:2692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71" style="position:absolute;width:5961;height:640;left:30;top:3581;" coordsize="596189,64008" path="m0,0l596189,0l596189,64008l0,64008l0,0">
                  <v:stroke weight="0pt" endcap="flat" joinstyle="miter" miterlimit="10" on="false" color="#000000" opacity="0"/>
                  <v:fill on="true" color="#93c47d"/>
                </v:shape>
                <v:shape id="Shape 22672" style="position:absolute;width:91;height:3520;left: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73" style="position:absolute;width:91;height:91;left: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74" style="position:absolute;width:5900;height:91;left:60;top:4221;" coordsize="590093,9144" path="m0,0l590093,0l590093,9144l0,9144l0,0">
                  <v:stroke weight="0pt" endcap="flat" joinstyle="miter" miterlimit="10" on="false" color="#000000" opacity="0"/>
                  <v:fill on="true" color="#6aa84f"/>
                </v:shape>
                <v:shape id="Shape 22675" style="position:absolute;width:91;height:3520;left:5962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76" style="position:absolute;width:91;height:91;left:5962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77" style="position:absolute;width:3550;height:91;left:6023;top:4221;" coordsize="355092,9144" path="m0,0l355092,0l355092,9144l0,9144l0,0">
                  <v:stroke weight="0pt" endcap="flat" joinstyle="miter" miterlimit="10" on="false" color="#000000" opacity="0"/>
                  <v:fill on="true" color="#6aa84f"/>
                </v:shape>
                <v:shape id="Shape 22678" style="position:absolute;width:17345;height:640;left:9605;top:3581;" coordsize="1734566,64008" path="m0,0l1734566,0l1734566,64008l0,64008l0,0">
                  <v:stroke weight="0pt" endcap="flat" joinstyle="miter" miterlimit="10" on="false" color="#000000" opacity="0"/>
                  <v:fill on="true" color="#93c47d"/>
                </v:shape>
                <v:shape id="Shape 22679" style="position:absolute;width:91;height:3520;left:9574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80" style="position:absolute;width:91;height:91;left:9574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81" style="position:absolute;width:17284;height:91;left:9635;top:4221;" coordsize="1728470,9144" path="m0,0l1728470,0l1728470,9144l0,9144l0,0">
                  <v:stroke weight="0pt" endcap="flat" joinstyle="miter" miterlimit="10" on="false" color="#000000" opacity="0"/>
                  <v:fill on="true" color="#6aa84f"/>
                </v:shape>
                <v:shape id="Shape 22682" style="position:absolute;width:91;height:3520;left:26920;top:701;" coordsize="9144,352044" path="m0,0l9144,0l9144,352044l0,352044l0,0">
                  <v:stroke weight="0pt" endcap="flat" joinstyle="miter" miterlimit="10" on="false" color="#000000" opacity="0"/>
                  <v:fill on="true" color="#6aa84f"/>
                </v:shape>
                <v:shape id="Shape 22683" style="position:absolute;width:91;height:91;left:26920;top:4221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22684" style="position:absolute;width:3413;height:91;left:26981;top:4221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86C54" w:rsidRDefault="00A574FE">
      <w:pPr>
        <w:numPr>
          <w:ilvl w:val="0"/>
          <w:numId w:val="1"/>
        </w:numPr>
        <w:spacing w:after="3"/>
        <w:ind w:hanging="723"/>
        <w:jc w:val="both"/>
      </w:pPr>
      <w:r>
        <w:rPr>
          <w:rFonts w:ascii="Times New Roman" w:eastAsia="Times New Roman" w:hAnsi="Times New Roman" w:cs="Times New Roman"/>
          <w:b/>
        </w:rPr>
        <w:t>PROFESSORSHIP´S COMPOSITION: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  <w:ind w:left="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62" w:type="dxa"/>
        <w:tblInd w:w="16" w:type="dxa"/>
        <w:tblCellMar>
          <w:top w:w="8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5"/>
        <w:gridCol w:w="2986"/>
      </w:tblGrid>
      <w:tr w:rsidR="00786C54">
        <w:trPr>
          <w:trHeight w:val="604"/>
        </w:trPr>
        <w:tc>
          <w:tcPr>
            <w:tcW w:w="4001" w:type="dxa"/>
            <w:tcBorders>
              <w:top w:val="single" w:sz="40" w:space="0" w:color="93C47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Professor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786C54" w:rsidRDefault="00A574FE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Function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786C54" w:rsidRDefault="00A574F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</w:p>
        </w:tc>
      </w:tr>
      <w:tr w:rsidR="00786C54">
        <w:trPr>
          <w:trHeight w:val="607"/>
        </w:trPr>
        <w:tc>
          <w:tcPr>
            <w:tcW w:w="4001" w:type="dxa"/>
            <w:tcBorders>
              <w:top w:val="single" w:sz="8" w:space="0" w:color="38761D"/>
              <w:left w:val="single" w:sz="8" w:space="0" w:color="38761D"/>
              <w:bottom w:val="single" w:sz="4" w:space="0" w:color="000000"/>
              <w:right w:val="single" w:sz="8" w:space="0" w:color="38761D"/>
            </w:tcBorders>
            <w:vAlign w:val="center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Suarez Rubio, Fernando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4" w:space="0" w:color="000000"/>
              <w:right w:val="single" w:sz="8" w:space="0" w:color="000000"/>
            </w:tcBorders>
            <w:vAlign w:val="center"/>
          </w:tcPr>
          <w:p w:rsidR="00786C54" w:rsidRDefault="00A574FE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 charge </w:t>
            </w:r>
          </w:p>
        </w:tc>
        <w:tc>
          <w:tcPr>
            <w:tcW w:w="2986" w:type="dxa"/>
            <w:tcBorders>
              <w:top w:val="single" w:sz="8" w:space="0" w:color="38761D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86C54" w:rsidRDefault="00A574F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pablof.suarez@usal.edu.ar </w:t>
            </w:r>
          </w:p>
        </w:tc>
      </w:tr>
    </w:tbl>
    <w:p w:rsidR="00786C54" w:rsidRDefault="00A574FE">
      <w:pPr>
        <w:spacing w:after="17"/>
        <w:ind w:left="36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86C54" w:rsidRDefault="00A574FE">
      <w:pPr>
        <w:numPr>
          <w:ilvl w:val="0"/>
          <w:numId w:val="1"/>
        </w:numPr>
        <w:spacing w:after="3"/>
        <w:ind w:hanging="723"/>
        <w:jc w:val="both"/>
      </w:pPr>
      <w:r>
        <w:rPr>
          <w:rFonts w:ascii="Times New Roman" w:eastAsia="Times New Roman" w:hAnsi="Times New Roman" w:cs="Times New Roman"/>
          <w:b/>
        </w:rPr>
        <w:t>AREA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IN WHICH THE SUBJECT IS LOCATED WITHIN THE CAREER: </w:t>
      </w:r>
    </w:p>
    <w:p w:rsidR="00786C54" w:rsidRDefault="00A574FE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1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This is an elective seminar held at the Faculty of Social Sciences, Education and Communication at </w:t>
      </w:r>
      <w:r>
        <w:rPr>
          <w:rFonts w:ascii="Times New Roman" w:eastAsia="Times New Roman" w:hAnsi="Times New Roman" w:cs="Times New Roman"/>
          <w:i/>
        </w:rPr>
        <w:t>Universidad del Salvador</w:t>
      </w:r>
      <w:r>
        <w:rPr>
          <w:rFonts w:ascii="Times New Roman" w:eastAsia="Times New Roman" w:hAnsi="Times New Roman" w:cs="Times New Roman"/>
        </w:rPr>
        <w:t xml:space="preserve"> (USAL) designed for foreign exchange students (and USAL´s International Relations students). </w:t>
      </w:r>
    </w:p>
    <w:p w:rsidR="00786C54" w:rsidRDefault="00A574FE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numPr>
          <w:ilvl w:val="0"/>
          <w:numId w:val="1"/>
        </w:numPr>
        <w:spacing w:after="0"/>
        <w:ind w:hanging="723"/>
        <w:jc w:val="both"/>
      </w:pPr>
      <w:r>
        <w:rPr>
          <w:rFonts w:ascii="Times New Roman" w:eastAsia="Times New Roman" w:hAnsi="Times New Roman" w:cs="Times New Roman"/>
          <w:b/>
          <w:sz w:val="24"/>
        </w:rPr>
        <w:t>COURSE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SEMINAR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FUNDAMENTS: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786C54" w:rsidRDefault="00A574FE">
      <w:pPr>
        <w:spacing w:after="19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Over the past two decades, </w:t>
      </w:r>
      <w:r>
        <w:rPr>
          <w:rFonts w:ascii="Times New Roman" w:eastAsia="Times New Roman" w:hAnsi="Times New Roman" w:cs="Times New Roman"/>
          <w:b/>
        </w:rPr>
        <w:t>scholarly work on the foreign policy and global strategy of the People’s Republic of China has expanded dramatically.</w:t>
      </w:r>
      <w:r>
        <w:rPr>
          <w:rFonts w:ascii="Times New Roman" w:eastAsia="Times New Roman" w:hAnsi="Times New Roman" w:cs="Times New Roman"/>
        </w:rPr>
        <w:t xml:space="preserve"> At the same time, a growing—though still incomplete— dialogue has emerged between mainstream International Rela</w:t>
      </w:r>
      <w:r>
        <w:rPr>
          <w:rFonts w:ascii="Times New Roman" w:eastAsia="Times New Roman" w:hAnsi="Times New Roman" w:cs="Times New Roman"/>
        </w:rPr>
        <w:t xml:space="preserve">tions theory and Chinese intellectual traditions. This seminar engages both bodies of scholarship while also acknowledging their limits.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>Despite the proliferation of studies on China, significant conceptual and analytical gaps remain in Western approaches</w:t>
      </w:r>
      <w:r>
        <w:rPr>
          <w:rFonts w:ascii="Times New Roman" w:eastAsia="Times New Roman" w:hAnsi="Times New Roman" w:cs="Times New Roman"/>
        </w:rPr>
        <w:t xml:space="preserve"> to understanding China’s political language, historical experience, and strategic culture. Future international analysts must therefore move beyond narrow disciplinary frameworks and cultivate a more complex, historically grounded, and cross-cultural pers</w:t>
      </w:r>
      <w:r>
        <w:rPr>
          <w:rFonts w:ascii="Times New Roman" w:eastAsia="Times New Roman" w:hAnsi="Times New Roman" w:cs="Times New Roman"/>
        </w:rPr>
        <w:t xml:space="preserve">pective. </w:t>
      </w:r>
    </w:p>
    <w:p w:rsidR="00786C54" w:rsidRDefault="00A574FE">
      <w:pPr>
        <w:spacing w:after="118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One of the central aims of this course is to examine the interplay between tradition and modernity in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China’s international strategy</w:t>
      </w:r>
      <w:r>
        <w:rPr>
          <w:rFonts w:ascii="Times New Roman" w:eastAsia="Times New Roman" w:hAnsi="Times New Roman" w:cs="Times New Roman"/>
        </w:rPr>
        <w:t>. China has become an increasingly confident and assertive global actor in a world that is not always prepared to</w:t>
      </w:r>
      <w:r>
        <w:rPr>
          <w:rFonts w:ascii="Times New Roman" w:eastAsia="Times New Roman" w:hAnsi="Times New Roman" w:cs="Times New Roman"/>
        </w:rPr>
        <w:t xml:space="preserve"> interpret—or even recognize—the intellectual and cultural foundations of its policies. </w:t>
      </w:r>
    </w:p>
    <w:p w:rsidR="00786C54" w:rsidRDefault="00A574FE">
      <w:pPr>
        <w:spacing w:after="1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Latin America, for its part, represents a region of diverse developing states navigating structural challenges and political transformations in the early twenty-first </w:t>
      </w:r>
      <w:r>
        <w:rPr>
          <w:rFonts w:ascii="Times New Roman" w:eastAsia="Times New Roman" w:hAnsi="Times New Roman" w:cs="Times New Roman"/>
        </w:rPr>
        <w:t>century. It is an object of study in its own right. In this seminar, however</w:t>
      </w:r>
      <w:r>
        <w:rPr>
          <w:rFonts w:ascii="Times New Roman" w:eastAsia="Times New Roman" w:hAnsi="Times New Roman" w:cs="Times New Roman"/>
          <w:b/>
        </w:rPr>
        <w:t>, Latin America serves as a strategic case study</w:t>
      </w:r>
      <w:r>
        <w:rPr>
          <w:rFonts w:ascii="Times New Roman" w:eastAsia="Times New Roman" w:hAnsi="Times New Roman" w:cs="Times New Roman"/>
        </w:rPr>
        <w:t xml:space="preserve"> through which we can observe how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China’s economic diplomacy, foreign policy instruments, and global ambitions have evolved as the </w:t>
      </w:r>
      <w:r>
        <w:rPr>
          <w:rFonts w:ascii="Times New Roman" w:eastAsia="Times New Roman" w:hAnsi="Times New Roman" w:cs="Times New Roman"/>
        </w:rPr>
        <w:t xml:space="preserve">country re-emerges and seeks to reshape its position within the international system. </w:t>
      </w:r>
    </w:p>
    <w:p w:rsidR="00786C54" w:rsidRDefault="00A574FE">
      <w:pPr>
        <w:spacing w:after="262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For many European and North American students, both China and Latin America remain relatively unfamiliar terrains.</w:t>
      </w:r>
      <w:r>
        <w:rPr>
          <w:rFonts w:ascii="Times New Roman" w:eastAsia="Times New Roman" w:hAnsi="Times New Roman" w:cs="Times New Roman"/>
        </w:rPr>
        <w:t xml:space="preserve"> This course therefore combines historical overview, in</w:t>
      </w:r>
      <w:r>
        <w:rPr>
          <w:rFonts w:ascii="Times New Roman" w:eastAsia="Times New Roman" w:hAnsi="Times New Roman" w:cs="Times New Roman"/>
        </w:rPr>
        <w:t xml:space="preserve">stitutional analysis, and contemporary policy evaluation to build the necessary foundations for serious comparative and international analysis. </w:t>
      </w:r>
    </w:p>
    <w:p w:rsidR="00786C54" w:rsidRDefault="00A574FE">
      <w:pPr>
        <w:tabs>
          <w:tab w:val="center" w:pos="1457"/>
        </w:tabs>
        <w:spacing w:after="3"/>
        <w:ind w:left="-13"/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</w:rPr>
        <w:t>OBJECTIVES: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By the end of the seminar, students will be able to: </w:t>
      </w:r>
    </w:p>
    <w:p w:rsidR="00786C54" w:rsidRDefault="00A574FE">
      <w:pPr>
        <w:numPr>
          <w:ilvl w:val="0"/>
          <w:numId w:val="2"/>
        </w:numPr>
        <w:spacing w:after="3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Trace the major </w:t>
      </w:r>
      <w:r>
        <w:rPr>
          <w:rFonts w:ascii="Times New Roman" w:eastAsia="Times New Roman" w:hAnsi="Times New Roman" w:cs="Times New Roman"/>
          <w:b/>
        </w:rPr>
        <w:t xml:space="preserve">historical transformations </w:t>
      </w:r>
      <w:r>
        <w:rPr>
          <w:rFonts w:ascii="Times New Roman" w:eastAsia="Times New Roman" w:hAnsi="Times New Roman" w:cs="Times New Roman"/>
        </w:rPr>
        <w:t xml:space="preserve">that shaped the transition from imperial and traditional China to the contemporary modern state, linking political, economic, and institutional developments. </w:t>
      </w:r>
    </w:p>
    <w:p w:rsidR="00786C54" w:rsidRDefault="00A574FE">
      <w:pPr>
        <w:numPr>
          <w:ilvl w:val="0"/>
          <w:numId w:val="2"/>
        </w:numPr>
        <w:spacing w:after="21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Identify and critically assess the </w:t>
      </w:r>
      <w:r>
        <w:rPr>
          <w:rFonts w:ascii="Times New Roman" w:eastAsia="Times New Roman" w:hAnsi="Times New Roman" w:cs="Times New Roman"/>
          <w:b/>
        </w:rPr>
        <w:t>principal schools of thought</w:t>
      </w:r>
      <w:r>
        <w:rPr>
          <w:rFonts w:ascii="Times New Roman" w:eastAsia="Times New Roman" w:hAnsi="Times New Roman" w:cs="Times New Roman"/>
        </w:rPr>
        <w:t xml:space="preserve"> within</w:t>
      </w:r>
      <w:r>
        <w:rPr>
          <w:rFonts w:ascii="Times New Roman" w:eastAsia="Times New Roman" w:hAnsi="Times New Roman" w:cs="Times New Roman"/>
        </w:rPr>
        <w:t xml:space="preserve"> contemporary Chinese intellectual and strategic debates. </w:t>
      </w:r>
    </w:p>
    <w:p w:rsidR="00786C54" w:rsidRDefault="00A574FE">
      <w:pPr>
        <w:numPr>
          <w:ilvl w:val="0"/>
          <w:numId w:val="2"/>
        </w:numPr>
        <w:spacing w:after="19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Understand the core interests underpinning the </w:t>
      </w:r>
      <w:r>
        <w:rPr>
          <w:rFonts w:ascii="Times New Roman" w:eastAsia="Times New Roman" w:hAnsi="Times New Roman" w:cs="Times New Roman"/>
          <w:b/>
        </w:rPr>
        <w:t>People’s Republic of China’s foreign polic</w:t>
      </w:r>
      <w:r>
        <w:rPr>
          <w:rFonts w:ascii="Times New Roman" w:eastAsia="Times New Roman" w:hAnsi="Times New Roman" w:cs="Times New Roman"/>
        </w:rPr>
        <w:t xml:space="preserve">y, including twenty-first century reforms, global economic strategy, and cultural diplomacy. </w:t>
      </w:r>
    </w:p>
    <w:p w:rsidR="00786C54" w:rsidRDefault="00A574FE">
      <w:pPr>
        <w:numPr>
          <w:ilvl w:val="0"/>
          <w:numId w:val="2"/>
        </w:numPr>
        <w:spacing w:after="3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Develop a structured understanding of </w:t>
      </w:r>
      <w:r>
        <w:rPr>
          <w:rFonts w:ascii="Times New Roman" w:eastAsia="Times New Roman" w:hAnsi="Times New Roman" w:cs="Times New Roman"/>
          <w:b/>
        </w:rPr>
        <w:t>Latin America’s political economy</w:t>
      </w:r>
      <w:r>
        <w:rPr>
          <w:rFonts w:ascii="Times New Roman" w:eastAsia="Times New Roman" w:hAnsi="Times New Roman" w:cs="Times New Roman"/>
        </w:rPr>
        <w:t xml:space="preserve">, with particular attention to South American countries. </w:t>
      </w:r>
    </w:p>
    <w:p w:rsidR="00786C54" w:rsidRDefault="00A574FE">
      <w:pPr>
        <w:numPr>
          <w:ilvl w:val="0"/>
          <w:numId w:val="2"/>
        </w:numPr>
        <w:spacing w:after="239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Analyze </w:t>
      </w:r>
      <w:r>
        <w:rPr>
          <w:rFonts w:ascii="Times New Roman" w:eastAsia="Times New Roman" w:hAnsi="Times New Roman" w:cs="Times New Roman"/>
          <w:b/>
        </w:rPr>
        <w:t>inter-regional trade and financial relations</w:t>
      </w:r>
      <w:r>
        <w:rPr>
          <w:rFonts w:ascii="Times New Roman" w:eastAsia="Times New Roman" w:hAnsi="Times New Roman" w:cs="Times New Roman"/>
        </w:rPr>
        <w:t xml:space="preserve"> between China and Latin America, highlighting key transformations of the t</w:t>
      </w:r>
      <w:r>
        <w:rPr>
          <w:rFonts w:ascii="Times New Roman" w:eastAsia="Times New Roman" w:hAnsi="Times New Roman" w:cs="Times New Roman"/>
        </w:rPr>
        <w:t xml:space="preserve">wenty-first century. </w:t>
      </w:r>
    </w:p>
    <w:p w:rsidR="00786C54" w:rsidRDefault="00A574FE">
      <w:pPr>
        <w:numPr>
          <w:ilvl w:val="0"/>
          <w:numId w:val="2"/>
        </w:numPr>
        <w:spacing w:after="3" w:line="361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Examine the emergence of new political agreements and institutional platforms, including the </w:t>
      </w:r>
      <w:r>
        <w:rPr>
          <w:rFonts w:ascii="Times New Roman" w:eastAsia="Times New Roman" w:hAnsi="Times New Roman" w:cs="Times New Roman"/>
          <w:b/>
        </w:rPr>
        <w:t xml:space="preserve">Belt and Road Initiative (BRI), BRICS, the Asian Infrastructure Investment Bank (AIIB), and the China– CELAC Forum. </w:t>
      </w:r>
    </w:p>
    <w:p w:rsidR="00786C54" w:rsidRDefault="00A574FE">
      <w:pPr>
        <w:numPr>
          <w:ilvl w:val="0"/>
          <w:numId w:val="2"/>
        </w:numPr>
        <w:spacing w:after="17" w:line="358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Trace the evolution of L</w:t>
      </w:r>
      <w:r>
        <w:rPr>
          <w:rFonts w:ascii="Times New Roman" w:eastAsia="Times New Roman" w:hAnsi="Times New Roman" w:cs="Times New Roman"/>
        </w:rPr>
        <w:t xml:space="preserve">atin American regional organizations—such as </w:t>
      </w:r>
      <w:r>
        <w:rPr>
          <w:rFonts w:ascii="Times New Roman" w:eastAsia="Times New Roman" w:hAnsi="Times New Roman" w:cs="Times New Roman"/>
          <w:b/>
        </w:rPr>
        <w:t>CELAC, MERCOSUR, and the Pacific Alliance</w:t>
      </w:r>
      <w:r>
        <w:rPr>
          <w:rFonts w:ascii="Times New Roman" w:eastAsia="Times New Roman" w:hAnsi="Times New Roman" w:cs="Times New Roman"/>
        </w:rPr>
        <w:t xml:space="preserve">—and assess their changing relationship with China. </w:t>
      </w:r>
    </w:p>
    <w:p w:rsidR="00786C54" w:rsidRDefault="00A574FE">
      <w:pPr>
        <w:spacing w:after="296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786C54" w:rsidRDefault="00A574FE">
      <w:pPr>
        <w:numPr>
          <w:ilvl w:val="0"/>
          <w:numId w:val="3"/>
        </w:numPr>
        <w:spacing w:after="3"/>
        <w:ind w:hanging="723"/>
      </w:pPr>
      <w:r>
        <w:rPr>
          <w:rFonts w:ascii="Times New Roman" w:eastAsia="Times New Roman" w:hAnsi="Times New Roman" w:cs="Times New Roman"/>
          <w:b/>
        </w:rPr>
        <w:t xml:space="preserve">TIME ALLOCATION: 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i/>
          <w:color w:val="4A442A"/>
          <w:sz w:val="20"/>
        </w:rPr>
        <w:t xml:space="preserve"> </w:t>
      </w:r>
    </w:p>
    <w:tbl>
      <w:tblPr>
        <w:tblStyle w:val="TableGrid"/>
        <w:tblW w:w="8009" w:type="dxa"/>
        <w:tblInd w:w="818" w:type="dxa"/>
        <w:tblCellMar>
          <w:top w:w="0" w:type="dxa"/>
          <w:left w:w="10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904"/>
        <w:gridCol w:w="916"/>
        <w:gridCol w:w="1155"/>
        <w:gridCol w:w="1034"/>
      </w:tblGrid>
      <w:tr w:rsidR="00786C54">
        <w:trPr>
          <w:trHeight w:val="520"/>
        </w:trPr>
        <w:tc>
          <w:tcPr>
            <w:tcW w:w="4904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>Theory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Practice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6C54">
        <w:trPr>
          <w:trHeight w:val="776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In-person workload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</w:tr>
      <w:tr w:rsidR="00786C54">
        <w:trPr>
          <w:trHeight w:val="778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Asynchronous workload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</w:tr>
      <w:tr w:rsidR="00786C54">
        <w:trPr>
          <w:trHeight w:val="739"/>
        </w:trPr>
        <w:tc>
          <w:tcPr>
            <w:tcW w:w="490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General workload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86C54" w:rsidRDefault="00A574FE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</w:tr>
    </w:tbl>
    <w:p w:rsidR="00786C54" w:rsidRDefault="00A574FE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numPr>
          <w:ilvl w:val="0"/>
          <w:numId w:val="3"/>
        </w:numPr>
        <w:spacing w:after="0"/>
        <w:ind w:hanging="723"/>
      </w:pPr>
      <w:r>
        <w:rPr>
          <w:rFonts w:ascii="Times New Roman" w:eastAsia="Times New Roman" w:hAnsi="Times New Roman" w:cs="Times New Roman"/>
          <w:b/>
          <w:sz w:val="24"/>
        </w:rPr>
        <w:t>UNITS,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CONTENTS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&amp;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MATERIALS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6C54" w:rsidRDefault="00A574FE">
      <w:pPr>
        <w:spacing w:after="225"/>
        <w:ind w:right="7"/>
        <w:jc w:val="right"/>
      </w:pPr>
      <w:r>
        <w:rPr>
          <w:rFonts w:ascii="Times New Roman" w:eastAsia="Times New Roman" w:hAnsi="Times New Roman" w:cs="Times New Roman"/>
          <w:b/>
        </w:rPr>
        <w:t xml:space="preserve">KEY AUTHORS AND SELECTED WORKS </w:t>
      </w:r>
    </w:p>
    <w:p w:rsidR="00786C54" w:rsidRDefault="00A574FE">
      <w:pPr>
        <w:spacing w:after="107"/>
        <w:ind w:left="-3" w:hanging="10"/>
      </w:pPr>
      <w:r>
        <w:rPr>
          <w:rFonts w:ascii="Times New Roman" w:eastAsia="Times New Roman" w:hAnsi="Times New Roman" w:cs="Times New Roman"/>
        </w:rPr>
        <w:t xml:space="preserve">Dussel, E. (1995). </w:t>
      </w:r>
      <w:r>
        <w:rPr>
          <w:rFonts w:ascii="Times New Roman" w:eastAsia="Times New Roman" w:hAnsi="Times New Roman" w:cs="Times New Roman"/>
          <w:i/>
        </w:rPr>
        <w:t>The Invention of the Americas: Eclipse of "the Other" and the Myth of Modernity</w:t>
      </w:r>
      <w:r>
        <w:rPr>
          <w:rFonts w:ascii="Times New Roman" w:eastAsia="Times New Roman" w:hAnsi="Times New Roman" w:cs="Times New Roman"/>
        </w:rPr>
        <w:t xml:space="preserve">, NY: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Continuum Intl Pub Group </w:t>
      </w:r>
      <w:r>
        <w:rPr>
          <w:rFonts w:ascii="Times New Roman" w:eastAsia="Times New Roman" w:hAnsi="Times New Roman" w:cs="Times New Roman"/>
          <w:b/>
        </w:rPr>
        <w:t>(U3)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119" w:line="360" w:lineRule="auto"/>
        <w:ind w:left="-3" w:hanging="10"/>
      </w:pPr>
      <w:r>
        <w:rPr>
          <w:rFonts w:ascii="Times New Roman" w:eastAsia="Times New Roman" w:hAnsi="Times New Roman" w:cs="Times New Roman"/>
        </w:rPr>
        <w:t xml:space="preserve">Gallagher, K. P. (2016). </w:t>
      </w:r>
      <w:r>
        <w:rPr>
          <w:rFonts w:ascii="Times New Roman" w:eastAsia="Times New Roman" w:hAnsi="Times New Roman" w:cs="Times New Roman"/>
          <w:i/>
        </w:rPr>
        <w:t>The China triangle: Latin America's China boom and the fate of the Washington consensus.</w:t>
      </w:r>
      <w:r>
        <w:rPr>
          <w:rFonts w:ascii="Times New Roman" w:eastAsia="Times New Roman" w:hAnsi="Times New Roman" w:cs="Times New Roman"/>
        </w:rPr>
        <w:t xml:space="preserve"> Oxford University Press. </w:t>
      </w:r>
      <w:r>
        <w:rPr>
          <w:rFonts w:ascii="Times New Roman" w:eastAsia="Times New Roman" w:hAnsi="Times New Roman" w:cs="Times New Roman"/>
          <w:b/>
        </w:rPr>
        <w:t>(U4)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</w:rPr>
        <w:t>García, J. (2023</w:t>
      </w:r>
      <w:r>
        <w:rPr>
          <w:rFonts w:ascii="Times New Roman" w:eastAsia="Times New Roman" w:hAnsi="Times New Roman" w:cs="Times New Roman"/>
          <w:i/>
        </w:rPr>
        <w:t>). China: Threat or Hope: The Pragmatic Revolution</w:t>
      </w:r>
      <w:r>
        <w:rPr>
          <w:rFonts w:ascii="Times New Roman" w:eastAsia="Times New Roman" w:hAnsi="Times New Roman" w:cs="Times New Roman"/>
        </w:rPr>
        <w:t xml:space="preserve">. US: Royal Collins Publishing. </w:t>
      </w:r>
      <w:r>
        <w:rPr>
          <w:rFonts w:ascii="Times New Roman" w:eastAsia="Times New Roman" w:hAnsi="Times New Roman" w:cs="Times New Roman"/>
          <w:b/>
        </w:rPr>
        <w:t>(U1/U4)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Halperin Donghi, T. (1993). </w:t>
      </w:r>
      <w:r>
        <w:rPr>
          <w:rFonts w:ascii="Times New Roman" w:eastAsia="Times New Roman" w:hAnsi="Times New Roman" w:cs="Times New Roman"/>
          <w:i/>
        </w:rPr>
        <w:t xml:space="preserve">The contemporary history of Latin America </w:t>
      </w:r>
      <w:r>
        <w:rPr>
          <w:rFonts w:ascii="Times New Roman" w:eastAsia="Times New Roman" w:hAnsi="Times New Roman" w:cs="Times New Roman"/>
        </w:rPr>
        <w:t xml:space="preserve">. US: Duke University Press. </w:t>
      </w:r>
      <w:r>
        <w:rPr>
          <w:rFonts w:ascii="Times New Roman" w:eastAsia="Times New Roman" w:hAnsi="Times New Roman" w:cs="Times New Roman"/>
          <w:b/>
        </w:rPr>
        <w:t>(U3)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Han, B. C. (2017). </w:t>
      </w:r>
      <w:r>
        <w:rPr>
          <w:rFonts w:ascii="Times New Roman" w:eastAsia="Times New Roman" w:hAnsi="Times New Roman" w:cs="Times New Roman"/>
          <w:i/>
        </w:rPr>
        <w:t>Shanzhai: deconstruction in Chinese</w:t>
      </w:r>
      <w:r>
        <w:rPr>
          <w:rFonts w:ascii="Times New Roman" w:eastAsia="Times New Roman" w:hAnsi="Times New Roman" w:cs="Times New Roman"/>
        </w:rPr>
        <w:t xml:space="preserve">. US: MIT press. </w:t>
      </w:r>
      <w:r>
        <w:rPr>
          <w:rFonts w:ascii="Times New Roman" w:eastAsia="Times New Roman" w:hAnsi="Times New Roman" w:cs="Times New Roman"/>
          <w:b/>
        </w:rPr>
        <w:t>(U1)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Kissinger, H. (2011). </w:t>
      </w:r>
      <w:r>
        <w:rPr>
          <w:rFonts w:ascii="Times New Roman" w:eastAsia="Times New Roman" w:hAnsi="Times New Roman" w:cs="Times New Roman"/>
          <w:i/>
        </w:rPr>
        <w:t>On China</w:t>
      </w:r>
      <w:r>
        <w:rPr>
          <w:rFonts w:ascii="Times New Roman" w:eastAsia="Times New Roman" w:hAnsi="Times New Roman" w:cs="Times New Roman"/>
        </w:rPr>
        <w:t xml:space="preserve">. London: Penguin Press. </w:t>
      </w:r>
      <w:r>
        <w:rPr>
          <w:rFonts w:ascii="Times New Roman" w:eastAsia="Times New Roman" w:hAnsi="Times New Roman" w:cs="Times New Roman"/>
          <w:b/>
        </w:rPr>
        <w:t xml:space="preserve">(U1/U2)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Marshall, T. (2016). </w:t>
      </w:r>
      <w:r>
        <w:rPr>
          <w:rFonts w:ascii="Times New Roman" w:eastAsia="Times New Roman" w:hAnsi="Times New Roman" w:cs="Times New Roman"/>
          <w:i/>
        </w:rPr>
        <w:t>Prisoners of geog</w:t>
      </w:r>
      <w:r>
        <w:rPr>
          <w:rFonts w:ascii="Times New Roman" w:eastAsia="Times New Roman" w:hAnsi="Times New Roman" w:cs="Times New Roman"/>
          <w:i/>
        </w:rPr>
        <w:t>raphy.</w:t>
      </w:r>
      <w:r>
        <w:rPr>
          <w:rFonts w:ascii="Times New Roman" w:eastAsia="Times New Roman" w:hAnsi="Times New Roman" w:cs="Times New Roman"/>
        </w:rPr>
        <w:t xml:space="preserve"> Simon and Schuster. </w:t>
      </w:r>
      <w:r>
        <w:rPr>
          <w:rFonts w:ascii="Times New Roman" w:eastAsia="Times New Roman" w:hAnsi="Times New Roman" w:cs="Times New Roman"/>
          <w:b/>
        </w:rPr>
        <w:t>(U1/U3)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</w:rPr>
        <w:t xml:space="preserve">Meisner, M. (1999). </w:t>
      </w:r>
      <w:r>
        <w:rPr>
          <w:rFonts w:ascii="Times New Roman" w:eastAsia="Times New Roman" w:hAnsi="Times New Roman" w:cs="Times New Roman"/>
          <w:i/>
        </w:rPr>
        <w:t>Mao’s China and After: A History of the People’s Republic</w:t>
      </w:r>
      <w:r>
        <w:rPr>
          <w:rFonts w:ascii="Times New Roman" w:eastAsia="Times New Roman" w:hAnsi="Times New Roman" w:cs="Times New Roman"/>
        </w:rPr>
        <w:t xml:space="preserve">, US: Free Press </w:t>
      </w:r>
      <w:r>
        <w:rPr>
          <w:rFonts w:ascii="Times New Roman" w:eastAsia="Times New Roman" w:hAnsi="Times New Roman" w:cs="Times New Roman"/>
          <w:b/>
        </w:rPr>
        <w:t>(U1)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Pieranni, S. (2021). </w:t>
      </w:r>
      <w:r>
        <w:rPr>
          <w:rFonts w:ascii="Times New Roman" w:eastAsia="Times New Roman" w:hAnsi="Times New Roman" w:cs="Times New Roman"/>
          <w:i/>
        </w:rPr>
        <w:t>The New China</w:t>
      </w:r>
      <w:r>
        <w:rPr>
          <w:rFonts w:ascii="Times New Roman" w:eastAsia="Times New Roman" w:hAnsi="Times New Roman" w:cs="Times New Roman"/>
        </w:rPr>
        <w:t xml:space="preserve">. Roma: Ed. Laterza. </w:t>
      </w:r>
      <w:r>
        <w:rPr>
          <w:rFonts w:ascii="Times New Roman" w:eastAsia="Times New Roman" w:hAnsi="Times New Roman" w:cs="Times New Roman"/>
          <w:b/>
        </w:rPr>
        <w:t>(U4)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110"/>
        <w:ind w:left="-3" w:hanging="10"/>
      </w:pPr>
      <w:r>
        <w:rPr>
          <w:rFonts w:ascii="Times New Roman" w:eastAsia="Times New Roman" w:hAnsi="Times New Roman" w:cs="Times New Roman"/>
        </w:rPr>
        <w:t xml:space="preserve">Ye, M. (2020). </w:t>
      </w:r>
      <w:r>
        <w:rPr>
          <w:rFonts w:ascii="Times New Roman" w:eastAsia="Times New Roman" w:hAnsi="Times New Roman" w:cs="Times New Roman"/>
          <w:i/>
        </w:rPr>
        <w:t>The Belt Road and Beyond. State-</w:t>
      </w:r>
      <w:r>
        <w:rPr>
          <w:rFonts w:ascii="Times New Roman" w:eastAsia="Times New Roman" w:hAnsi="Times New Roman" w:cs="Times New Roman"/>
          <w:i/>
        </w:rPr>
        <w:t>Mobilized Globalization in China: 1998–2018</w:t>
      </w:r>
      <w:r>
        <w:rPr>
          <w:rFonts w:ascii="Times New Roman" w:eastAsia="Times New Roman" w:hAnsi="Times New Roman" w:cs="Times New Roman"/>
        </w:rPr>
        <w:t xml:space="preserve">, UK: </w:t>
      </w:r>
    </w:p>
    <w:p w:rsidR="00786C54" w:rsidRDefault="00A574FE">
      <w:pPr>
        <w:spacing w:after="239"/>
        <w:ind w:left="-3" w:hanging="10"/>
        <w:jc w:val="both"/>
      </w:pPr>
      <w:r>
        <w:rPr>
          <w:rFonts w:ascii="Times New Roman" w:eastAsia="Times New Roman" w:hAnsi="Times New Roman" w:cs="Times New Roman"/>
        </w:rPr>
        <w:t>Cambridge University Press.</w:t>
      </w:r>
      <w:r>
        <w:rPr>
          <w:rFonts w:ascii="Times New Roman" w:eastAsia="Times New Roman" w:hAnsi="Times New Roman" w:cs="Times New Roman"/>
          <w:b/>
        </w:rPr>
        <w:t xml:space="preserve"> (U2/U4)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</w:rPr>
        <w:t xml:space="preserve">Zhao, T. (2021). </w:t>
      </w:r>
      <w:r>
        <w:rPr>
          <w:rFonts w:ascii="Times New Roman" w:eastAsia="Times New Roman" w:hAnsi="Times New Roman" w:cs="Times New Roman"/>
          <w:i/>
        </w:rPr>
        <w:t>All under heaven: The Tianxia system for a possible world order</w:t>
      </w:r>
      <w:r>
        <w:rPr>
          <w:rFonts w:ascii="Times New Roman" w:eastAsia="Times New Roman" w:hAnsi="Times New Roman" w:cs="Times New Roman"/>
        </w:rPr>
        <w:t xml:space="preserve"> (Vol. 3). UC Press.</w:t>
      </w:r>
      <w:r>
        <w:rPr>
          <w:rFonts w:ascii="Times New Roman" w:eastAsia="Times New Roman" w:hAnsi="Times New Roman" w:cs="Times New Roman"/>
          <w:b/>
        </w:rPr>
        <w:t xml:space="preserve"> (U2) U1: CHINESE HISTORICAL LEGACY. 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  <w:i/>
        </w:rPr>
        <w:t>(Other readings/Authors availa</w:t>
      </w:r>
      <w:r>
        <w:rPr>
          <w:rFonts w:ascii="Times New Roman" w:eastAsia="Times New Roman" w:hAnsi="Times New Roman" w:cs="Times New Roman"/>
          <w:i/>
        </w:rPr>
        <w:t xml:space="preserve">ble)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Arrighi, G. (2007). </w:t>
      </w:r>
      <w:r>
        <w:rPr>
          <w:rFonts w:ascii="Times New Roman" w:eastAsia="Times New Roman" w:hAnsi="Times New Roman" w:cs="Times New Roman"/>
          <w:i/>
          <w:sz w:val="20"/>
        </w:rPr>
        <w:t>Adam Smith in Beijing.</w:t>
      </w:r>
      <w:r>
        <w:rPr>
          <w:rFonts w:ascii="Times New Roman" w:eastAsia="Times New Roman" w:hAnsi="Times New Roman" w:cs="Times New Roman"/>
          <w:sz w:val="20"/>
        </w:rPr>
        <w:t xml:space="preserve"> Lineages of the 21st century. Verso, London.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Fairbank, J. K., &amp; Goldman, M. (2006). </w:t>
      </w:r>
      <w:r>
        <w:rPr>
          <w:rFonts w:ascii="Times New Roman" w:eastAsia="Times New Roman" w:hAnsi="Times New Roman" w:cs="Times New Roman"/>
          <w:i/>
          <w:sz w:val="20"/>
        </w:rPr>
        <w:t>China: A new history</w:t>
      </w:r>
      <w:r>
        <w:rPr>
          <w:rFonts w:ascii="Times New Roman" w:eastAsia="Times New Roman" w:hAnsi="Times New Roman" w:cs="Times New Roman"/>
          <w:sz w:val="20"/>
        </w:rPr>
        <w:t xml:space="preserve">. Harvard University Press. </w:t>
      </w:r>
    </w:p>
    <w:p w:rsidR="00786C54" w:rsidRDefault="00A574FE">
      <w:pPr>
        <w:spacing w:after="129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Kang, D. (2010). </w:t>
      </w:r>
      <w:r>
        <w:rPr>
          <w:rFonts w:ascii="Times New Roman" w:eastAsia="Times New Roman" w:hAnsi="Times New Roman" w:cs="Times New Roman"/>
          <w:i/>
          <w:sz w:val="20"/>
        </w:rPr>
        <w:t>East Asia before the West: Five Centuries of Trade and T</w:t>
      </w:r>
      <w:r>
        <w:rPr>
          <w:rFonts w:ascii="Times New Roman" w:eastAsia="Times New Roman" w:hAnsi="Times New Roman" w:cs="Times New Roman"/>
          <w:i/>
          <w:sz w:val="20"/>
        </w:rPr>
        <w:t>ribute</w:t>
      </w:r>
      <w:r>
        <w:rPr>
          <w:rFonts w:ascii="Times New Roman" w:eastAsia="Times New Roman" w:hAnsi="Times New Roman" w:cs="Times New Roman"/>
          <w:sz w:val="20"/>
        </w:rPr>
        <w:t>.  Columbia University Press: United States of America, pp. 1-24, 158-171.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786C54" w:rsidRDefault="00A574FE">
      <w:pPr>
        <w:spacing w:after="218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U2: CHINESE POLITICAL REGIME &amp; SELECTED SCHOOLS OF THOUGHT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  <w:i/>
        </w:rPr>
        <w:t xml:space="preserve">(Other readings/Authors available)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Ning, F. (2020). </w:t>
      </w:r>
      <w:r>
        <w:rPr>
          <w:rFonts w:ascii="Times New Roman" w:eastAsia="Times New Roman" w:hAnsi="Times New Roman" w:cs="Times New Roman"/>
          <w:i/>
          <w:sz w:val="20"/>
        </w:rPr>
        <w:t>China’s political system</w:t>
      </w:r>
      <w:r>
        <w:rPr>
          <w:rFonts w:ascii="Times New Roman" w:eastAsia="Times New Roman" w:hAnsi="Times New Roman" w:cs="Times New Roman"/>
          <w:sz w:val="20"/>
        </w:rPr>
        <w:t>. Singapore: CSSP &amp; Springer Internat</w:t>
      </w:r>
      <w:r>
        <w:rPr>
          <w:rFonts w:ascii="Times New Roman" w:eastAsia="Times New Roman" w:hAnsi="Times New Roman" w:cs="Times New Roman"/>
          <w:sz w:val="20"/>
        </w:rPr>
        <w:t>ional.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Qin, Y. (2016). “A relational theory of world politics”. </w:t>
      </w:r>
      <w:r>
        <w:rPr>
          <w:rFonts w:ascii="Times New Roman" w:eastAsia="Times New Roman" w:hAnsi="Times New Roman" w:cs="Times New Roman"/>
          <w:i/>
          <w:sz w:val="20"/>
        </w:rPr>
        <w:t>International studies review</w:t>
      </w:r>
      <w:r>
        <w:rPr>
          <w:rFonts w:ascii="Times New Roman" w:eastAsia="Times New Roman" w:hAnsi="Times New Roman" w:cs="Times New Roman"/>
          <w:sz w:val="20"/>
        </w:rPr>
        <w:t xml:space="preserve">, 18(1), 33-47. </w:t>
      </w:r>
    </w:p>
    <w:p w:rsidR="00786C54" w:rsidRDefault="00A574FE">
      <w:pPr>
        <w:spacing w:after="243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Yan, X. (2013). </w:t>
      </w:r>
      <w:r>
        <w:rPr>
          <w:rFonts w:ascii="Times New Roman" w:eastAsia="Times New Roman" w:hAnsi="Times New Roman" w:cs="Times New Roman"/>
          <w:i/>
          <w:sz w:val="20"/>
        </w:rPr>
        <w:t>Ancient Chinese thought, modern Chinese power.</w:t>
      </w:r>
      <w:r>
        <w:rPr>
          <w:rFonts w:ascii="Times New Roman" w:eastAsia="Times New Roman" w:hAnsi="Times New Roman" w:cs="Times New Roman"/>
          <w:sz w:val="20"/>
        </w:rPr>
        <w:t xml:space="preserve"> US: Princeton University Press. </w:t>
      </w:r>
    </w:p>
    <w:p w:rsidR="00786C54" w:rsidRDefault="00A574FE">
      <w:pPr>
        <w:spacing w:after="218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U3: LATIN AMERICA HISTORY AND REGIONALISM.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 xml:space="preserve">Other readings/Authors available) </w:t>
      </w:r>
    </w:p>
    <w:p w:rsidR="00786C54" w:rsidRDefault="00A574FE">
      <w:pPr>
        <w:spacing w:after="120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Dabene, O. (2009). </w:t>
      </w:r>
      <w:r>
        <w:rPr>
          <w:rFonts w:ascii="Times New Roman" w:eastAsia="Times New Roman" w:hAnsi="Times New Roman" w:cs="Times New Roman"/>
          <w:i/>
          <w:sz w:val="20"/>
        </w:rPr>
        <w:t>The Politics of Regional Integration in Latin America. Theoretical and Comparative Explorations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London: Palgrave Macmillan.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>Mazzuca, S. (2021).</w:t>
      </w:r>
      <w:r>
        <w:rPr>
          <w:rFonts w:ascii="Times New Roman" w:eastAsia="Times New Roman" w:hAnsi="Times New Roman" w:cs="Times New Roman"/>
          <w:i/>
          <w:sz w:val="20"/>
        </w:rPr>
        <w:t xml:space="preserve"> Latecomer State formation: Political geography and capa</w:t>
      </w:r>
      <w:r>
        <w:rPr>
          <w:rFonts w:ascii="Times New Roman" w:eastAsia="Times New Roman" w:hAnsi="Times New Roman" w:cs="Times New Roman"/>
          <w:i/>
          <w:sz w:val="20"/>
        </w:rPr>
        <w:t>city failure in Latin America.</w:t>
      </w:r>
      <w:r>
        <w:rPr>
          <w:rFonts w:ascii="Times New Roman" w:eastAsia="Times New Roman" w:hAnsi="Times New Roman" w:cs="Times New Roman"/>
          <w:sz w:val="20"/>
        </w:rPr>
        <w:t xml:space="preserve"> Yale University Press. </w:t>
      </w:r>
    </w:p>
    <w:p w:rsidR="00786C54" w:rsidRDefault="00A574FE">
      <w:pPr>
        <w:spacing w:after="138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Nolte, D. (2018). Costs and benefits of overlapping regional organizations in Latin America: The case of the OAS and UNASUR. </w:t>
      </w:r>
      <w:r>
        <w:rPr>
          <w:rFonts w:ascii="Times New Roman" w:eastAsia="Times New Roman" w:hAnsi="Times New Roman" w:cs="Times New Roman"/>
          <w:i/>
          <w:sz w:val="20"/>
        </w:rPr>
        <w:t>Latin American Politics and Society, 60(1),</w:t>
      </w:r>
      <w:r>
        <w:rPr>
          <w:rFonts w:ascii="Times New Roman" w:eastAsia="Times New Roman" w:hAnsi="Times New Roman" w:cs="Times New Roman"/>
          <w:sz w:val="20"/>
        </w:rPr>
        <w:t xml:space="preserve"> 128-153. </w:t>
      </w:r>
    </w:p>
    <w:p w:rsidR="00786C54" w:rsidRDefault="00A574FE">
      <w:pPr>
        <w:spacing w:after="221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U4: CHINA GLOBAL STRATEGY AND LATIN AMERICA SELECTED RELATIONS. </w:t>
      </w:r>
    </w:p>
    <w:p w:rsidR="00786C54" w:rsidRDefault="00A574FE">
      <w:pPr>
        <w:spacing w:after="224"/>
        <w:ind w:left="-3" w:hanging="10"/>
      </w:pPr>
      <w:r>
        <w:rPr>
          <w:rFonts w:ascii="Times New Roman" w:eastAsia="Times New Roman" w:hAnsi="Times New Roman" w:cs="Times New Roman"/>
          <w:i/>
        </w:rPr>
        <w:t xml:space="preserve">(Other readings/Authors available) </w:t>
      </w:r>
    </w:p>
    <w:p w:rsidR="00786C54" w:rsidRDefault="00A574FE">
      <w:pPr>
        <w:spacing w:after="136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Dussel Peters, E., Cook, J. A., &amp; Alter, J. S. (Eds.). (2024). </w:t>
      </w:r>
      <w:r>
        <w:rPr>
          <w:rFonts w:ascii="Times New Roman" w:eastAsia="Times New Roman" w:hAnsi="Times New Roman" w:cs="Times New Roman"/>
          <w:i/>
          <w:sz w:val="20"/>
        </w:rPr>
        <w:t xml:space="preserve">Connecting China, Latin America, and the Caribbean: infrastructure and everyday life. </w:t>
      </w:r>
      <w:r>
        <w:rPr>
          <w:rFonts w:ascii="Times New Roman" w:eastAsia="Times New Roman" w:hAnsi="Times New Roman" w:cs="Times New Roman"/>
          <w:sz w:val="20"/>
        </w:rPr>
        <w:t>Univer</w:t>
      </w:r>
      <w:r>
        <w:rPr>
          <w:rFonts w:ascii="Times New Roman" w:eastAsia="Times New Roman" w:hAnsi="Times New Roman" w:cs="Times New Roman"/>
          <w:sz w:val="20"/>
        </w:rPr>
        <w:t xml:space="preserve">sity of Pittsburgh Press. </w:t>
      </w:r>
    </w:p>
    <w:p w:rsidR="00786C54" w:rsidRDefault="00A574FE">
      <w:pPr>
        <w:spacing w:after="125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Guo, J. (2023). “The political economy of China–Latin America relations: the making of a post-boom paradigm”. </w:t>
      </w:r>
      <w:r>
        <w:rPr>
          <w:rFonts w:ascii="Times New Roman" w:eastAsia="Times New Roman" w:hAnsi="Times New Roman" w:cs="Times New Roman"/>
          <w:i/>
          <w:sz w:val="20"/>
        </w:rPr>
        <w:t xml:space="preserve">China International Strategy Review, </w:t>
      </w:r>
      <w:r>
        <w:rPr>
          <w:rFonts w:ascii="Times New Roman" w:eastAsia="Times New Roman" w:hAnsi="Times New Roman" w:cs="Times New Roman"/>
          <w:sz w:val="20"/>
        </w:rPr>
        <w:t xml:space="preserve">5(1), 113-138. </w:t>
      </w:r>
    </w:p>
    <w:p w:rsidR="00786C54" w:rsidRDefault="00A574FE">
      <w:pPr>
        <w:spacing w:after="149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Kim, H. &amp; Dong, Y. (2025). “China-Latin America Relations, 2000-20</w:t>
      </w:r>
      <w:r>
        <w:rPr>
          <w:rFonts w:ascii="Times New Roman" w:eastAsia="Times New Roman" w:hAnsi="Times New Roman" w:cs="Times New Roman"/>
          <w:sz w:val="20"/>
        </w:rPr>
        <w:t xml:space="preserve">24: A Triangular Dynamic of Opportunities and Challenges”, </w:t>
      </w:r>
      <w:r>
        <w:rPr>
          <w:rFonts w:ascii="Times New Roman" w:eastAsia="Times New Roman" w:hAnsi="Times New Roman" w:cs="Times New Roman"/>
          <w:i/>
          <w:sz w:val="20"/>
        </w:rPr>
        <w:t>México y la Cuenca del Pacífico. Volumen 14, núm. 41</w:t>
      </w:r>
      <w:r>
        <w:rPr>
          <w:rFonts w:ascii="Times New Roman" w:eastAsia="Times New Roman" w:hAnsi="Times New Roman" w:cs="Times New Roman"/>
          <w:sz w:val="20"/>
        </w:rPr>
        <w:t xml:space="preserve"> / mayo-agosto.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Niu, H. (2015). “A New Era of China-Latin America Relations” en Sebin, A. Martínez, L y Ramanzini, H. (coords.), </w:t>
      </w:r>
      <w:r>
        <w:rPr>
          <w:rFonts w:ascii="Times New Roman" w:eastAsia="Times New Roman" w:hAnsi="Times New Roman" w:cs="Times New Roman"/>
          <w:i/>
          <w:sz w:val="20"/>
        </w:rPr>
        <w:t xml:space="preserve">América Latina </w:t>
      </w:r>
      <w:r>
        <w:rPr>
          <w:rFonts w:ascii="Times New Roman" w:eastAsia="Times New Roman" w:hAnsi="Times New Roman" w:cs="Times New Roman"/>
          <w:i/>
          <w:sz w:val="20"/>
        </w:rPr>
        <w:t>y el Caribe y el nuevo sistema internacional: Miradas desde el Sur: Anuario de la Integración regional de América Latina y el Gran Caribe</w:t>
      </w:r>
      <w:r>
        <w:rPr>
          <w:rFonts w:ascii="Times New Roman" w:eastAsia="Times New Roman" w:hAnsi="Times New Roman" w:cs="Times New Roman"/>
          <w:sz w:val="20"/>
        </w:rPr>
        <w:t xml:space="preserve">, (11), 39-51. </w:t>
      </w:r>
    </w:p>
    <w:p w:rsidR="00786C54" w:rsidRDefault="00A574FE">
      <w:pPr>
        <w:spacing w:after="97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Sousa, A. T. L. M., Schutte, G. R., Abrão, R. A. F., &amp; Ribeiro, V. L. (2023). “China in Latin America: To BRI or not to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BRI”. In </w:t>
      </w:r>
      <w:r>
        <w:rPr>
          <w:rFonts w:ascii="Times New Roman" w:eastAsia="Times New Roman" w:hAnsi="Times New Roman" w:cs="Times New Roman"/>
          <w:i/>
          <w:sz w:val="20"/>
        </w:rPr>
        <w:t>The Palgrave Handbook of Globalization with Chinese Characteristics: The Case of the Belt and Road Initiative</w:t>
      </w:r>
      <w:r>
        <w:rPr>
          <w:rFonts w:ascii="Times New Roman" w:eastAsia="Times New Roman" w:hAnsi="Times New Roman" w:cs="Times New Roman"/>
          <w:sz w:val="20"/>
        </w:rPr>
        <w:t xml:space="preserve"> (pp. 495-514). S</w:t>
      </w:r>
      <w:r>
        <w:rPr>
          <w:rFonts w:ascii="Times New Roman" w:eastAsia="Times New Roman" w:hAnsi="Times New Roman" w:cs="Times New Roman"/>
          <w:sz w:val="20"/>
        </w:rPr>
        <w:t xml:space="preserve">ingapore: Springer Nature Singapore. 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Wise, C. (2020). Dragonomics. Yale University Press. </w:t>
      </w:r>
    </w:p>
    <w:p w:rsidR="00786C54" w:rsidRDefault="00A574FE">
      <w:pPr>
        <w:spacing w:after="219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Xu, X. (2020). </w:t>
      </w:r>
      <w:r>
        <w:rPr>
          <w:rFonts w:ascii="Times New Roman" w:eastAsia="Times New Roman" w:hAnsi="Times New Roman" w:cs="Times New Roman"/>
          <w:i/>
          <w:sz w:val="20"/>
        </w:rPr>
        <w:t>The BRICS studies. Theories and issues.</w:t>
      </w:r>
      <w:r>
        <w:rPr>
          <w:rFonts w:ascii="Times New Roman" w:eastAsia="Times New Roman" w:hAnsi="Times New Roman" w:cs="Times New Roman"/>
          <w:sz w:val="20"/>
        </w:rPr>
        <w:t xml:space="preserve"> New York: Routledge. </w:t>
      </w:r>
    </w:p>
    <w:p w:rsidR="00786C54" w:rsidRDefault="00A574FE">
      <w:pPr>
        <w:spacing w:after="111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Yu (2019). </w:t>
      </w:r>
      <w:r>
        <w:rPr>
          <w:rFonts w:ascii="Times New Roman" w:eastAsia="Times New Roman" w:hAnsi="Times New Roman" w:cs="Times New Roman"/>
          <w:i/>
          <w:sz w:val="20"/>
        </w:rPr>
        <w:t>Sino-Latin American Trade relations</w:t>
      </w:r>
      <w:r>
        <w:rPr>
          <w:rFonts w:ascii="Times New Roman" w:eastAsia="Times New Roman" w:hAnsi="Times New Roman" w:cs="Times New Roman"/>
          <w:sz w:val="20"/>
        </w:rPr>
        <w:t>. Beijing: Social Sciences Academy Press</w:t>
      </w:r>
      <w:r>
        <w:rPr>
          <w:rFonts w:ascii="Times New Roman" w:eastAsia="Times New Roman" w:hAnsi="Times New Roman" w:cs="Times New Roman"/>
          <w:sz w:val="20"/>
        </w:rPr>
        <w:t xml:space="preserve"> &amp; Springer.  </w:t>
      </w:r>
    </w:p>
    <w:p w:rsidR="00786C54" w:rsidRDefault="00A574FE">
      <w:pPr>
        <w:spacing w:after="145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786C54" w:rsidRDefault="00A574FE">
      <w:pPr>
        <w:spacing w:after="0"/>
        <w:ind w:left="-3" w:hanging="10"/>
      </w:pPr>
      <w:r>
        <w:rPr>
          <w:rFonts w:ascii="Times New Roman" w:eastAsia="Times New Roman" w:hAnsi="Times New Roman" w:cs="Times New Roman"/>
          <w:b/>
          <w:sz w:val="24"/>
        </w:rPr>
        <w:t>8.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METHODOLOGICAL</w:t>
      </w:r>
      <w:r>
        <w:rPr>
          <w:rFonts w:ascii="Times New Roman" w:eastAsia="Times New Roman" w:hAnsi="Times New Roman" w:cs="Times New Roman"/>
          <w:b/>
          <w:sz w:val="1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RESOURCES: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4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Our teaching methodology assumes that </w:t>
      </w:r>
      <w:r>
        <w:rPr>
          <w:rFonts w:ascii="Times New Roman" w:eastAsia="Times New Roman" w:hAnsi="Times New Roman" w:cs="Times New Roman"/>
          <w:b/>
        </w:rPr>
        <w:t>students are willing to engage actively in debate</w:t>
      </w:r>
      <w:r>
        <w:rPr>
          <w:rFonts w:ascii="Times New Roman" w:eastAsia="Times New Roman" w:hAnsi="Times New Roman" w:cs="Times New Roman"/>
        </w:rPr>
        <w:t xml:space="preserve">, sustained discussion, analytical writing, and oral presentations. </w:t>
      </w:r>
      <w:r>
        <w:rPr>
          <w:rFonts w:ascii="Times New Roman" w:eastAsia="Times New Roman" w:hAnsi="Times New Roman" w:cs="Times New Roman"/>
          <w:b/>
        </w:rPr>
        <w:t>There will be no written examinations</w:t>
      </w:r>
      <w:r>
        <w:rPr>
          <w:rFonts w:ascii="Times New Roman" w:eastAsia="Times New Roman" w:hAnsi="Times New Roman" w:cs="Times New Roman"/>
        </w:rPr>
        <w:t>, and required</w:t>
      </w:r>
      <w:r>
        <w:rPr>
          <w:rFonts w:ascii="Times New Roman" w:eastAsia="Times New Roman" w:hAnsi="Times New Roman" w:cs="Times New Roman"/>
        </w:rPr>
        <w:t xml:space="preserve"> readings will generally be limited to one substantial assignment per week. The seminar does not require internships or activities outside the Faculty.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The course is structured around core thematic areas that are essential to students’ academic formation. Our </w:t>
      </w:r>
      <w:r>
        <w:rPr>
          <w:rFonts w:ascii="Times New Roman" w:eastAsia="Times New Roman" w:hAnsi="Times New Roman" w:cs="Times New Roman"/>
          <w:b/>
        </w:rPr>
        <w:t>primary pedagogical strategy will be guided, teacher-led discussions,</w:t>
      </w:r>
      <w:r>
        <w:rPr>
          <w:rFonts w:ascii="Times New Roman" w:eastAsia="Times New Roman" w:hAnsi="Times New Roman" w:cs="Times New Roman"/>
        </w:rPr>
        <w:t xml:space="preserve"> supported by a combination of scholarly texts and audiovisual materials.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>At t</w:t>
      </w:r>
      <w:r>
        <w:rPr>
          <w:rFonts w:ascii="Times New Roman" w:eastAsia="Times New Roman" w:hAnsi="Times New Roman" w:cs="Times New Roman"/>
        </w:rPr>
        <w:t>he same time, once the foundational content has been covered</w:t>
      </w:r>
      <w:r>
        <w:rPr>
          <w:rFonts w:ascii="Times New Roman" w:eastAsia="Times New Roman" w:hAnsi="Times New Roman" w:cs="Times New Roman"/>
          <w:b/>
        </w:rPr>
        <w:t>, students will be encouraged to pursue deeper exploration of specific topics through independent inquiry</w:t>
      </w:r>
      <w:r>
        <w:rPr>
          <w:rFonts w:ascii="Times New Roman" w:eastAsia="Times New Roman" w:hAnsi="Times New Roman" w:cs="Times New Roman"/>
        </w:rPr>
        <w:t>. They will be invited to investigate, in greater depth and complexity, the issues that cha</w:t>
      </w:r>
      <w:r>
        <w:rPr>
          <w:rFonts w:ascii="Times New Roman" w:eastAsia="Times New Roman" w:hAnsi="Times New Roman" w:cs="Times New Roman"/>
        </w:rPr>
        <w:t xml:space="preserve">llenge or interest them most. This format is designed to promote engagement with diverse sources, reflective analysis, sustained discussion, and active participation in the process of knowledge production. </w:t>
      </w:r>
    </w:p>
    <w:p w:rsidR="00786C54" w:rsidRDefault="00A574FE">
      <w:pPr>
        <w:spacing w:after="132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b/>
        </w:rPr>
        <w:t>teaching staff assumes responsibility for men</w:t>
      </w:r>
      <w:r>
        <w:rPr>
          <w:rFonts w:ascii="Times New Roman" w:eastAsia="Times New Roman" w:hAnsi="Times New Roman" w:cs="Times New Roman"/>
          <w:b/>
        </w:rPr>
        <w:t>toring independent study and fostering the development of critical thinking skills</w:t>
      </w:r>
      <w:r>
        <w:rPr>
          <w:rFonts w:ascii="Times New Roman" w:eastAsia="Times New Roman" w:hAnsi="Times New Roman" w:cs="Times New Roman"/>
        </w:rPr>
        <w:t>. Throughout the seminar, students will be required to produce a substantial written assignment—such as a report, analytical essay, or monograph—and to present their work ora</w:t>
      </w:r>
      <w:r>
        <w:rPr>
          <w:rFonts w:ascii="Times New Roman" w:eastAsia="Times New Roman" w:hAnsi="Times New Roman" w:cs="Times New Roman"/>
        </w:rPr>
        <w:t xml:space="preserve">lly. They will also be expected to integrate and synthesize the course content as part of their broader academic development. </w:t>
      </w:r>
    </w:p>
    <w:p w:rsidR="00786C54" w:rsidRDefault="00A574FE">
      <w:pPr>
        <w:spacing w:after="111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786C54" w:rsidRDefault="00A574FE">
      <w:pPr>
        <w:numPr>
          <w:ilvl w:val="0"/>
          <w:numId w:val="4"/>
        </w:numPr>
        <w:spacing w:after="3"/>
        <w:ind w:hanging="332"/>
        <w:jc w:val="both"/>
      </w:pPr>
      <w:r>
        <w:rPr>
          <w:rFonts w:ascii="Times New Roman" w:eastAsia="Times New Roman" w:hAnsi="Times New Roman" w:cs="Times New Roman"/>
          <w:b/>
        </w:rPr>
        <w:t>ACTIVITIES PLAN / SCHEDULE: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379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The seminar-planned activities are organized and sequenced </w:t>
      </w:r>
      <w:r>
        <w:rPr>
          <w:rFonts w:ascii="Times New Roman" w:eastAsia="Times New Roman" w:hAnsi="Times New Roman" w:cs="Times New Roman"/>
        </w:rPr>
        <w:t xml:space="preserve">chronologically, respecting the order of U1, U2, U3 and U4. Students will have the opportunity to choose one of the available topics to write their essays and/or presentations between weeks 6 and 14.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>The course will take place from March 1 to June 30, 202</w:t>
      </w:r>
      <w:r>
        <w:rPr>
          <w:rFonts w:ascii="Times New Roman" w:eastAsia="Times New Roman" w:hAnsi="Times New Roman" w:cs="Times New Roman"/>
        </w:rPr>
        <w:t>6. The activities scheduled for each week will be considered equivalent to 3 hours of coursework. Students will have access to digital bibliographic materials and reading guides for their comprehension (on selected topics); students will be able to present</w:t>
      </w:r>
      <w:r>
        <w:rPr>
          <w:rFonts w:ascii="Times New Roman" w:eastAsia="Times New Roman" w:hAnsi="Times New Roman" w:cs="Times New Roman"/>
        </w:rPr>
        <w:t xml:space="preserve"> their progress (essays, presentations) by submitting digital documents and receiving feedback from the professor through the platforms they find most convenient (Blackboard, email/Drive, WhatsApp). </w:t>
      </w:r>
    </w:p>
    <w:p w:rsidR="00786C54" w:rsidRDefault="00A574FE">
      <w:pPr>
        <w:spacing w:after="343"/>
        <w:ind w:left="-3" w:hanging="10"/>
        <w:jc w:val="both"/>
      </w:pPr>
      <w:r>
        <w:rPr>
          <w:rFonts w:ascii="Times New Roman" w:eastAsia="Times New Roman" w:hAnsi="Times New Roman" w:cs="Times New Roman"/>
        </w:rPr>
        <w:t>The final week's activities will be dedicated to summari</w:t>
      </w:r>
      <w:r>
        <w:rPr>
          <w:rFonts w:ascii="Times New Roman" w:eastAsia="Times New Roman" w:hAnsi="Times New Roman" w:cs="Times New Roman"/>
        </w:rPr>
        <w:t xml:space="preserve">zing what has been learned and closing the course.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786C54">
      <w:pPr>
        <w:spacing w:after="0"/>
        <w:ind w:left="-1130" w:right="289"/>
      </w:pPr>
    </w:p>
    <w:tbl>
      <w:tblPr>
        <w:tblStyle w:val="TableGrid"/>
        <w:tblW w:w="9781" w:type="dxa"/>
        <w:tblInd w:w="-422" w:type="dxa"/>
        <w:tblCellMar>
          <w:top w:w="11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694"/>
        <w:gridCol w:w="4938"/>
        <w:gridCol w:w="1241"/>
        <w:gridCol w:w="1352"/>
        <w:gridCol w:w="1556"/>
      </w:tblGrid>
      <w:tr w:rsidR="00786C54">
        <w:trPr>
          <w:trHeight w:val="54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B531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Week Nº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B531"/>
            <w:vAlign w:val="center"/>
          </w:tcPr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Planned activity / Contents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B531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Activity duration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B531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Type of activity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B531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Intended interaction </w:t>
            </w:r>
          </w:p>
        </w:tc>
      </w:tr>
      <w:tr w:rsidR="00786C54">
        <w:trPr>
          <w:trHeight w:val="100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  <w:p w:rsidR="00786C54" w:rsidRDefault="00A574F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Seminar presentation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Chinese culture on debate.  </w:t>
            </w:r>
          </w:p>
          <w:p w:rsidR="00786C54" w:rsidRDefault="00A574FE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Byung Chul-Han “Shanzhai”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 among themselves </w:t>
            </w:r>
          </w:p>
        </w:tc>
      </w:tr>
      <w:tr w:rsidR="00786C54">
        <w:trPr>
          <w:trHeight w:val="101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Chinese ancient history and singularities.   </w:t>
            </w:r>
          </w:p>
          <w:p w:rsidR="00786C54" w:rsidRDefault="00A574FE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PRCs birth and evolution. Maoism. </w:t>
            </w:r>
          </w:p>
          <w:p w:rsidR="00786C54" w:rsidRDefault="00A574FE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materials: Henry Kissinger “On China”; Maurice Meisner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“China after Mao”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2" w:line="238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101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Latin America as a study object.  </w:t>
            </w:r>
          </w:p>
          <w:p w:rsidR="00786C54" w:rsidRDefault="00A574FE">
            <w:pPr>
              <w:spacing w:after="14" w:line="237" w:lineRule="auto"/>
              <w:ind w:right="564" w:firstLine="98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State Formation and tendencies. </w:t>
            </w:r>
            <w:r>
              <w:rPr>
                <w:rFonts w:ascii="Times New Roman" w:eastAsia="Times New Roman" w:hAnsi="Times New Roman" w:cs="Times New Roman"/>
                <w:sz w:val="18"/>
              </w:rPr>
              <w:t>Class materials: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Sebastian Mazzuca “Critical Juncture and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Legacies”; Skidmore &amp; Smith “Modern Latin America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124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2" w:line="24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Introduction to Chinese Affairs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 Politics and Foreign Policy. China after Deng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:rsidR="00786C54" w:rsidRDefault="00A574FE">
            <w:pPr>
              <w:spacing w:after="0"/>
              <w:ind w:left="2" w:right="54" w:hanging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</w:t>
            </w:r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David Lampton “Following the Leader” ; Min Ye “The Belt Road and Beyond State-Mobilized Globalization in China: 1998–2018”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1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122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8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Introduction to Chinese Affairs.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Politics and Foreign Policy. China after Deng. </w:t>
            </w:r>
          </w:p>
          <w:p w:rsidR="00786C54" w:rsidRDefault="00A574FE">
            <w:pPr>
              <w:spacing w:after="0"/>
              <w:ind w:left="2" w:right="36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materials: David Lampton “Following the Leader”; Min Ye “The Belt Road and Beyond. State-Mobilized Globalization in China: 1998–2018”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119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Chinese schools of thought </w:t>
            </w:r>
          </w:p>
          <w:p w:rsidR="00786C54" w:rsidRDefault="00A574FE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materials: Qin Yaqing “A relational theory of world politics”; Yan Xuetong “Ancient Chinese thought, modern Chinese power”; Zhao Tsingyang. “Redefining a Philosophy for World Governance”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2" w:line="238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86C54">
        <w:trPr>
          <w:trHeight w:val="122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Latin America Regionalism </w:t>
            </w:r>
          </w:p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Olivier Dabène “The Politics of Regional Integration in Latin America”; Nolte Detlef "Costs and benefits of overlapping regional organizations in Latin America”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66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Xi Jinping - China Global Strategy </w:t>
            </w:r>
          </w:p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Adaptation and resilience  </w:t>
            </w:r>
          </w:p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 Liu, Xiao &amp; Ming “Xi Jinping’s Vision of a </w:t>
            </w:r>
          </w:p>
          <w:p w:rsidR="00786C54" w:rsidRDefault="00A574FE">
            <w:pPr>
              <w:spacing w:after="0"/>
              <w:ind w:left="2" w:right="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Community with a Shared Future for Humankind”; </w:t>
            </w:r>
            <w:r>
              <w:rPr>
                <w:rFonts w:ascii="Times New Roman" w:eastAsia="Times New Roman" w:hAnsi="Times New Roman" w:cs="Times New Roman"/>
                <w:sz w:val="18"/>
              </w:rPr>
              <w:t>Economy Elizabeth “The Third Revolution. Xi Jinping and the new Chinese state”.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13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China - Latin America risks and opportunities </w:t>
            </w:r>
          </w:p>
          <w:p w:rsidR="00786C54" w:rsidRDefault="00A574FE">
            <w:pPr>
              <w:spacing w:after="111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ind w:left="2" w:hanging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Guo, J. (2023). “The political economy of China– Latin America relations: the making of a post-boom paradigm”.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hour (asynchronous)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4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US – China – Latin America triangle </w:t>
            </w:r>
          </w:p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 Gallagher “The China triangle: Latin America's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China boom and the fate of the Washington consensus”;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Mearsheimer “The inevitable rivalry: America, China, and the tragedy of great-power politics”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31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BRI and BRICS novelties </w:t>
            </w:r>
          </w:p>
          <w:p w:rsidR="00786C54" w:rsidRDefault="00A574FE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Class materials:  Xu, X. (2020).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The BRICS studies. Theories and issues;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Gonzalez Jauregui, J. (2020). “Latin American countries 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 the BRI: Challenges and potential implications for economic </w:t>
            </w:r>
          </w:p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development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>2 hours (in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5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left="189" w:right="1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Case analysis based on students preferences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(Brazil, Argentina, Chile, Mexico, Peru, etc.)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teacherstudents, </w:t>
            </w:r>
          </w:p>
        </w:tc>
      </w:tr>
      <w:tr w:rsidR="00786C54">
        <w:trPr>
          <w:trHeight w:val="66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786C54"/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 Oliveira, G. D. L., &amp; Myers, M. (2021). “The tenuous co-production of China’s Belt and Road Initiative”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33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13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Case analysis based on students preferences  </w:t>
            </w:r>
          </w:p>
          <w:p w:rsidR="00786C54" w:rsidRDefault="00A574FE">
            <w:pPr>
              <w:spacing w:after="6" w:line="242" w:lineRule="auto"/>
              <w:ind w:left="219" w:right="1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(Brazil, Argentina, Chile, Mexico, Peru, etc.)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 Guo, J. (2023). “The political economy of China–Latin America relations: the making of a post-boom paradigm”.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122" w:line="238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54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Case analysis based on students preferences  </w:t>
            </w:r>
          </w:p>
          <w:p w:rsidR="00786C54" w:rsidRDefault="00A574FE">
            <w:pPr>
              <w:spacing w:after="7" w:line="242" w:lineRule="auto"/>
              <w:ind w:left="219" w:right="1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(Brazil, Argentina, Chile, Mexico, Peru, etc.)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Class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materials: *Suarez Rubio “Relacionalidad, resiliencia e idealismo en la política exterior china. Breve análisis de la renovación de la Franja y la Ruta”; Taiana,”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Argentina, China y el Mundo”.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154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Case analysis based on students preferences  </w:t>
            </w:r>
          </w:p>
          <w:p w:rsidR="00786C54" w:rsidRDefault="00A574FE">
            <w:pPr>
              <w:spacing w:after="9" w:line="240" w:lineRule="auto"/>
              <w:ind w:left="219" w:right="1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(Brazil, Argentina, Chile, Mexico, Peru, etc.)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Possible students presentations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Class materials: *Suarez Rubio “Relacionalidad, resiliencia e idealismo en la política exterior china. Breve análisis de la renovación de la Franja y la Ruta”; Taiana,”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Argentina, China y el Mundo”.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119" w:line="242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Suggested/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Group </w:t>
            </w:r>
          </w:p>
          <w:p w:rsidR="00786C54" w:rsidRDefault="00A574FE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93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Student`s essay or class presentations.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(asynchronous)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Students presentations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students among themselves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86C54">
        <w:trPr>
          <w:trHeight w:val="99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17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Student`s remaining essay or class presentations.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(asynchronous)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Students presentations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 among themselves </w:t>
            </w:r>
          </w:p>
        </w:tc>
      </w:tr>
      <w:tr w:rsidR="00786C54">
        <w:trPr>
          <w:trHeight w:val="99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contents integration &amp; grades. Last debate.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120" w:line="241" w:lineRule="auto"/>
              <w:ind w:left="2" w:hanging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hours (inperson) </w:t>
            </w:r>
          </w:p>
          <w:p w:rsidR="00786C54" w:rsidRDefault="00A574F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hour </w:t>
            </w:r>
          </w:p>
          <w:p w:rsidR="00786C54" w:rsidRDefault="00A574F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(asynchronous)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Students presentations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54" w:rsidRDefault="00A574FE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teacher-</w:t>
            </w:r>
          </w:p>
          <w:p w:rsidR="00786C54" w:rsidRDefault="00A574FE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students, </w:t>
            </w:r>
          </w:p>
          <w:p w:rsidR="00786C54" w:rsidRDefault="00A57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students among themselves </w:t>
            </w:r>
          </w:p>
        </w:tc>
      </w:tr>
    </w:tbl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86C54" w:rsidRDefault="00A574FE">
      <w:pPr>
        <w:numPr>
          <w:ilvl w:val="0"/>
          <w:numId w:val="4"/>
        </w:numPr>
        <w:spacing w:after="211"/>
        <w:ind w:hanging="332"/>
        <w:jc w:val="both"/>
      </w:pPr>
      <w:r>
        <w:rPr>
          <w:rFonts w:ascii="Times New Roman" w:eastAsia="Times New Roman" w:hAnsi="Times New Roman" w:cs="Times New Roman"/>
          <w:b/>
          <w:sz w:val="24"/>
        </w:rPr>
        <w:t>EVALUATION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APPRAISAL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343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The assessment will be formative throughout the course. </w:t>
      </w:r>
    </w:p>
    <w:p w:rsidR="00786C54" w:rsidRDefault="00A574FE">
      <w:pPr>
        <w:spacing w:after="23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The instructor will supervise and ensure the monitoring of student learning through correction and feedback on individual and group activities. </w:t>
      </w:r>
    </w:p>
    <w:p w:rsidR="00786C54" w:rsidRDefault="00A574FE">
      <w:pPr>
        <w:spacing w:after="226" w:line="360" w:lineRule="auto"/>
        <w:ind w:left="-3" w:hanging="10"/>
        <w:jc w:val="both"/>
      </w:pPr>
      <w:r>
        <w:rPr>
          <w:rFonts w:ascii="Times New Roman" w:eastAsia="Times New Roman" w:hAnsi="Times New Roman" w:cs="Times New Roman"/>
          <w:b/>
        </w:rPr>
        <w:t>Students will earn two (2) different grades, based on (a) individual and collective examination activities (ess</w:t>
      </w:r>
      <w:r>
        <w:rPr>
          <w:rFonts w:ascii="Times New Roman" w:eastAsia="Times New Roman" w:hAnsi="Times New Roman" w:cs="Times New Roman"/>
          <w:b/>
        </w:rPr>
        <w:t xml:space="preserve">ays &amp; presentations) and (b) class attendance and debate engagement.  </w:t>
      </w:r>
    </w:p>
    <w:p w:rsidR="00786C54" w:rsidRDefault="00A574FE">
      <w:pPr>
        <w:spacing w:after="9" w:line="358" w:lineRule="auto"/>
        <w:ind w:left="-3" w:hanging="10"/>
        <w:jc w:val="both"/>
      </w:pPr>
      <w:r>
        <w:rPr>
          <w:rFonts w:ascii="Times New Roman" w:eastAsia="Times New Roman" w:hAnsi="Times New Roman" w:cs="Times New Roman"/>
        </w:rPr>
        <w:t xml:space="preserve">Final approval requires the fulfillment of 75% of attendance according to the established University’s regulation.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numPr>
          <w:ilvl w:val="0"/>
          <w:numId w:val="4"/>
        </w:numPr>
        <w:spacing w:after="3"/>
        <w:ind w:hanging="332"/>
        <w:jc w:val="both"/>
      </w:pPr>
      <w:r>
        <w:rPr>
          <w:rFonts w:ascii="Times New Roman" w:eastAsia="Times New Roman" w:hAnsi="Times New Roman" w:cs="Times New Roman"/>
          <w:b/>
        </w:rPr>
        <w:t xml:space="preserve">COMPLEMENTARY BIBLIOGRAPHY: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86C54" w:rsidRDefault="00A574FE">
      <w:pPr>
        <w:spacing w:after="216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Economy, E. (2018), </w:t>
      </w:r>
      <w:r>
        <w:rPr>
          <w:rFonts w:ascii="Times New Roman" w:eastAsia="Times New Roman" w:hAnsi="Times New Roman" w:cs="Times New Roman"/>
          <w:i/>
          <w:sz w:val="20"/>
        </w:rPr>
        <w:t>The Third Revol</w:t>
      </w:r>
      <w:r>
        <w:rPr>
          <w:rFonts w:ascii="Times New Roman" w:eastAsia="Times New Roman" w:hAnsi="Times New Roman" w:cs="Times New Roman"/>
          <w:i/>
          <w:sz w:val="20"/>
        </w:rPr>
        <w:t>ution. Xi Jinping and the new Chinese state</w:t>
      </w:r>
      <w:r>
        <w:rPr>
          <w:rFonts w:ascii="Times New Roman" w:eastAsia="Times New Roman" w:hAnsi="Times New Roman" w:cs="Times New Roman"/>
          <w:sz w:val="20"/>
        </w:rPr>
        <w:t xml:space="preserve">. Oxford University Press, UK </w:t>
      </w:r>
    </w:p>
    <w:p w:rsidR="00786C54" w:rsidRDefault="00A574FE">
      <w:pPr>
        <w:spacing w:after="214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Gallagher, K.; Irwin, A.. &amp; Koleski, K.(2012). </w:t>
      </w:r>
      <w:r>
        <w:rPr>
          <w:rFonts w:ascii="Times New Roman" w:eastAsia="Times New Roman" w:hAnsi="Times New Roman" w:cs="Times New Roman"/>
          <w:i/>
          <w:sz w:val="20"/>
        </w:rPr>
        <w:t>The New Banks in Town: Chinese Finance in Latin America</w:t>
      </w:r>
      <w:r>
        <w:rPr>
          <w:rFonts w:ascii="Times New Roman" w:eastAsia="Times New Roman" w:hAnsi="Times New Roman" w:cs="Times New Roman"/>
          <w:sz w:val="20"/>
        </w:rPr>
        <w:t xml:space="preserve">. US: InterAmerican Dialogue Report. </w:t>
      </w:r>
    </w:p>
    <w:p w:rsidR="00786C54" w:rsidRDefault="00A574FE">
      <w:pPr>
        <w:spacing w:after="115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Gonzalez Jauregui, J. (2020). “Latin Ameri</w:t>
      </w:r>
      <w:r>
        <w:rPr>
          <w:rFonts w:ascii="Times New Roman" w:eastAsia="Times New Roman" w:hAnsi="Times New Roman" w:cs="Times New Roman"/>
          <w:sz w:val="20"/>
        </w:rPr>
        <w:t xml:space="preserve">can countries in the BRI: Challenges and potential implications for economic development”. </w:t>
      </w:r>
      <w:r>
        <w:rPr>
          <w:rFonts w:ascii="Times New Roman" w:eastAsia="Times New Roman" w:hAnsi="Times New Roman" w:cs="Times New Roman"/>
          <w:i/>
          <w:sz w:val="20"/>
        </w:rPr>
        <w:t>Asian Education and Development Studies, 10(3)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Ikenberry, G.J., Wang, J., &amp; Zhu, F. (2015). </w:t>
      </w:r>
      <w:r>
        <w:rPr>
          <w:rFonts w:ascii="Times New Roman" w:eastAsia="Times New Roman" w:hAnsi="Times New Roman" w:cs="Times New Roman"/>
          <w:i/>
          <w:sz w:val="20"/>
        </w:rPr>
        <w:t>America, China, and the struggle for world order : ideas, traditions, h</w:t>
      </w:r>
      <w:r>
        <w:rPr>
          <w:rFonts w:ascii="Times New Roman" w:eastAsia="Times New Roman" w:hAnsi="Times New Roman" w:cs="Times New Roman"/>
          <w:i/>
          <w:sz w:val="20"/>
        </w:rPr>
        <w:t>istorical legacies, and global visions.</w:t>
      </w:r>
      <w:r>
        <w:rPr>
          <w:rFonts w:ascii="Times New Roman" w:eastAsia="Times New Roman" w:hAnsi="Times New Roman" w:cs="Times New Roman"/>
          <w:sz w:val="20"/>
        </w:rPr>
        <w:t xml:space="preserve"> New York: Palgrave. </w:t>
      </w:r>
    </w:p>
    <w:p w:rsidR="00786C54" w:rsidRDefault="00A574FE">
      <w:pPr>
        <w:spacing w:after="136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Johnson, C.K., Kennedy, S. and Qiu, M. (2017). “Xi's Signature Governance Innovation: The Rise of Leading Small Groups,” </w:t>
      </w:r>
      <w:r>
        <w:rPr>
          <w:rFonts w:ascii="Times New Roman" w:eastAsia="Times New Roman" w:hAnsi="Times New Roman" w:cs="Times New Roman"/>
          <w:i/>
          <w:sz w:val="20"/>
        </w:rPr>
        <w:t xml:space="preserve">Center for Strategic and International Studies, Oct. 17, </w:t>
      </w:r>
      <w:r>
        <w:rPr>
          <w:rFonts w:ascii="Times New Roman" w:eastAsia="Times New Roman" w:hAnsi="Times New Roman" w:cs="Times New Roman"/>
          <w:sz w:val="20"/>
        </w:rPr>
        <w:t xml:space="preserve">2017 </w:t>
      </w:r>
    </w:p>
    <w:p w:rsidR="00786C54" w:rsidRDefault="00A574FE">
      <w:pPr>
        <w:spacing w:after="117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Karsten, S.; Pearson, M.; Rector, C. (2020). </w:t>
      </w:r>
      <w:r>
        <w:rPr>
          <w:rFonts w:ascii="Times New Roman" w:eastAsia="Times New Roman" w:hAnsi="Times New Roman" w:cs="Times New Roman"/>
          <w:i/>
          <w:sz w:val="20"/>
        </w:rPr>
        <w:t>China’s strategic multilateralism. Investing in global governance</w:t>
      </w:r>
      <w:r>
        <w:rPr>
          <w:rFonts w:ascii="Times New Roman" w:eastAsia="Times New Roman" w:hAnsi="Times New Roman" w:cs="Times New Roman"/>
          <w:sz w:val="20"/>
        </w:rPr>
        <w:t xml:space="preserve">. Cambridge: Cambridge University Press. </w:t>
      </w:r>
    </w:p>
    <w:p w:rsidR="00786C54" w:rsidRDefault="00A574FE">
      <w:pPr>
        <w:spacing w:after="144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Mearsheimer, J. J. (2021). The inevitable rivalry: America, China, and the tragedy of great-power politi</w:t>
      </w:r>
      <w:r>
        <w:rPr>
          <w:rFonts w:ascii="Times New Roman" w:eastAsia="Times New Roman" w:hAnsi="Times New Roman" w:cs="Times New Roman"/>
          <w:sz w:val="20"/>
        </w:rPr>
        <w:t>cs.</w:t>
      </w:r>
      <w:r>
        <w:rPr>
          <w:rFonts w:ascii="Times New Roman" w:eastAsia="Times New Roman" w:hAnsi="Times New Roman" w:cs="Times New Roman"/>
          <w:i/>
          <w:sz w:val="20"/>
        </w:rPr>
        <w:t xml:space="preserve"> Foreign Affairs, 100</w:t>
      </w:r>
      <w:r>
        <w:rPr>
          <w:rFonts w:ascii="Times New Roman" w:eastAsia="Times New Roman" w:hAnsi="Times New Roman" w:cs="Times New Roman"/>
          <w:sz w:val="20"/>
        </w:rPr>
        <w:t xml:space="preserve">, 48. </w:t>
      </w:r>
    </w:p>
    <w:p w:rsidR="00786C54" w:rsidRDefault="00A574FE">
      <w:pPr>
        <w:spacing w:after="117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Oliveira, G. D. L., &amp; Myers, M. (2021). “The tenuous co-production of China’s Belt and Road Initiative in Brazil and Latin America”. </w:t>
      </w:r>
      <w:r>
        <w:rPr>
          <w:rFonts w:ascii="Times New Roman" w:eastAsia="Times New Roman" w:hAnsi="Times New Roman" w:cs="Times New Roman"/>
          <w:i/>
          <w:sz w:val="20"/>
        </w:rPr>
        <w:t>Journal of contemporary China, 30(129)</w:t>
      </w:r>
      <w:r>
        <w:rPr>
          <w:rFonts w:ascii="Times New Roman" w:eastAsia="Times New Roman" w:hAnsi="Times New Roman" w:cs="Times New Roman"/>
          <w:sz w:val="20"/>
        </w:rPr>
        <w:t xml:space="preserve">, 481-499.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Pettis M. (2014). </w:t>
      </w:r>
      <w:r>
        <w:rPr>
          <w:rFonts w:ascii="Times New Roman" w:eastAsia="Times New Roman" w:hAnsi="Times New Roman" w:cs="Times New Roman"/>
          <w:i/>
          <w:sz w:val="20"/>
        </w:rPr>
        <w:t>The Great Rebalancing: T</w:t>
      </w:r>
      <w:r>
        <w:rPr>
          <w:rFonts w:ascii="Times New Roman" w:eastAsia="Times New Roman" w:hAnsi="Times New Roman" w:cs="Times New Roman"/>
          <w:i/>
          <w:sz w:val="20"/>
        </w:rPr>
        <w:t>rade, Conflict, and the Perilous Road Ahead for the World Economy</w:t>
      </w:r>
      <w:r>
        <w:rPr>
          <w:rFonts w:ascii="Times New Roman" w:eastAsia="Times New Roman" w:hAnsi="Times New Roman" w:cs="Times New Roman"/>
          <w:sz w:val="20"/>
        </w:rPr>
        <w:t xml:space="preserve">. Princeton University Press. New Jersey, US </w:t>
      </w:r>
    </w:p>
    <w:p w:rsidR="00786C54" w:rsidRDefault="00A574FE">
      <w:pPr>
        <w:spacing w:after="120" w:line="361" w:lineRule="auto"/>
        <w:ind w:left="-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Rolland, N. (2020). “China’s vision for a new world order”, </w:t>
      </w:r>
      <w:r>
        <w:rPr>
          <w:rFonts w:ascii="Times New Roman" w:eastAsia="Times New Roman" w:hAnsi="Times New Roman" w:cs="Times New Roman"/>
          <w:i/>
          <w:sz w:val="20"/>
        </w:rPr>
        <w:t>National Bureau of Asian Research special report #83 | jan-2020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>Shambaugh, D. (2020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  <w:r>
        <w:rPr>
          <w:rFonts w:ascii="Times New Roman" w:eastAsia="Times New Roman" w:hAnsi="Times New Roman" w:cs="Times New Roman"/>
          <w:i/>
          <w:sz w:val="20"/>
        </w:rPr>
        <w:t>China and the World</w:t>
      </w:r>
      <w:r>
        <w:rPr>
          <w:rFonts w:ascii="Times New Roman" w:eastAsia="Times New Roman" w:hAnsi="Times New Roman" w:cs="Times New Roman"/>
          <w:sz w:val="20"/>
        </w:rPr>
        <w:t xml:space="preserve">. NY: Oxford University Press  </w:t>
      </w:r>
    </w:p>
    <w:p w:rsidR="00786C54" w:rsidRDefault="00A574FE">
      <w:pPr>
        <w:spacing w:after="114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Suarez Rubio F. (2022) “Relacionalidad, resiliencia e idealismo en la política exterior china. Breve análisis de la renovación de la Franja y la Ruta” en </w:t>
      </w:r>
      <w:r>
        <w:rPr>
          <w:rFonts w:ascii="Times New Roman" w:eastAsia="Times New Roman" w:hAnsi="Times New Roman" w:cs="Times New Roman"/>
          <w:i/>
          <w:sz w:val="20"/>
        </w:rPr>
        <w:t>Revista de Investigación en Política Exterior Vo</w:t>
      </w:r>
      <w:r>
        <w:rPr>
          <w:rFonts w:ascii="Times New Roman" w:eastAsia="Times New Roman" w:hAnsi="Times New Roman" w:cs="Times New Roman"/>
          <w:i/>
          <w:sz w:val="20"/>
        </w:rPr>
        <w:t>l. 1, Nº3</w:t>
      </w:r>
      <w:r>
        <w:rPr>
          <w:rFonts w:ascii="Times New Roman" w:eastAsia="Times New Roman" w:hAnsi="Times New Roman" w:cs="Times New Roman"/>
          <w:sz w:val="20"/>
        </w:rPr>
        <w:t xml:space="preserve"> Ago/22, GIPEA: BSAS. </w:t>
      </w:r>
    </w:p>
    <w:p w:rsidR="00786C54" w:rsidRDefault="00A574FE">
      <w:pPr>
        <w:spacing w:after="245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Taiana, F. (2022). </w:t>
      </w:r>
      <w:r>
        <w:rPr>
          <w:rFonts w:ascii="Times New Roman" w:eastAsia="Times New Roman" w:hAnsi="Times New Roman" w:cs="Times New Roman"/>
          <w:i/>
          <w:sz w:val="20"/>
        </w:rPr>
        <w:t>Argentina, China y el Mundo.</w:t>
      </w:r>
      <w:r>
        <w:rPr>
          <w:rFonts w:ascii="Times New Roman" w:eastAsia="Times New Roman" w:hAnsi="Times New Roman" w:cs="Times New Roman"/>
          <w:sz w:val="20"/>
        </w:rPr>
        <w:t xml:space="preserve"> Universidad Nacional de Quilmes Editorial. </w:t>
      </w:r>
    </w:p>
    <w:p w:rsidR="00786C54" w:rsidRDefault="00A574FE">
      <w:pPr>
        <w:spacing w:after="114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Vukovich, D. (2019</w:t>
      </w:r>
      <w:r>
        <w:rPr>
          <w:rFonts w:ascii="Times New Roman" w:eastAsia="Times New Roman" w:hAnsi="Times New Roman" w:cs="Times New Roman"/>
          <w:i/>
          <w:sz w:val="20"/>
        </w:rPr>
        <w:t>). Illiberal China. The Ideological Challenge of the People’s Republic of China</w:t>
      </w:r>
      <w:r>
        <w:rPr>
          <w:rFonts w:ascii="Times New Roman" w:eastAsia="Times New Roman" w:hAnsi="Times New Roman" w:cs="Times New Roman"/>
          <w:sz w:val="20"/>
        </w:rPr>
        <w:t>, China in Transformation Series, H</w:t>
      </w:r>
      <w:r>
        <w:rPr>
          <w:rFonts w:ascii="Times New Roman" w:eastAsia="Times New Roman" w:hAnsi="Times New Roman" w:cs="Times New Roman"/>
          <w:sz w:val="20"/>
        </w:rPr>
        <w:t xml:space="preserve">ong Kong University, Springer Nature Singapore Pte Ltd. </w:t>
      </w:r>
    </w:p>
    <w:p w:rsidR="00786C54" w:rsidRDefault="00A574FE">
      <w:pPr>
        <w:spacing w:after="214"/>
        <w:ind w:left="-3" w:hanging="10"/>
      </w:pPr>
      <w:r>
        <w:rPr>
          <w:rFonts w:ascii="Times New Roman" w:eastAsia="Times New Roman" w:hAnsi="Times New Roman" w:cs="Times New Roman"/>
          <w:sz w:val="20"/>
        </w:rPr>
        <w:t xml:space="preserve">Xi, J. (2017). </w:t>
      </w:r>
      <w:r>
        <w:rPr>
          <w:rFonts w:ascii="Times New Roman" w:eastAsia="Times New Roman" w:hAnsi="Times New Roman" w:cs="Times New Roman"/>
          <w:i/>
          <w:sz w:val="20"/>
        </w:rPr>
        <w:t>The governance of China</w:t>
      </w:r>
      <w:r>
        <w:rPr>
          <w:rFonts w:ascii="Times New Roman" w:eastAsia="Times New Roman" w:hAnsi="Times New Roman" w:cs="Times New Roman"/>
          <w:sz w:val="20"/>
        </w:rPr>
        <w:t xml:space="preserve">. Beijing: Foreign Languages Press. </w:t>
      </w:r>
    </w:p>
    <w:p w:rsidR="00786C54" w:rsidRDefault="00A574FE">
      <w:pPr>
        <w:spacing w:after="142" w:line="366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Yan, X. (2014). From Keeping a Low Profile to Striving For Achievement</w:t>
      </w:r>
      <w:r>
        <w:rPr>
          <w:rFonts w:ascii="Times New Roman" w:eastAsia="Times New Roman" w:hAnsi="Times New Roman" w:cs="Times New Roman"/>
          <w:i/>
          <w:sz w:val="20"/>
        </w:rPr>
        <w:t>. The Chinese Journal of International Politics, 2014</w:t>
      </w:r>
      <w:r>
        <w:rPr>
          <w:rFonts w:ascii="Times New Roman" w:eastAsia="Times New Roman" w:hAnsi="Times New Roman" w:cs="Times New Roman"/>
          <w:sz w:val="20"/>
        </w:rPr>
        <w:t xml:space="preserve">, 153–184. </w:t>
      </w:r>
    </w:p>
    <w:p w:rsidR="00786C54" w:rsidRDefault="00A574FE">
      <w:pPr>
        <w:numPr>
          <w:ilvl w:val="0"/>
          <w:numId w:val="5"/>
        </w:numPr>
        <w:spacing w:after="3"/>
        <w:ind w:hanging="332"/>
        <w:jc w:val="both"/>
      </w:pPr>
      <w:r>
        <w:rPr>
          <w:rFonts w:ascii="Times New Roman" w:eastAsia="Times New Roman" w:hAnsi="Times New Roman" w:cs="Times New Roman"/>
          <w:b/>
        </w:rPr>
        <w:t>TEACHER'S SIGNATURE:</w:t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  <w:ind w:left="2"/>
      </w:pPr>
      <w:r>
        <w:rPr>
          <w:noProof/>
        </w:rPr>
        <w:drawing>
          <wp:inline distT="0" distB="0" distL="0" distR="0">
            <wp:extent cx="1825752" cy="733044"/>
            <wp:effectExtent l="0" t="0" r="0" b="0"/>
            <wp:docPr id="2545" name="Picture 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786C54" w:rsidRDefault="00A574FE">
      <w:pPr>
        <w:numPr>
          <w:ilvl w:val="0"/>
          <w:numId w:val="5"/>
        </w:numPr>
        <w:spacing w:after="3"/>
        <w:ind w:hanging="332"/>
        <w:jc w:val="both"/>
      </w:pPr>
      <w:r>
        <w:rPr>
          <w:rFonts w:ascii="Times New Roman" w:eastAsia="Times New Roman" w:hAnsi="Times New Roman" w:cs="Times New Roman"/>
          <w:b/>
        </w:rPr>
        <w:t>SIGNATURE OF THE AUTHORITIES: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86C54">
      <w:footerReference w:type="even" r:id="rId9"/>
      <w:footerReference w:type="default" r:id="rId10"/>
      <w:footerReference w:type="first" r:id="rId11"/>
      <w:pgSz w:w="11906" w:h="16838"/>
      <w:pgMar w:top="1140" w:right="1128" w:bottom="1177" w:left="1130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74FE">
      <w:pPr>
        <w:spacing w:after="0" w:line="240" w:lineRule="auto"/>
      </w:pPr>
      <w:r>
        <w:separator/>
      </w:r>
    </w:p>
  </w:endnote>
  <w:endnote w:type="continuationSeparator" w:id="0">
    <w:p w:rsidR="00000000" w:rsidRDefault="00A5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54" w:rsidRDefault="00A574FE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86C54" w:rsidRDefault="00A574F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54" w:rsidRDefault="00A574FE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A574FE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86C54" w:rsidRDefault="00A574F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C54" w:rsidRDefault="00A574FE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786C54" w:rsidRDefault="00A574FE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74FE">
      <w:pPr>
        <w:spacing w:after="0" w:line="240" w:lineRule="auto"/>
      </w:pPr>
      <w:r>
        <w:separator/>
      </w:r>
    </w:p>
  </w:footnote>
  <w:footnote w:type="continuationSeparator" w:id="0">
    <w:p w:rsidR="00000000" w:rsidRDefault="00A57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9CB"/>
    <w:multiLevelType w:val="hybridMultilevel"/>
    <w:tmpl w:val="0E483F4A"/>
    <w:lvl w:ilvl="0" w:tplc="46ACBB22">
      <w:start w:val="6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49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6C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EB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21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2B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A2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2AF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8C8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90C48"/>
    <w:multiLevelType w:val="hybridMultilevel"/>
    <w:tmpl w:val="9D8A6522"/>
    <w:lvl w:ilvl="0" w:tplc="3028FE28">
      <w:start w:val="1"/>
      <w:numFmt w:val="bullet"/>
      <w:lvlText w:val="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6E152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E7DE2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01DB0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2B4E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05846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69144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A258E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05C16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82E9E"/>
    <w:multiLevelType w:val="hybridMultilevel"/>
    <w:tmpl w:val="2AE8748C"/>
    <w:lvl w:ilvl="0" w:tplc="8BA80E68">
      <w:start w:val="9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2DC6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0B88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2016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2410C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A19F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2ED5B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8FF9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4DB2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E23DE3"/>
    <w:multiLevelType w:val="hybridMultilevel"/>
    <w:tmpl w:val="EBFA6BD4"/>
    <w:lvl w:ilvl="0" w:tplc="2848B16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0B1A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AD7F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03BB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FFF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E6F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0DA7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0833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0856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675E89"/>
    <w:multiLevelType w:val="hybridMultilevel"/>
    <w:tmpl w:val="146A738A"/>
    <w:lvl w:ilvl="0" w:tplc="04548886">
      <w:start w:val="12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45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495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AA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87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0034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21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6E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098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4"/>
    <w:rsid w:val="00786C54"/>
    <w:rsid w:val="00A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E3C8"/>
  <w15:docId w15:val="{0FA86A73-80A6-4B98-AE25-951551F6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5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3016</Words>
  <Characters>16589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2026-04-09T14:05:00Z</dcterms:created>
  <dcterms:modified xsi:type="dcterms:W3CDTF">2026-04-09T14:05:00Z</dcterms:modified>
</cp:coreProperties>
</file>