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563" w:type="dxa"/>
        <w:tblInd w:w="0" w:type="dxa"/>
        <w:tblLayout w:type="fixed"/>
        <w:tblLook w:val="0000" w:firstRow="0" w:lastRow="0" w:firstColumn="0" w:lastColumn="0" w:noHBand="0" w:noVBand="0"/>
      </w:tblPr>
      <w:tblGrid>
        <w:gridCol w:w="5331"/>
        <w:gridCol w:w="5232"/>
      </w:tblGrid>
      <w:tr w:rsidR="007F5C89" w14:paraId="6F5834A0" w14:textId="77777777" w:rsidTr="00691517">
        <w:trPr>
          <w:trHeight w:val="1444"/>
        </w:trPr>
        <w:tc>
          <w:tcPr>
            <w:tcW w:w="5331" w:type="dxa"/>
          </w:tcPr>
          <w:p w14:paraId="6F583493" w14:textId="4D87C13F" w:rsidR="007F5C89" w:rsidRDefault="00691517" w:rsidP="00691517">
            <w:pPr>
              <w:ind w:left="0" w:hanging="2"/>
              <w:jc w:val="center"/>
              <w:rPr>
                <w:sz w:val="22"/>
                <w:szCs w:val="22"/>
              </w:rPr>
            </w:pPr>
            <w:r>
              <w:rPr>
                <w:noProof/>
                <w:sz w:val="22"/>
                <w:szCs w:val="22"/>
                <w:lang w:val="es-AR" w:eastAsia="es-AR"/>
              </w:rPr>
              <w:drawing>
                <wp:inline distT="0" distB="0" distL="114300" distR="114300" wp14:anchorId="1E26CB63" wp14:editId="515553D4">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6F583495" w14:textId="41CED99E" w:rsidR="007F5C89" w:rsidRDefault="00BC55CA" w:rsidP="00691517">
            <w:pPr>
              <w:tabs>
                <w:tab w:val="left" w:pos="888"/>
              </w:tabs>
              <w:ind w:leftChars="0" w:left="0" w:firstLineChars="0" w:firstLine="0"/>
              <w:jc w:val="center"/>
              <w:rPr>
                <w:sz w:val="22"/>
                <w:szCs w:val="22"/>
              </w:rPr>
            </w:pPr>
            <w:r>
              <w:rPr>
                <w:b/>
                <w:sz w:val="22"/>
                <w:szCs w:val="22"/>
              </w:rPr>
              <w:t>UNIVERSIDAD DEL SALVADOR</w:t>
            </w:r>
          </w:p>
          <w:p w14:paraId="0302C747" w14:textId="66F07097" w:rsidR="00B641E2" w:rsidRDefault="00BC55CA" w:rsidP="00691517">
            <w:pPr>
              <w:ind w:leftChars="0" w:left="0" w:firstLineChars="0" w:firstLine="0"/>
              <w:jc w:val="center"/>
              <w:rPr>
                <w:b/>
                <w:i/>
                <w:sz w:val="22"/>
                <w:szCs w:val="22"/>
              </w:rPr>
            </w:pPr>
            <w:r>
              <w:rPr>
                <w:b/>
                <w:i/>
                <w:sz w:val="22"/>
                <w:szCs w:val="22"/>
              </w:rPr>
              <w:t xml:space="preserve">Facultad de Ciencias </w:t>
            </w:r>
            <w:r w:rsidR="00B641E2">
              <w:rPr>
                <w:b/>
                <w:i/>
                <w:sz w:val="22"/>
                <w:szCs w:val="22"/>
              </w:rPr>
              <w:t xml:space="preserve">Sociales, </w:t>
            </w:r>
            <w:r>
              <w:rPr>
                <w:b/>
                <w:i/>
                <w:sz w:val="22"/>
                <w:szCs w:val="22"/>
              </w:rPr>
              <w:t>Educación</w:t>
            </w:r>
          </w:p>
          <w:p w14:paraId="6F583497" w14:textId="311C2E24" w:rsidR="007F5C89" w:rsidRDefault="00B641E2" w:rsidP="00691517">
            <w:pPr>
              <w:ind w:left="0" w:hanging="2"/>
              <w:jc w:val="center"/>
              <w:rPr>
                <w:sz w:val="22"/>
                <w:szCs w:val="22"/>
              </w:rPr>
            </w:pPr>
            <w:r>
              <w:rPr>
                <w:b/>
                <w:i/>
                <w:sz w:val="22"/>
                <w:szCs w:val="22"/>
              </w:rPr>
              <w:t xml:space="preserve">y </w:t>
            </w:r>
            <w:r w:rsidR="00BC55CA">
              <w:rPr>
                <w:b/>
                <w:i/>
                <w:sz w:val="22"/>
                <w:szCs w:val="22"/>
              </w:rPr>
              <w:t>Comunicación</w:t>
            </w:r>
          </w:p>
        </w:tc>
        <w:tc>
          <w:tcPr>
            <w:tcW w:w="5232" w:type="dxa"/>
          </w:tcPr>
          <w:p w14:paraId="6F583498" w14:textId="77777777" w:rsidR="007F5C89" w:rsidRDefault="007F5C89">
            <w:pPr>
              <w:ind w:left="0" w:hanging="2"/>
              <w:jc w:val="center"/>
              <w:rPr>
                <w:sz w:val="22"/>
                <w:szCs w:val="22"/>
              </w:rPr>
            </w:pPr>
          </w:p>
          <w:p w14:paraId="6F583499" w14:textId="77777777" w:rsidR="007F5C89" w:rsidRDefault="007F5C89">
            <w:pPr>
              <w:ind w:left="0" w:hanging="2"/>
              <w:jc w:val="center"/>
              <w:rPr>
                <w:sz w:val="22"/>
                <w:szCs w:val="22"/>
              </w:rPr>
            </w:pPr>
          </w:p>
          <w:p w14:paraId="6F58349A" w14:textId="77777777" w:rsidR="007F5C89" w:rsidRDefault="007F5C89">
            <w:pPr>
              <w:ind w:left="0" w:hanging="2"/>
              <w:rPr>
                <w:sz w:val="22"/>
                <w:szCs w:val="22"/>
              </w:rPr>
            </w:pPr>
          </w:p>
          <w:p w14:paraId="6F58349B" w14:textId="77777777" w:rsidR="007F5C89" w:rsidRDefault="007F5C89">
            <w:pPr>
              <w:ind w:left="0" w:hanging="2"/>
              <w:rPr>
                <w:sz w:val="22"/>
                <w:szCs w:val="22"/>
              </w:rPr>
            </w:pPr>
          </w:p>
          <w:p w14:paraId="6F58349C" w14:textId="77777777" w:rsidR="007F5C89" w:rsidRDefault="007F5C89">
            <w:pPr>
              <w:ind w:left="0" w:hanging="2"/>
              <w:rPr>
                <w:sz w:val="22"/>
                <w:szCs w:val="22"/>
              </w:rPr>
            </w:pPr>
          </w:p>
          <w:p w14:paraId="6F58349D" w14:textId="7B30DC5F" w:rsidR="007F5C89" w:rsidRPr="00691517" w:rsidRDefault="00691517" w:rsidP="00691517">
            <w:pPr>
              <w:ind w:left="0" w:hanging="2"/>
              <w:jc w:val="center"/>
              <w:rPr>
                <w:b/>
                <w:i/>
                <w:sz w:val="22"/>
                <w:szCs w:val="22"/>
              </w:rPr>
            </w:pPr>
            <w:r w:rsidRPr="00691517">
              <w:rPr>
                <w:b/>
                <w:i/>
                <w:sz w:val="22"/>
                <w:szCs w:val="22"/>
              </w:rPr>
              <w:t>Licenciatura en Relaciones Internacionales</w:t>
            </w:r>
          </w:p>
          <w:p w14:paraId="2218791C" w14:textId="77777777" w:rsidR="00B641E2" w:rsidRPr="00691517" w:rsidRDefault="00B641E2" w:rsidP="00691517">
            <w:pPr>
              <w:ind w:left="0" w:hanging="2"/>
              <w:jc w:val="center"/>
              <w:rPr>
                <w:i/>
                <w:sz w:val="22"/>
                <w:szCs w:val="22"/>
              </w:rPr>
            </w:pPr>
          </w:p>
          <w:p w14:paraId="6F58349F" w14:textId="094C4011" w:rsidR="007F5C89" w:rsidRDefault="007F5C89" w:rsidP="00B641E2">
            <w:pPr>
              <w:ind w:left="0" w:hanging="2"/>
              <w:rPr>
                <w:sz w:val="22"/>
                <w:szCs w:val="22"/>
              </w:rPr>
            </w:pPr>
          </w:p>
        </w:tc>
      </w:tr>
    </w:tbl>
    <w:p w14:paraId="6F5834A1" w14:textId="29E09339" w:rsidR="007F5C89" w:rsidRDefault="007F5C89">
      <w:pPr>
        <w:ind w:left="0" w:hanging="2"/>
        <w:rPr>
          <w:sz w:val="22"/>
          <w:szCs w:val="22"/>
        </w:rPr>
      </w:pPr>
    </w:p>
    <w:p w14:paraId="277CA7F5" w14:textId="2D8C90C6" w:rsidR="00691517" w:rsidRDefault="00691517">
      <w:pPr>
        <w:ind w:left="0" w:hanging="2"/>
        <w:rPr>
          <w:sz w:val="22"/>
          <w:szCs w:val="22"/>
        </w:rPr>
      </w:pPr>
    </w:p>
    <w:p w14:paraId="049AB747" w14:textId="029DF5BF" w:rsidR="00691517" w:rsidRDefault="00691517">
      <w:pPr>
        <w:ind w:left="0" w:hanging="2"/>
        <w:rPr>
          <w:sz w:val="22"/>
          <w:szCs w:val="22"/>
        </w:rPr>
      </w:pPr>
    </w:p>
    <w:p w14:paraId="00E95630" w14:textId="394BCF3B" w:rsidR="00691517" w:rsidRDefault="00691517">
      <w:pPr>
        <w:ind w:left="0" w:hanging="2"/>
        <w:rPr>
          <w:sz w:val="22"/>
          <w:szCs w:val="22"/>
        </w:rPr>
      </w:pPr>
    </w:p>
    <w:p w14:paraId="2C59D4EA" w14:textId="399AB140" w:rsidR="00691517" w:rsidRDefault="00691517">
      <w:pPr>
        <w:ind w:left="0" w:hanging="2"/>
        <w:rPr>
          <w:sz w:val="22"/>
          <w:szCs w:val="22"/>
        </w:rPr>
      </w:pPr>
    </w:p>
    <w:p w14:paraId="7E8EB279" w14:textId="77777777" w:rsidR="00691517" w:rsidRDefault="00691517">
      <w:pPr>
        <w:ind w:left="0" w:hanging="2"/>
        <w:rPr>
          <w:sz w:val="22"/>
          <w:szCs w:val="22"/>
        </w:rPr>
      </w:pPr>
      <w:bookmarkStart w:id="0" w:name="_GoBack"/>
      <w:bookmarkEnd w:id="0"/>
    </w:p>
    <w:p w14:paraId="125ACB18" w14:textId="0AE9D291" w:rsidR="00691517" w:rsidRDefault="00691517">
      <w:pPr>
        <w:ind w:left="0" w:hanging="2"/>
        <w:rPr>
          <w:sz w:val="22"/>
          <w:szCs w:val="22"/>
        </w:rPr>
      </w:pPr>
    </w:p>
    <w:p w14:paraId="473FC6B0" w14:textId="7BDD32D9" w:rsidR="00691517" w:rsidRDefault="00691517">
      <w:pPr>
        <w:ind w:left="0" w:hanging="2"/>
        <w:rPr>
          <w:sz w:val="22"/>
          <w:szCs w:val="22"/>
        </w:rPr>
      </w:pPr>
    </w:p>
    <w:p w14:paraId="6FF4A238" w14:textId="77777777" w:rsidR="00691517" w:rsidRDefault="00691517">
      <w:pPr>
        <w:ind w:left="0" w:hanging="2"/>
        <w:rPr>
          <w:sz w:val="22"/>
          <w:szCs w:val="22"/>
        </w:rPr>
      </w:pPr>
    </w:p>
    <w:p w14:paraId="6F5834A2" w14:textId="3E60DE29"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E538C5">
        <w:rPr>
          <w:b/>
          <w:color w:val="000000"/>
          <w:sz w:val="22"/>
          <w:szCs w:val="22"/>
        </w:rPr>
        <w:t>6</w:t>
      </w:r>
    </w:p>
    <w:p w14:paraId="7E4DC947" w14:textId="49D695A9" w:rsidR="00691517" w:rsidRDefault="00691517"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14:paraId="6F5834A6" w14:textId="77777777">
        <w:trPr>
          <w:trHeight w:val="460"/>
        </w:trPr>
        <w:tc>
          <w:tcPr>
            <w:tcW w:w="3828" w:type="dxa"/>
            <w:gridSpan w:val="5"/>
            <w:tcBorders>
              <w:top w:val="nil"/>
              <w:left w:val="nil"/>
              <w:bottom w:val="single" w:sz="4" w:space="0" w:color="6AA84F"/>
            </w:tcBorders>
            <w:shd w:val="clear" w:color="auto" w:fill="93C47D"/>
            <w:vAlign w:val="center"/>
          </w:tcPr>
          <w:p w14:paraId="6F5834A4" w14:textId="77777777"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14:paraId="6F5834A5" w14:textId="77777777" w:rsidR="007F5C89" w:rsidRDefault="007F5C89">
            <w:pPr>
              <w:ind w:left="0" w:hanging="2"/>
              <w:rPr>
                <w:sz w:val="20"/>
                <w:szCs w:val="20"/>
              </w:rPr>
            </w:pPr>
          </w:p>
        </w:tc>
      </w:tr>
      <w:tr w:rsidR="007F5C89" w14:paraId="6F5834A9"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A7" w14:textId="77777777"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vAlign w:val="center"/>
          </w:tcPr>
          <w:p w14:paraId="6F5834A8" w14:textId="07A11EE4" w:rsidR="007F5C89" w:rsidRDefault="001F0EB6">
            <w:pPr>
              <w:ind w:left="0" w:hanging="2"/>
              <w:rPr>
                <w:sz w:val="20"/>
                <w:szCs w:val="20"/>
              </w:rPr>
            </w:pPr>
            <w:r>
              <w:rPr>
                <w:sz w:val="20"/>
                <w:szCs w:val="20"/>
              </w:rPr>
              <w:t>Derecho Internacional Público y Organismos Internacionales</w:t>
            </w:r>
          </w:p>
        </w:tc>
      </w:tr>
      <w:tr w:rsidR="007F5C89" w14:paraId="6F5834AE"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F5834AA" w14:textId="77777777"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14:paraId="6F5834AB" w14:textId="4B2AB372"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14:paraId="6F5834AC" w14:textId="77777777"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14:paraId="6F5834AD" w14:textId="6005B101" w:rsidR="007F5C89" w:rsidRDefault="001F0EB6">
            <w:pPr>
              <w:ind w:left="0" w:hanging="2"/>
              <w:rPr>
                <w:sz w:val="20"/>
                <w:szCs w:val="20"/>
              </w:rPr>
            </w:pPr>
            <w:r>
              <w:rPr>
                <w:sz w:val="20"/>
                <w:szCs w:val="20"/>
              </w:rPr>
              <w:t>202</w:t>
            </w:r>
            <w:r w:rsidR="00E538C5">
              <w:rPr>
                <w:sz w:val="20"/>
                <w:szCs w:val="20"/>
              </w:rPr>
              <w:t>6</w:t>
            </w:r>
          </w:p>
        </w:tc>
      </w:tr>
      <w:tr w:rsidR="007F5C89" w14:paraId="6F5834B3"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AF" w14:textId="77777777"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14:paraId="6F5834B0" w14:textId="17ADC836" w:rsidR="007F5C89" w:rsidRDefault="001F0EB6">
            <w:pPr>
              <w:ind w:left="0" w:hanging="2"/>
              <w:rPr>
                <w:sz w:val="20"/>
                <w:szCs w:val="20"/>
              </w:rPr>
            </w:pPr>
            <w:r>
              <w:rPr>
                <w:sz w:val="20"/>
                <w:szCs w:val="20"/>
              </w:rPr>
              <w:t>3 hs</w:t>
            </w:r>
          </w:p>
        </w:tc>
        <w:tc>
          <w:tcPr>
            <w:tcW w:w="2070" w:type="dxa"/>
            <w:tcBorders>
              <w:top w:val="single" w:sz="4" w:space="0" w:color="6AA84F"/>
              <w:left w:val="nil"/>
              <w:bottom w:val="single" w:sz="4" w:space="0" w:color="6AA84F"/>
              <w:right w:val="nil"/>
            </w:tcBorders>
            <w:shd w:val="clear" w:color="auto" w:fill="93C47D"/>
            <w:vAlign w:val="center"/>
          </w:tcPr>
          <w:p w14:paraId="6F5834B1" w14:textId="77777777"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14:paraId="6F5834B2" w14:textId="2C083466" w:rsidR="007F5C89" w:rsidRDefault="0083773F">
            <w:pPr>
              <w:ind w:left="0" w:hanging="2"/>
              <w:rPr>
                <w:sz w:val="20"/>
                <w:szCs w:val="20"/>
              </w:rPr>
            </w:pPr>
            <w:r>
              <w:rPr>
                <w:sz w:val="20"/>
                <w:szCs w:val="20"/>
              </w:rPr>
              <w:t>54</w:t>
            </w:r>
          </w:p>
        </w:tc>
      </w:tr>
      <w:tr w:rsidR="007F5C89" w14:paraId="6F5834B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6F5834B4" w14:textId="77777777"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14:paraId="6F5834B5" w14:textId="0652B98A" w:rsidR="007F5C89" w:rsidRDefault="001F0EB6">
            <w:pPr>
              <w:ind w:left="0" w:hanging="2"/>
              <w:rPr>
                <w:sz w:val="20"/>
                <w:szCs w:val="20"/>
              </w:rPr>
            </w:pPr>
            <w:r>
              <w:rPr>
                <w:sz w:val="20"/>
                <w:szCs w:val="20"/>
              </w:rPr>
              <w:t xml:space="preserve"> Jueves de </w:t>
            </w:r>
            <w:r w:rsidR="00E538C5">
              <w:rPr>
                <w:sz w:val="20"/>
                <w:szCs w:val="20"/>
              </w:rPr>
              <w:t>08</w:t>
            </w:r>
            <w:r>
              <w:rPr>
                <w:sz w:val="20"/>
                <w:szCs w:val="20"/>
              </w:rPr>
              <w:t>:00 a 1</w:t>
            </w:r>
            <w:r w:rsidR="00E538C5">
              <w:rPr>
                <w:sz w:val="20"/>
                <w:szCs w:val="20"/>
              </w:rPr>
              <w:t>1</w:t>
            </w:r>
            <w:r>
              <w:rPr>
                <w:sz w:val="20"/>
                <w:szCs w:val="20"/>
              </w:rPr>
              <w:t>:00</w:t>
            </w:r>
          </w:p>
        </w:tc>
      </w:tr>
      <w:tr w:rsidR="007F5C89" w14:paraId="6F5834BD"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B7" w14:textId="77777777"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14:paraId="6F5834B8" w14:textId="02ADA5E8" w:rsidR="007F5C89" w:rsidRDefault="001F0EB6">
            <w:pPr>
              <w:ind w:left="0" w:hanging="2"/>
              <w:rPr>
                <w:sz w:val="20"/>
                <w:szCs w:val="20"/>
              </w:rPr>
            </w:pPr>
            <w:r>
              <w:rPr>
                <w:sz w:val="20"/>
                <w:szCs w:val="20"/>
              </w:rPr>
              <w:t>3ro</w:t>
            </w:r>
          </w:p>
        </w:tc>
        <w:tc>
          <w:tcPr>
            <w:tcW w:w="1095" w:type="dxa"/>
            <w:gridSpan w:val="2"/>
            <w:tcBorders>
              <w:top w:val="single" w:sz="4" w:space="0" w:color="6AA84F"/>
              <w:left w:val="nil"/>
              <w:bottom w:val="single" w:sz="4" w:space="0" w:color="6AA84F"/>
              <w:right w:val="nil"/>
            </w:tcBorders>
            <w:shd w:val="clear" w:color="auto" w:fill="93C47D"/>
            <w:vAlign w:val="center"/>
          </w:tcPr>
          <w:p w14:paraId="6F5834B9" w14:textId="77777777"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14:paraId="6F5834BA" w14:textId="6B3121B3" w:rsidR="007F5C89" w:rsidRDefault="001F0EB6">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14:paraId="6F5834BB" w14:textId="77777777"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14:paraId="6F5834BC" w14:textId="6CA9D91D" w:rsidR="007F5C89" w:rsidRDefault="001F0EB6">
            <w:pPr>
              <w:ind w:left="0" w:hanging="2"/>
              <w:rPr>
                <w:sz w:val="20"/>
                <w:szCs w:val="20"/>
              </w:rPr>
            </w:pPr>
            <w:r>
              <w:rPr>
                <w:sz w:val="20"/>
                <w:szCs w:val="20"/>
              </w:rPr>
              <w:t>Centro</w:t>
            </w:r>
          </w:p>
        </w:tc>
      </w:tr>
      <w:tr w:rsidR="007F5C89" w14:paraId="6F5834C0"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6F5834BE" w14:textId="77777777"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14:paraId="6F5834BF" w14:textId="0DA4783D" w:rsidR="007F5C89" w:rsidRDefault="0083773F">
            <w:pPr>
              <w:ind w:left="0" w:hanging="2"/>
              <w:rPr>
                <w:sz w:val="20"/>
                <w:szCs w:val="20"/>
              </w:rPr>
            </w:pPr>
            <w:r>
              <w:rPr>
                <w:sz w:val="22"/>
                <w:szCs w:val="22"/>
              </w:rPr>
              <w:t>E</w:t>
            </w:r>
            <w:r w:rsidR="00BC55CA">
              <w:rPr>
                <w:sz w:val="22"/>
                <w:szCs w:val="22"/>
              </w:rPr>
              <w:t>spañol</w:t>
            </w:r>
          </w:p>
        </w:tc>
      </w:tr>
      <w:tr w:rsidR="007F5C89" w14:paraId="6F5834C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6F5834C1" w14:textId="77777777"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14:paraId="6F5834C2" w14:textId="00368861" w:rsidR="007F5C89" w:rsidRDefault="00CC055D">
            <w:pPr>
              <w:ind w:left="0" w:hanging="2"/>
              <w:rPr>
                <w:sz w:val="20"/>
                <w:szCs w:val="20"/>
              </w:rPr>
            </w:pPr>
            <w:r w:rsidRPr="00CC055D">
              <w:rPr>
                <w:sz w:val="22"/>
                <w:szCs w:val="22"/>
              </w:rPr>
              <w:t>https://virtual.usal.edu.ar/ultra/courses/_8549_1/outline</w:t>
            </w:r>
          </w:p>
        </w:tc>
      </w:tr>
    </w:tbl>
    <w:p w14:paraId="6F5834C4" w14:textId="77777777" w:rsidR="007F5C89" w:rsidRDefault="007F5C89">
      <w:pPr>
        <w:tabs>
          <w:tab w:val="left" w:pos="1985"/>
        </w:tabs>
        <w:ind w:left="0" w:hanging="2"/>
        <w:jc w:val="both"/>
        <w:rPr>
          <w:b/>
          <w:sz w:val="22"/>
          <w:szCs w:val="22"/>
        </w:rPr>
      </w:pPr>
    </w:p>
    <w:p w14:paraId="6F5834C7" w14:textId="77777777" w:rsidR="007F5C89" w:rsidRDefault="00BC55CA">
      <w:pPr>
        <w:numPr>
          <w:ilvl w:val="0"/>
          <w:numId w:val="1"/>
        </w:numPr>
        <w:ind w:left="0" w:hanging="2"/>
        <w:jc w:val="both"/>
        <w:rPr>
          <w:sz w:val="22"/>
          <w:szCs w:val="22"/>
        </w:rPr>
      </w:pPr>
      <w:r>
        <w:rPr>
          <w:b/>
          <w:sz w:val="22"/>
          <w:szCs w:val="22"/>
        </w:rPr>
        <w:t xml:space="preserve">CICLO: </w:t>
      </w:r>
    </w:p>
    <w:p w14:paraId="6F5834C8" w14:textId="77777777" w:rsidR="007F5C89" w:rsidRDefault="00BC55CA">
      <w:pPr>
        <w:ind w:left="0" w:hanging="2"/>
        <w:jc w:val="both"/>
        <w:rPr>
          <w:i/>
          <w:sz w:val="20"/>
          <w:szCs w:val="20"/>
        </w:rPr>
      </w:pPr>
      <w:r>
        <w:rPr>
          <w:i/>
          <w:sz w:val="20"/>
          <w:szCs w:val="20"/>
        </w:rPr>
        <w:t>(Marque con una cruz el ciclo correspondiente)</w:t>
      </w:r>
    </w:p>
    <w:p w14:paraId="6F5834C9" w14:textId="77777777"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14:paraId="6F5834CE"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A" w14:textId="77777777"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14:paraId="6F5834CB" w14:textId="77777777" w:rsidR="007F5C89" w:rsidRDefault="007F5C89">
            <w:pPr>
              <w:ind w:left="0" w:hanging="2"/>
              <w:jc w:val="center"/>
              <w:rPr>
                <w:b/>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4CC" w14:textId="77777777"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14:paraId="6F5834CD" w14:textId="3C0BE888" w:rsidR="007F5C89" w:rsidRDefault="00460C01">
            <w:pPr>
              <w:ind w:left="0" w:hanging="2"/>
              <w:jc w:val="center"/>
              <w:rPr>
                <w:b/>
                <w:sz w:val="22"/>
                <w:szCs w:val="22"/>
              </w:rPr>
            </w:pPr>
            <w:r>
              <w:rPr>
                <w:b/>
                <w:sz w:val="22"/>
                <w:szCs w:val="22"/>
              </w:rPr>
              <w:t>x</w:t>
            </w:r>
          </w:p>
        </w:tc>
      </w:tr>
    </w:tbl>
    <w:p w14:paraId="6F5834CF" w14:textId="77777777" w:rsidR="007F5C89" w:rsidRDefault="007F5C89">
      <w:pPr>
        <w:ind w:left="0" w:hanging="2"/>
        <w:jc w:val="both"/>
        <w:rPr>
          <w:b/>
          <w:sz w:val="22"/>
          <w:szCs w:val="22"/>
        </w:rPr>
      </w:pPr>
    </w:p>
    <w:p w14:paraId="6F5834D1" w14:textId="77777777" w:rsidR="007F5C89" w:rsidRDefault="007F5C89">
      <w:pPr>
        <w:ind w:left="0" w:hanging="2"/>
        <w:jc w:val="both"/>
        <w:rPr>
          <w:b/>
          <w:sz w:val="22"/>
          <w:szCs w:val="22"/>
        </w:rPr>
      </w:pPr>
    </w:p>
    <w:p w14:paraId="6F5834D2" w14:textId="77777777" w:rsidR="007F5C89" w:rsidRDefault="00BC55CA">
      <w:pPr>
        <w:numPr>
          <w:ilvl w:val="0"/>
          <w:numId w:val="1"/>
        </w:numPr>
        <w:ind w:left="0" w:hanging="2"/>
        <w:jc w:val="both"/>
        <w:rPr>
          <w:sz w:val="22"/>
          <w:szCs w:val="22"/>
        </w:rPr>
      </w:pPr>
      <w:r>
        <w:rPr>
          <w:b/>
          <w:sz w:val="22"/>
          <w:szCs w:val="22"/>
        </w:rPr>
        <w:t>COMPOSICIÓN DE LA CÁTEDRA:</w:t>
      </w:r>
    </w:p>
    <w:p w14:paraId="6F5834D4" w14:textId="77777777"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14:paraId="6F5834D8"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D5" w14:textId="77777777"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6F5834D6" w14:textId="77777777"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6F5834D7" w14:textId="77777777" w:rsidR="007F5C89" w:rsidRDefault="00BC55CA">
            <w:pPr>
              <w:spacing w:line="240" w:lineRule="auto"/>
              <w:ind w:left="0" w:hanging="2"/>
              <w:jc w:val="both"/>
              <w:rPr>
                <w:b/>
                <w:sz w:val="22"/>
                <w:szCs w:val="22"/>
              </w:rPr>
            </w:pPr>
            <w:r>
              <w:rPr>
                <w:b/>
                <w:sz w:val="22"/>
                <w:szCs w:val="22"/>
              </w:rPr>
              <w:t>E-mail</w:t>
            </w:r>
          </w:p>
        </w:tc>
      </w:tr>
      <w:tr w:rsidR="007F5C89" w14:paraId="6F5834DC"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6F5834D9" w14:textId="6AC8C6A0" w:rsidR="007F5C89" w:rsidRDefault="00BC55CA">
            <w:pPr>
              <w:spacing w:line="240" w:lineRule="auto"/>
              <w:ind w:left="0" w:hanging="2"/>
              <w:jc w:val="both"/>
              <w:rPr>
                <w:b/>
                <w:sz w:val="22"/>
                <w:szCs w:val="22"/>
              </w:rPr>
            </w:pPr>
            <w:r>
              <w:rPr>
                <w:b/>
                <w:sz w:val="22"/>
                <w:szCs w:val="22"/>
              </w:rPr>
              <w:t>Titular:</w:t>
            </w:r>
            <w:r w:rsidR="00460C01">
              <w:rPr>
                <w:b/>
                <w:sz w:val="22"/>
                <w:szCs w:val="22"/>
              </w:rPr>
              <w:t xml:space="preserve"> Dr. Vladimir Vorsic</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6F5834DA" w14:textId="5B8885F1" w:rsidR="007F5C89" w:rsidRDefault="00460C01">
            <w:pPr>
              <w:spacing w:line="240" w:lineRule="auto"/>
              <w:ind w:left="0" w:hanging="2"/>
              <w:jc w:val="both"/>
              <w:rPr>
                <w:b/>
                <w:sz w:val="22"/>
                <w:szCs w:val="22"/>
              </w:rPr>
            </w:pPr>
            <w:r>
              <w:rPr>
                <w:b/>
                <w:sz w:val="22"/>
                <w:szCs w:val="22"/>
              </w:rPr>
              <w:t>Docente</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6F5834DB" w14:textId="27205266" w:rsidR="007F5C89" w:rsidRDefault="00460C01">
            <w:pPr>
              <w:spacing w:line="240" w:lineRule="auto"/>
              <w:ind w:left="0" w:hanging="2"/>
              <w:jc w:val="both"/>
              <w:rPr>
                <w:b/>
                <w:sz w:val="18"/>
                <w:szCs w:val="18"/>
              </w:rPr>
            </w:pPr>
            <w:r>
              <w:rPr>
                <w:b/>
                <w:sz w:val="18"/>
                <w:szCs w:val="18"/>
              </w:rPr>
              <w:t>v.vorsic@usal.edu.ar</w:t>
            </w:r>
          </w:p>
        </w:tc>
      </w:tr>
    </w:tbl>
    <w:p w14:paraId="6F5834E8" w14:textId="77777777"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14:paraId="6F5834EC"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6F5834E9" w14:textId="77777777" w:rsidR="007F5C89" w:rsidRDefault="00BC55CA">
            <w:pPr>
              <w:ind w:left="0" w:hanging="2"/>
              <w:jc w:val="both"/>
              <w:rPr>
                <w:b/>
                <w:sz w:val="22"/>
                <w:szCs w:val="22"/>
              </w:rPr>
            </w:pPr>
            <w:r>
              <w:rPr>
                <w:b/>
                <w:sz w:val="22"/>
                <w:szCs w:val="22"/>
              </w:rPr>
              <w:t xml:space="preserve">Asesor técnico-pedagógico </w:t>
            </w:r>
          </w:p>
          <w:p w14:paraId="6F5834EA" w14:textId="77777777"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6F5834EB" w14:textId="77777777" w:rsidR="007F5C89" w:rsidRDefault="007F5C89">
            <w:pPr>
              <w:ind w:left="0" w:hanging="2"/>
              <w:jc w:val="both"/>
              <w:rPr>
                <w:b/>
                <w:sz w:val="22"/>
                <w:szCs w:val="22"/>
              </w:rPr>
            </w:pPr>
          </w:p>
        </w:tc>
      </w:tr>
    </w:tbl>
    <w:p w14:paraId="6F5834EF" w14:textId="77777777" w:rsidR="007F5C89" w:rsidRDefault="007F5C89">
      <w:pPr>
        <w:ind w:left="0" w:hanging="2"/>
        <w:jc w:val="both"/>
        <w:rPr>
          <w:b/>
          <w:sz w:val="22"/>
          <w:szCs w:val="22"/>
        </w:rPr>
      </w:pPr>
    </w:p>
    <w:p w14:paraId="03FB5699" w14:textId="77777777" w:rsidR="001A0851" w:rsidRPr="001A0851" w:rsidRDefault="00BC55CA" w:rsidP="00DC30A5">
      <w:pPr>
        <w:numPr>
          <w:ilvl w:val="0"/>
          <w:numId w:val="1"/>
        </w:numPr>
        <w:ind w:left="0" w:hanging="2"/>
        <w:jc w:val="both"/>
        <w:rPr>
          <w:sz w:val="22"/>
          <w:szCs w:val="22"/>
        </w:rPr>
      </w:pPr>
      <w:r w:rsidRPr="00DC30A5">
        <w:rPr>
          <w:b/>
          <w:sz w:val="22"/>
          <w:szCs w:val="22"/>
        </w:rPr>
        <w:t>EJE/ÁREA EN QUE SE ENCUENTRA LA MATERIA/SEMINARIO DENTRO DE LA CARRERA:</w:t>
      </w:r>
      <w:r w:rsidR="00460C01" w:rsidRPr="00DC30A5">
        <w:rPr>
          <w:b/>
          <w:sz w:val="22"/>
          <w:szCs w:val="22"/>
        </w:rPr>
        <w:t xml:space="preserve"> </w:t>
      </w:r>
    </w:p>
    <w:p w14:paraId="1742B093" w14:textId="77777777" w:rsidR="001A0851" w:rsidRPr="001A0851" w:rsidRDefault="001A0851" w:rsidP="001A0851">
      <w:pPr>
        <w:ind w:leftChars="0" w:left="-2" w:firstLineChars="0" w:firstLine="0"/>
        <w:jc w:val="both"/>
        <w:rPr>
          <w:sz w:val="22"/>
          <w:szCs w:val="22"/>
        </w:rPr>
      </w:pPr>
    </w:p>
    <w:p w14:paraId="6F5834F2" w14:textId="7E5AFA8C" w:rsidR="007F5C89" w:rsidRPr="00DC30A5" w:rsidRDefault="00DC30A5" w:rsidP="001A0851">
      <w:pPr>
        <w:ind w:leftChars="0" w:left="-2" w:firstLineChars="0" w:firstLine="0"/>
        <w:jc w:val="both"/>
        <w:rPr>
          <w:sz w:val="22"/>
          <w:szCs w:val="22"/>
        </w:rPr>
      </w:pPr>
      <w:r w:rsidRPr="00DC30A5">
        <w:rPr>
          <w:b/>
          <w:sz w:val="22"/>
          <w:szCs w:val="22"/>
        </w:rPr>
        <w:t>3er Año</w:t>
      </w:r>
    </w:p>
    <w:p w14:paraId="6F5834F3" w14:textId="77777777" w:rsidR="007F5C89" w:rsidRDefault="007F5C89">
      <w:pPr>
        <w:ind w:left="0" w:hanging="2"/>
        <w:jc w:val="both"/>
        <w:rPr>
          <w:sz w:val="22"/>
          <w:szCs w:val="22"/>
        </w:rPr>
      </w:pPr>
    </w:p>
    <w:p w14:paraId="6F5834F4" w14:textId="77777777" w:rsidR="007F5C89" w:rsidRDefault="00BC55CA">
      <w:pPr>
        <w:numPr>
          <w:ilvl w:val="0"/>
          <w:numId w:val="1"/>
        </w:numPr>
        <w:ind w:left="0" w:hanging="2"/>
        <w:jc w:val="both"/>
        <w:rPr>
          <w:sz w:val="22"/>
          <w:szCs w:val="22"/>
        </w:rPr>
      </w:pPr>
      <w:r>
        <w:rPr>
          <w:b/>
          <w:sz w:val="22"/>
          <w:szCs w:val="22"/>
        </w:rPr>
        <w:t>FUNDAMENTACIÓN DE LA MATERIA/SEMINARIO EN LA CARRERA:</w:t>
      </w:r>
    </w:p>
    <w:p w14:paraId="6F5834F6" w14:textId="77777777" w:rsidR="007F5C89" w:rsidRDefault="007F5C89">
      <w:pPr>
        <w:ind w:left="0" w:hanging="2"/>
        <w:jc w:val="both"/>
        <w:rPr>
          <w:b/>
          <w:sz w:val="22"/>
          <w:szCs w:val="22"/>
        </w:rPr>
      </w:pPr>
    </w:p>
    <w:p w14:paraId="6F5834F7" w14:textId="43863EEE" w:rsidR="007F5C89" w:rsidRPr="00460C01" w:rsidRDefault="00460C01">
      <w:pPr>
        <w:ind w:left="0" w:hanging="2"/>
        <w:jc w:val="both"/>
        <w:rPr>
          <w:sz w:val="20"/>
          <w:szCs w:val="20"/>
        </w:rPr>
      </w:pPr>
      <w:r w:rsidRPr="00460C01">
        <w:rPr>
          <w:sz w:val="22"/>
          <w:szCs w:val="22"/>
        </w:rPr>
        <w:t>El Derecho Internacional Público en general y las Organizaciones Internacionales en particular son dos de los principales complementos formativos presentes en todo programa de estudios sobre Relaciones Internacionales, constituyéndose en herramientas analíticas indispensables (a la vez que complementarias) para el abordaje académico-científico de la política internacional contemporánea en sus distintas dimensiones.</w:t>
      </w:r>
    </w:p>
    <w:p w14:paraId="6F5834F8" w14:textId="77777777" w:rsidR="007F5C89" w:rsidRDefault="007F5C89">
      <w:pPr>
        <w:ind w:left="0" w:hanging="2"/>
        <w:jc w:val="both"/>
        <w:rPr>
          <w:sz w:val="22"/>
          <w:szCs w:val="22"/>
        </w:rPr>
      </w:pPr>
    </w:p>
    <w:p w14:paraId="6F5834FA" w14:textId="77777777" w:rsidR="007F5C89" w:rsidRDefault="00BC55CA">
      <w:pPr>
        <w:numPr>
          <w:ilvl w:val="0"/>
          <w:numId w:val="1"/>
        </w:numPr>
        <w:ind w:left="0" w:hanging="2"/>
        <w:jc w:val="both"/>
        <w:rPr>
          <w:sz w:val="22"/>
          <w:szCs w:val="22"/>
        </w:rPr>
      </w:pPr>
      <w:r>
        <w:rPr>
          <w:b/>
          <w:sz w:val="22"/>
          <w:szCs w:val="22"/>
        </w:rPr>
        <w:t>OBJETIVOS DE LA MATERIA:</w:t>
      </w:r>
    </w:p>
    <w:p w14:paraId="6F5834FD" w14:textId="77777777" w:rsidR="007F5C89" w:rsidRDefault="007F5C89">
      <w:pPr>
        <w:ind w:left="0" w:hanging="2"/>
        <w:jc w:val="both"/>
        <w:rPr>
          <w:b/>
          <w:sz w:val="22"/>
          <w:szCs w:val="22"/>
        </w:rPr>
      </w:pPr>
    </w:p>
    <w:p w14:paraId="53DAD051" w14:textId="77777777" w:rsidR="00460C01" w:rsidRPr="00460C01" w:rsidRDefault="00460C01" w:rsidP="00CC055D">
      <w:pPr>
        <w:numPr>
          <w:ilvl w:val="0"/>
          <w:numId w:val="9"/>
        </w:numPr>
        <w:suppressAutoHyphens w:val="0"/>
        <w:spacing w:line="240" w:lineRule="auto"/>
        <w:ind w:leftChars="0" w:left="1134" w:right="907" w:firstLineChars="0" w:hanging="567"/>
        <w:jc w:val="both"/>
        <w:textDirection w:val="lrTb"/>
        <w:textAlignment w:val="auto"/>
        <w:outlineLvl w:val="9"/>
        <w:rPr>
          <w:sz w:val="22"/>
          <w:szCs w:val="22"/>
        </w:rPr>
      </w:pPr>
      <w:r w:rsidRPr="00460C01">
        <w:rPr>
          <w:sz w:val="22"/>
          <w:szCs w:val="22"/>
        </w:rPr>
        <w:t>Entender el rol y funcionamiento del Derecho Internacional Público en relación con las Relaciones Internacionales como disciplina científica y su aplicación para la interpretación de la política internacional.</w:t>
      </w:r>
    </w:p>
    <w:p w14:paraId="0C7688D9" w14:textId="77777777" w:rsidR="00460C01" w:rsidRPr="00460C01" w:rsidRDefault="00460C01" w:rsidP="00CC055D">
      <w:pPr>
        <w:numPr>
          <w:ilvl w:val="0"/>
          <w:numId w:val="9"/>
        </w:numPr>
        <w:suppressAutoHyphens w:val="0"/>
        <w:spacing w:line="240" w:lineRule="auto"/>
        <w:ind w:leftChars="0" w:left="1134" w:right="907" w:firstLineChars="0" w:hanging="567"/>
        <w:jc w:val="both"/>
        <w:textDirection w:val="lrTb"/>
        <w:textAlignment w:val="auto"/>
        <w:outlineLvl w:val="9"/>
        <w:rPr>
          <w:sz w:val="22"/>
          <w:szCs w:val="22"/>
        </w:rPr>
      </w:pPr>
      <w:r w:rsidRPr="00460C01">
        <w:rPr>
          <w:sz w:val="22"/>
          <w:szCs w:val="22"/>
        </w:rPr>
        <w:t xml:space="preserve">Conocer los fundamentos, evolución histórica, características distintivas e instituciones básicas del Derecho Internacional Público como dimensión temática de las ciencias jurídicas.  </w:t>
      </w:r>
    </w:p>
    <w:p w14:paraId="3A6CA301" w14:textId="77777777" w:rsidR="00460C01" w:rsidRPr="00460C01" w:rsidRDefault="00460C01" w:rsidP="00CC055D">
      <w:pPr>
        <w:numPr>
          <w:ilvl w:val="0"/>
          <w:numId w:val="9"/>
        </w:numPr>
        <w:suppressAutoHyphens w:val="0"/>
        <w:spacing w:line="240" w:lineRule="auto"/>
        <w:ind w:leftChars="0" w:left="1134" w:right="907" w:firstLineChars="0" w:hanging="567"/>
        <w:jc w:val="both"/>
        <w:textDirection w:val="lrTb"/>
        <w:textAlignment w:val="auto"/>
        <w:outlineLvl w:val="9"/>
        <w:rPr>
          <w:sz w:val="22"/>
          <w:szCs w:val="22"/>
        </w:rPr>
      </w:pPr>
      <w:r w:rsidRPr="00460C01">
        <w:rPr>
          <w:sz w:val="22"/>
          <w:szCs w:val="22"/>
        </w:rPr>
        <w:t>Comprender el alcance, lógica de regulación y perspectivas del Derecho Internacional Público respecto de los principales temas de la agenda internacional contemporánea.</w:t>
      </w:r>
    </w:p>
    <w:p w14:paraId="74B643B6" w14:textId="77777777" w:rsidR="00460C01" w:rsidRPr="00460C01" w:rsidRDefault="00460C01" w:rsidP="00CC055D">
      <w:pPr>
        <w:numPr>
          <w:ilvl w:val="0"/>
          <w:numId w:val="9"/>
        </w:numPr>
        <w:suppressAutoHyphens w:val="0"/>
        <w:spacing w:line="240" w:lineRule="auto"/>
        <w:ind w:leftChars="0" w:left="1134" w:right="907" w:firstLineChars="0" w:hanging="567"/>
        <w:jc w:val="both"/>
        <w:textDirection w:val="lrTb"/>
        <w:textAlignment w:val="auto"/>
        <w:outlineLvl w:val="9"/>
        <w:rPr>
          <w:b/>
          <w:bCs/>
          <w:smallCaps/>
          <w:kern w:val="32"/>
          <w:sz w:val="22"/>
          <w:szCs w:val="22"/>
          <w14:shadow w14:blurRad="50800" w14:dist="38100" w14:dir="2700000" w14:sx="100000" w14:sy="100000" w14:kx="0" w14:ky="0" w14:algn="tl">
            <w14:srgbClr w14:val="000000">
              <w14:alpha w14:val="60000"/>
            </w14:srgbClr>
          </w14:shadow>
        </w:rPr>
      </w:pPr>
      <w:r w:rsidRPr="00460C01">
        <w:rPr>
          <w:sz w:val="22"/>
          <w:szCs w:val="22"/>
        </w:rPr>
        <w:t>Caracterizar a las Organizaciones Internacionales como sujetos del Derecho Internacional Público, identificando sus principales derechos y obligaciones, tipologías y funcionamiento.</w:t>
      </w:r>
    </w:p>
    <w:p w14:paraId="6F5834FE" w14:textId="77777777" w:rsidR="007F5C89" w:rsidRDefault="007F5C89">
      <w:pPr>
        <w:ind w:left="0" w:hanging="2"/>
        <w:jc w:val="both"/>
        <w:rPr>
          <w:sz w:val="22"/>
          <w:szCs w:val="22"/>
        </w:rPr>
      </w:pPr>
    </w:p>
    <w:p w14:paraId="6F583500" w14:textId="77777777"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14:paraId="6F583501" w14:textId="7F0A0B28"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1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49"/>
        <w:gridCol w:w="1155"/>
        <w:gridCol w:w="1035"/>
      </w:tblGrid>
      <w:tr w:rsidR="007F5C89" w14:paraId="6F583506" w14:textId="77777777" w:rsidTr="00460C01">
        <w:trPr>
          <w:trHeight w:val="348"/>
          <w:jc w:val="center"/>
        </w:trPr>
        <w:tc>
          <w:tcPr>
            <w:tcW w:w="4905" w:type="dxa"/>
            <w:tcBorders>
              <w:top w:val="nil"/>
              <w:left w:val="nil"/>
              <w:bottom w:val="single" w:sz="4" w:space="0" w:color="6AA84F"/>
              <w:right w:val="single" w:sz="4" w:space="0" w:color="6AA84F"/>
            </w:tcBorders>
            <w:vAlign w:val="center"/>
          </w:tcPr>
          <w:p w14:paraId="6F583502" w14:textId="77777777" w:rsidR="007F5C89" w:rsidRDefault="007F5C89">
            <w:pPr>
              <w:ind w:left="0" w:hanging="2"/>
              <w:jc w:val="both"/>
              <w:rPr>
                <w:sz w:val="22"/>
                <w:szCs w:val="22"/>
              </w:rPr>
            </w:pPr>
          </w:p>
        </w:tc>
        <w:tc>
          <w:tcPr>
            <w:tcW w:w="1049"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3" w14:textId="77777777"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4" w14:textId="77777777"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5" w14:textId="77777777" w:rsidR="007F5C89" w:rsidRDefault="00BC55CA">
            <w:pPr>
              <w:ind w:left="0" w:hanging="2"/>
              <w:jc w:val="center"/>
              <w:rPr>
                <w:sz w:val="22"/>
                <w:szCs w:val="22"/>
              </w:rPr>
            </w:pPr>
            <w:r>
              <w:rPr>
                <w:b/>
                <w:sz w:val="22"/>
                <w:szCs w:val="22"/>
              </w:rPr>
              <w:t>Total</w:t>
            </w:r>
          </w:p>
        </w:tc>
      </w:tr>
      <w:tr w:rsidR="007F5C89" w14:paraId="6F58350B" w14:textId="77777777" w:rsidTr="00460C01">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7" w14:textId="3F1D0ABF" w:rsidR="007F5C89" w:rsidRDefault="00BC55CA">
            <w:pPr>
              <w:ind w:left="0" w:hanging="2"/>
              <w:rPr>
                <w:sz w:val="22"/>
                <w:szCs w:val="22"/>
              </w:rPr>
            </w:pPr>
            <w:r>
              <w:rPr>
                <w:b/>
                <w:sz w:val="22"/>
                <w:szCs w:val="22"/>
              </w:rPr>
              <w:t xml:space="preserve">Carga horaria de trabajo sincrónico </w:t>
            </w:r>
            <w:r>
              <w:rPr>
                <w:sz w:val="20"/>
                <w:szCs w:val="20"/>
              </w:rPr>
              <w:t>(precisar: presencial)</w:t>
            </w:r>
          </w:p>
        </w:tc>
        <w:tc>
          <w:tcPr>
            <w:tcW w:w="1049" w:type="dxa"/>
            <w:tcBorders>
              <w:top w:val="single" w:sz="4" w:space="0" w:color="6AA84F"/>
              <w:left w:val="single" w:sz="4" w:space="0" w:color="6AA84F"/>
              <w:bottom w:val="single" w:sz="4" w:space="0" w:color="6AA84F"/>
              <w:right w:val="single" w:sz="4" w:space="0" w:color="6AA84F"/>
            </w:tcBorders>
            <w:vAlign w:val="center"/>
          </w:tcPr>
          <w:p w14:paraId="6F583508" w14:textId="58F97D36" w:rsidR="007F5C89" w:rsidRDefault="0083773F">
            <w:pPr>
              <w:ind w:left="0" w:hanging="2"/>
              <w:jc w:val="both"/>
              <w:rPr>
                <w:sz w:val="22"/>
                <w:szCs w:val="22"/>
              </w:rPr>
            </w:pPr>
            <w:r>
              <w:rPr>
                <w:sz w:val="22"/>
                <w:szCs w:val="22"/>
              </w:rPr>
              <w:t>54</w:t>
            </w:r>
            <w:r w:rsidR="00460C01">
              <w:rPr>
                <w:sz w:val="22"/>
                <w:szCs w:val="22"/>
              </w:rPr>
              <w:t xml:space="preserve"> hs </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9"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0A" w14:textId="77777777" w:rsidR="007F5C89" w:rsidRDefault="007F5C89">
            <w:pPr>
              <w:ind w:left="0" w:hanging="2"/>
              <w:jc w:val="both"/>
              <w:rPr>
                <w:sz w:val="22"/>
                <w:szCs w:val="22"/>
              </w:rPr>
            </w:pPr>
          </w:p>
        </w:tc>
      </w:tr>
      <w:tr w:rsidR="007F5C89" w14:paraId="6F583511" w14:textId="77777777" w:rsidTr="00460C01">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0C" w14:textId="77777777" w:rsidR="007F5C89" w:rsidRDefault="00BC55CA">
            <w:pPr>
              <w:ind w:left="0" w:hanging="2"/>
              <w:rPr>
                <w:b/>
                <w:sz w:val="22"/>
                <w:szCs w:val="22"/>
              </w:rPr>
            </w:pPr>
            <w:r>
              <w:rPr>
                <w:b/>
                <w:sz w:val="22"/>
                <w:szCs w:val="22"/>
              </w:rPr>
              <w:t>Carga horaria de trabajo asincrónico</w:t>
            </w:r>
          </w:p>
          <w:p w14:paraId="6F58350D" w14:textId="77777777"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1049" w:type="dxa"/>
            <w:tcBorders>
              <w:top w:val="single" w:sz="4" w:space="0" w:color="6AA84F"/>
              <w:left w:val="single" w:sz="4" w:space="0" w:color="6AA84F"/>
              <w:bottom w:val="single" w:sz="4" w:space="0" w:color="6AA84F"/>
              <w:right w:val="single" w:sz="4" w:space="0" w:color="6AA84F"/>
            </w:tcBorders>
            <w:vAlign w:val="center"/>
          </w:tcPr>
          <w:p w14:paraId="6F58350E" w14:textId="77777777" w:rsidR="007F5C89" w:rsidRDefault="007F5C89">
            <w:pPr>
              <w:ind w:left="0"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6F58350F"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0" w14:textId="77777777" w:rsidR="007F5C89" w:rsidRDefault="007F5C89">
            <w:pPr>
              <w:ind w:left="0" w:hanging="2"/>
              <w:jc w:val="both"/>
              <w:rPr>
                <w:sz w:val="22"/>
                <w:szCs w:val="22"/>
              </w:rPr>
            </w:pPr>
          </w:p>
        </w:tc>
      </w:tr>
      <w:tr w:rsidR="007F5C89" w14:paraId="6F583516" w14:textId="77777777" w:rsidTr="00460C01">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6F583512" w14:textId="77777777" w:rsidR="007F5C89" w:rsidRDefault="00BC55CA">
            <w:pPr>
              <w:ind w:left="0" w:hanging="2"/>
              <w:rPr>
                <w:b/>
                <w:sz w:val="20"/>
                <w:szCs w:val="20"/>
              </w:rPr>
            </w:pPr>
            <w:r>
              <w:rPr>
                <w:b/>
                <w:sz w:val="22"/>
                <w:szCs w:val="22"/>
              </w:rPr>
              <w:t>Carga horaria general</w:t>
            </w:r>
          </w:p>
        </w:tc>
        <w:tc>
          <w:tcPr>
            <w:tcW w:w="1049" w:type="dxa"/>
            <w:tcBorders>
              <w:top w:val="single" w:sz="4" w:space="0" w:color="6AA84F"/>
              <w:left w:val="single" w:sz="4" w:space="0" w:color="6AA84F"/>
              <w:bottom w:val="single" w:sz="4" w:space="0" w:color="6AA84F"/>
              <w:right w:val="single" w:sz="4" w:space="0" w:color="6AA84F"/>
            </w:tcBorders>
            <w:vAlign w:val="center"/>
          </w:tcPr>
          <w:p w14:paraId="6F583513" w14:textId="4D59664D" w:rsidR="007F5C89" w:rsidRDefault="0083773F">
            <w:pPr>
              <w:ind w:left="0" w:hanging="2"/>
              <w:jc w:val="both"/>
              <w:rPr>
                <w:sz w:val="22"/>
                <w:szCs w:val="22"/>
              </w:rPr>
            </w:pPr>
            <w:r>
              <w:rPr>
                <w:sz w:val="22"/>
                <w:szCs w:val="22"/>
              </w:rPr>
              <w:t>54</w:t>
            </w:r>
            <w:r w:rsidR="00460C01">
              <w:rPr>
                <w:sz w:val="22"/>
                <w:szCs w:val="22"/>
              </w:rPr>
              <w:t xml:space="preserve"> hs </w:t>
            </w:r>
          </w:p>
        </w:tc>
        <w:tc>
          <w:tcPr>
            <w:tcW w:w="1155" w:type="dxa"/>
            <w:tcBorders>
              <w:top w:val="single" w:sz="4" w:space="0" w:color="6AA84F"/>
              <w:left w:val="single" w:sz="4" w:space="0" w:color="6AA84F"/>
              <w:bottom w:val="single" w:sz="4" w:space="0" w:color="6AA84F"/>
              <w:right w:val="single" w:sz="4" w:space="0" w:color="6AA84F"/>
            </w:tcBorders>
            <w:vAlign w:val="center"/>
          </w:tcPr>
          <w:p w14:paraId="6F583514" w14:textId="77777777"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6F583515" w14:textId="77777777" w:rsidR="007F5C89" w:rsidRDefault="007F5C89">
            <w:pPr>
              <w:ind w:left="0" w:hanging="2"/>
              <w:jc w:val="both"/>
              <w:rPr>
                <w:sz w:val="22"/>
                <w:szCs w:val="22"/>
              </w:rPr>
            </w:pPr>
          </w:p>
        </w:tc>
      </w:tr>
    </w:tbl>
    <w:p w14:paraId="6F583517" w14:textId="77777777" w:rsidR="007F5C89" w:rsidRDefault="007F5C89">
      <w:pPr>
        <w:ind w:left="0" w:hanging="2"/>
        <w:jc w:val="both"/>
        <w:rPr>
          <w:sz w:val="22"/>
          <w:szCs w:val="22"/>
        </w:rPr>
      </w:pPr>
    </w:p>
    <w:p w14:paraId="6F583519" w14:textId="77777777" w:rsidR="007F5C89" w:rsidRDefault="007F5C89">
      <w:pPr>
        <w:ind w:left="0" w:hanging="2"/>
        <w:jc w:val="both"/>
        <w:rPr>
          <w:sz w:val="22"/>
          <w:szCs w:val="22"/>
        </w:rPr>
      </w:pPr>
    </w:p>
    <w:p w14:paraId="6F58351A" w14:textId="77777777" w:rsidR="007F5C89" w:rsidRDefault="00BC55CA">
      <w:pPr>
        <w:numPr>
          <w:ilvl w:val="0"/>
          <w:numId w:val="1"/>
        </w:numPr>
        <w:ind w:left="0" w:hanging="2"/>
        <w:jc w:val="both"/>
        <w:rPr>
          <w:sz w:val="22"/>
          <w:szCs w:val="22"/>
        </w:rPr>
      </w:pPr>
      <w:r>
        <w:rPr>
          <w:b/>
          <w:sz w:val="22"/>
          <w:szCs w:val="22"/>
        </w:rPr>
        <w:t>UNIDADES TEMÁTICAS, CONTENIDOS, BIBLIOGRAFÍA POR UNIDAD TEMÁTICA:</w:t>
      </w:r>
    </w:p>
    <w:p w14:paraId="6F583522" w14:textId="77777777" w:rsidR="007F5C89" w:rsidRDefault="007F5C89">
      <w:pPr>
        <w:pBdr>
          <w:top w:val="nil"/>
          <w:left w:val="nil"/>
          <w:bottom w:val="nil"/>
          <w:right w:val="nil"/>
          <w:between w:val="nil"/>
        </w:pBdr>
        <w:spacing w:line="240" w:lineRule="auto"/>
        <w:ind w:left="0" w:hanging="2"/>
        <w:jc w:val="both"/>
        <w:rPr>
          <w:sz w:val="20"/>
          <w:szCs w:val="20"/>
        </w:rPr>
      </w:pPr>
    </w:p>
    <w:p w14:paraId="44B8274C" w14:textId="77777777" w:rsidR="00CC055D" w:rsidRPr="004563F4" w:rsidRDefault="00CC055D" w:rsidP="00CC055D">
      <w:pPr>
        <w:spacing w:line="360" w:lineRule="auto"/>
        <w:ind w:left="0" w:right="907" w:hanging="2"/>
        <w:jc w:val="both"/>
        <w:rPr>
          <w:b/>
          <w:sz w:val="22"/>
          <w:szCs w:val="22"/>
        </w:rPr>
      </w:pPr>
      <w:r w:rsidRPr="004563F4">
        <w:rPr>
          <w:b/>
          <w:sz w:val="22"/>
          <w:szCs w:val="22"/>
        </w:rPr>
        <w:t>PARTE GENERAL</w:t>
      </w:r>
    </w:p>
    <w:p w14:paraId="67C8551D" w14:textId="77777777" w:rsidR="00CC055D" w:rsidRPr="004563F4" w:rsidRDefault="00CC055D" w:rsidP="00CC055D">
      <w:pPr>
        <w:ind w:left="0" w:right="907" w:hanging="2"/>
        <w:jc w:val="both"/>
        <w:rPr>
          <w:b/>
          <w:sz w:val="22"/>
          <w:szCs w:val="22"/>
        </w:rPr>
      </w:pPr>
      <w:r w:rsidRPr="004563F4">
        <w:rPr>
          <w:b/>
          <w:sz w:val="22"/>
          <w:szCs w:val="22"/>
        </w:rPr>
        <w:t>Unidad Nº 1: Introducción al Derecho Internacional Público</w:t>
      </w:r>
    </w:p>
    <w:p w14:paraId="0B7636D2" w14:textId="77777777" w:rsidR="00CC055D" w:rsidRPr="004563F4" w:rsidRDefault="00CC055D" w:rsidP="00CC055D">
      <w:pPr>
        <w:ind w:left="0" w:right="907" w:hanging="2"/>
        <w:jc w:val="both"/>
        <w:rPr>
          <w:sz w:val="22"/>
          <w:szCs w:val="22"/>
        </w:rPr>
      </w:pPr>
      <w:r w:rsidRPr="004563F4">
        <w:rPr>
          <w:sz w:val="22"/>
          <w:szCs w:val="22"/>
        </w:rPr>
        <w:t xml:space="preserve">1. Concepto de Derecho Internacional Público. Características. Vinculación con el concepto de Régimen Internacional. Fundamentos de validez.  Escuelas y teorías contemporáneas. Diferencias con el Derecho Interno. Derecho de Coordinación y Derecho de Subordinación. </w:t>
      </w:r>
    </w:p>
    <w:p w14:paraId="5121BE60" w14:textId="77777777" w:rsidR="00CC055D" w:rsidRPr="004563F4" w:rsidRDefault="00CC055D" w:rsidP="00CC055D">
      <w:pPr>
        <w:ind w:left="0" w:right="907" w:hanging="2"/>
        <w:jc w:val="both"/>
        <w:rPr>
          <w:sz w:val="22"/>
          <w:szCs w:val="22"/>
        </w:rPr>
      </w:pPr>
      <w:r w:rsidRPr="004563F4">
        <w:rPr>
          <w:sz w:val="22"/>
          <w:szCs w:val="22"/>
        </w:rPr>
        <w:lastRenderedPageBreak/>
        <w:t>2. Clasificación. Normas Imperativas (</w:t>
      </w:r>
      <w:r w:rsidRPr="004563F4">
        <w:rPr>
          <w:i/>
          <w:sz w:val="22"/>
          <w:szCs w:val="22"/>
        </w:rPr>
        <w:t>jus cogens</w:t>
      </w:r>
      <w:r w:rsidRPr="004563F4">
        <w:rPr>
          <w:sz w:val="22"/>
          <w:szCs w:val="22"/>
        </w:rPr>
        <w:t>) y dispositivas del Derecho Internacional Público. Evolución histórica. Recepción normativa. Jerarquía. Ejemplos. Jurisprudencia.</w:t>
      </w:r>
    </w:p>
    <w:p w14:paraId="16914989" w14:textId="77777777" w:rsidR="00CC055D" w:rsidRPr="004563F4" w:rsidRDefault="00CC055D" w:rsidP="00CC055D">
      <w:pPr>
        <w:ind w:left="0" w:right="907" w:hanging="2"/>
        <w:jc w:val="both"/>
        <w:rPr>
          <w:b/>
          <w:sz w:val="22"/>
          <w:szCs w:val="22"/>
        </w:rPr>
      </w:pPr>
    </w:p>
    <w:p w14:paraId="5EBECC62" w14:textId="77777777" w:rsidR="00CC055D" w:rsidRPr="004563F4" w:rsidRDefault="00CC055D" w:rsidP="00CC055D">
      <w:pPr>
        <w:ind w:left="0" w:right="907" w:hanging="2"/>
        <w:jc w:val="both"/>
        <w:rPr>
          <w:b/>
          <w:sz w:val="22"/>
          <w:szCs w:val="22"/>
        </w:rPr>
      </w:pPr>
      <w:r w:rsidRPr="004563F4">
        <w:rPr>
          <w:b/>
          <w:sz w:val="22"/>
          <w:szCs w:val="22"/>
        </w:rPr>
        <w:t>Unidad Nº 2: Fuentes del Derecho Internacional Público</w:t>
      </w:r>
    </w:p>
    <w:p w14:paraId="58B3AD9B" w14:textId="77777777" w:rsidR="00CC055D" w:rsidRPr="004563F4" w:rsidRDefault="00CC055D" w:rsidP="00CC055D">
      <w:pPr>
        <w:ind w:left="0" w:right="907" w:hanging="2"/>
        <w:jc w:val="both"/>
        <w:rPr>
          <w:sz w:val="22"/>
          <w:szCs w:val="22"/>
        </w:rPr>
      </w:pPr>
      <w:r w:rsidRPr="004563F4">
        <w:rPr>
          <w:sz w:val="22"/>
          <w:szCs w:val="22"/>
        </w:rPr>
        <w:t xml:space="preserve">1. Concepto de Fuente del Derecho Internacional Público. Estatuto de la Corte Internacional de Justicia (artículo 38). Clasificación y jerarquía. Fuentes creadoras y auxiliares. Principios Generales de Derecho. La equidad. </w:t>
      </w:r>
    </w:p>
    <w:p w14:paraId="001803A1" w14:textId="77777777" w:rsidR="00CC055D" w:rsidRPr="004563F4" w:rsidRDefault="00CC055D" w:rsidP="00CC055D">
      <w:pPr>
        <w:ind w:left="0" w:right="907" w:hanging="2"/>
        <w:jc w:val="both"/>
        <w:rPr>
          <w:sz w:val="22"/>
          <w:szCs w:val="22"/>
        </w:rPr>
      </w:pPr>
      <w:r w:rsidRPr="004563F4">
        <w:rPr>
          <w:sz w:val="22"/>
          <w:szCs w:val="22"/>
        </w:rPr>
        <w:t>2. Tratados. Definición. Clasificación. Convención de Viena sobre el Derecho de los Tratados (1969). Ámbito de validez espacial y temporal. Celebración y modos de manifestar el consentimiento en obligarse. Ratificación. Entrada en vigor y aplicación. Reservas. Enmienda y Modificación. Nulidad, Terminación y suspensión.  Denuncia.</w:t>
      </w:r>
    </w:p>
    <w:p w14:paraId="344FF5AE" w14:textId="77777777" w:rsidR="00CC055D" w:rsidRPr="004563F4" w:rsidRDefault="00CC055D" w:rsidP="00CC055D">
      <w:pPr>
        <w:ind w:left="0" w:right="907" w:hanging="2"/>
        <w:jc w:val="both"/>
        <w:rPr>
          <w:sz w:val="22"/>
          <w:szCs w:val="22"/>
        </w:rPr>
      </w:pPr>
      <w:r w:rsidRPr="004563F4">
        <w:rPr>
          <w:sz w:val="22"/>
          <w:szCs w:val="22"/>
        </w:rPr>
        <w:t xml:space="preserve">3. Costumbre Internacional. Concepto. Naturaleza. Aplicación. Elementos constitutivos. Clasificación. Costumbres generales y regionales. Nuevas tendencias. Relación con los tratados. Codificación y desarrollo progresivo del derecho internacional. La prueba de la costumbre. </w:t>
      </w:r>
    </w:p>
    <w:p w14:paraId="7A90E4E8" w14:textId="77777777" w:rsidR="00CC055D" w:rsidRPr="004563F4" w:rsidRDefault="00CC055D" w:rsidP="00CC055D">
      <w:pPr>
        <w:ind w:left="0" w:right="907" w:hanging="2"/>
        <w:jc w:val="both"/>
        <w:rPr>
          <w:sz w:val="22"/>
          <w:szCs w:val="22"/>
        </w:rPr>
      </w:pPr>
      <w:r w:rsidRPr="004563F4">
        <w:rPr>
          <w:sz w:val="22"/>
          <w:szCs w:val="22"/>
        </w:rPr>
        <w:t xml:space="preserve">4. Fuentes auxiliares. Jurisprudencia y Doctrina. Función y valor. Actos unilaterales de los Estados. Resoluciones de los Organismos Internacionales. Concepto de </w:t>
      </w:r>
      <w:r w:rsidRPr="004563F4">
        <w:rPr>
          <w:i/>
          <w:sz w:val="22"/>
          <w:szCs w:val="22"/>
        </w:rPr>
        <w:t>soft law</w:t>
      </w:r>
      <w:r w:rsidRPr="004563F4">
        <w:rPr>
          <w:sz w:val="22"/>
          <w:szCs w:val="22"/>
        </w:rPr>
        <w:t xml:space="preserve">. </w:t>
      </w:r>
    </w:p>
    <w:p w14:paraId="23AA97D0" w14:textId="77777777" w:rsidR="00CC055D" w:rsidRPr="004563F4" w:rsidRDefault="00CC055D" w:rsidP="00CC055D">
      <w:pPr>
        <w:ind w:left="0" w:right="907" w:hanging="2"/>
        <w:jc w:val="both"/>
        <w:rPr>
          <w:b/>
          <w:sz w:val="22"/>
          <w:szCs w:val="22"/>
        </w:rPr>
      </w:pPr>
    </w:p>
    <w:p w14:paraId="628EC008" w14:textId="77777777" w:rsidR="00CC055D" w:rsidRPr="004563F4" w:rsidRDefault="00CC055D" w:rsidP="00CC055D">
      <w:pPr>
        <w:ind w:left="0" w:right="907" w:hanging="2"/>
        <w:jc w:val="both"/>
        <w:rPr>
          <w:b/>
          <w:sz w:val="22"/>
          <w:szCs w:val="22"/>
        </w:rPr>
      </w:pPr>
      <w:r w:rsidRPr="004563F4">
        <w:rPr>
          <w:b/>
          <w:sz w:val="22"/>
          <w:szCs w:val="22"/>
        </w:rPr>
        <w:t>Unidad Nº 3: Subjetividad Internacional</w:t>
      </w:r>
    </w:p>
    <w:p w14:paraId="1969D8F6" w14:textId="77777777" w:rsidR="00CC055D" w:rsidRPr="004563F4" w:rsidRDefault="00CC055D" w:rsidP="00CC055D">
      <w:pPr>
        <w:ind w:left="0" w:right="907" w:hanging="2"/>
        <w:jc w:val="both"/>
        <w:rPr>
          <w:sz w:val="22"/>
          <w:szCs w:val="22"/>
        </w:rPr>
      </w:pPr>
      <w:r w:rsidRPr="004563F4">
        <w:rPr>
          <w:sz w:val="22"/>
          <w:szCs w:val="22"/>
        </w:rPr>
        <w:t xml:space="preserve">1. Concepto de Sujeto del Derecho Internacional Público. Caracterización. Alcance de la personalidad jurídica internacional. El Estado como sujeto pleno. Elementos constitutivos. Reconocimiento. Sucesión. Principios de igualdad y no intervención. </w:t>
      </w:r>
    </w:p>
    <w:p w14:paraId="0CB517FB" w14:textId="77777777" w:rsidR="00CC055D" w:rsidRPr="004563F4" w:rsidRDefault="00CC055D" w:rsidP="00CC055D">
      <w:pPr>
        <w:ind w:left="0" w:right="907" w:hanging="2"/>
        <w:jc w:val="both"/>
        <w:rPr>
          <w:sz w:val="22"/>
          <w:szCs w:val="22"/>
        </w:rPr>
      </w:pPr>
      <w:r w:rsidRPr="004563F4">
        <w:rPr>
          <w:sz w:val="22"/>
          <w:szCs w:val="22"/>
        </w:rPr>
        <w:t xml:space="preserve">2. Organizaciones Internacionales. Concepto y caracteres propios. Estatutos constitutivos. Personalidad jurídica en el orden interno e internacional. Acuerdos de sede. Privilegios e inmunidades.  </w:t>
      </w:r>
    </w:p>
    <w:p w14:paraId="1A65BE05" w14:textId="77777777" w:rsidR="00CC055D" w:rsidRPr="004563F4" w:rsidRDefault="00CC055D" w:rsidP="00CC055D">
      <w:pPr>
        <w:ind w:left="0" w:right="907" w:hanging="2"/>
        <w:jc w:val="both"/>
        <w:rPr>
          <w:sz w:val="22"/>
          <w:szCs w:val="22"/>
        </w:rPr>
      </w:pPr>
      <w:r w:rsidRPr="004563F4">
        <w:rPr>
          <w:sz w:val="22"/>
          <w:szCs w:val="22"/>
        </w:rPr>
        <w:t>3. Otros sujetos del Derecho Internacional Público. Comunidad Beligerante. Grupos Insurgentes. Santa Sede. Nuevos sujetos. La personalidad del individuo. Organizaciones no gubernamentales. Grupos Terroristas.</w:t>
      </w:r>
    </w:p>
    <w:p w14:paraId="4C378462" w14:textId="77777777" w:rsidR="00CC055D" w:rsidRPr="004563F4" w:rsidRDefault="00CC055D" w:rsidP="00CC055D">
      <w:pPr>
        <w:ind w:left="0" w:right="907" w:hanging="2"/>
        <w:jc w:val="both"/>
        <w:rPr>
          <w:b/>
          <w:sz w:val="22"/>
          <w:szCs w:val="22"/>
        </w:rPr>
      </w:pPr>
    </w:p>
    <w:p w14:paraId="08DE70C8" w14:textId="77777777" w:rsidR="00CC055D" w:rsidRPr="004563F4" w:rsidRDefault="00CC055D" w:rsidP="00CC055D">
      <w:pPr>
        <w:ind w:left="0" w:right="907" w:hanging="2"/>
        <w:jc w:val="both"/>
        <w:rPr>
          <w:b/>
          <w:sz w:val="22"/>
          <w:szCs w:val="22"/>
        </w:rPr>
      </w:pPr>
      <w:r w:rsidRPr="004563F4">
        <w:rPr>
          <w:b/>
          <w:sz w:val="22"/>
          <w:szCs w:val="22"/>
        </w:rPr>
        <w:t>Unidad Nº 4: Responsabilidad Internacional</w:t>
      </w:r>
    </w:p>
    <w:p w14:paraId="58995F94" w14:textId="77777777" w:rsidR="00CC055D" w:rsidRPr="004563F4" w:rsidRDefault="00CC055D" w:rsidP="00CC055D">
      <w:pPr>
        <w:ind w:left="0" w:right="907" w:hanging="2"/>
        <w:jc w:val="both"/>
        <w:rPr>
          <w:sz w:val="22"/>
          <w:szCs w:val="22"/>
        </w:rPr>
      </w:pPr>
      <w:r w:rsidRPr="004563F4">
        <w:rPr>
          <w:sz w:val="22"/>
          <w:szCs w:val="22"/>
        </w:rPr>
        <w:t xml:space="preserve">1. Concepto de Responsabilidad Internacional. Responsabilidad internacional por el hecho ilícito. Características. Efectos. Proyectos de Convención de Naciones Unidas. Jurisprudencia. </w:t>
      </w:r>
    </w:p>
    <w:p w14:paraId="0EF49014" w14:textId="77777777" w:rsidR="00CC055D" w:rsidRPr="004563F4" w:rsidRDefault="00CC055D" w:rsidP="00CC055D">
      <w:pPr>
        <w:ind w:left="0" w:right="907" w:hanging="2"/>
        <w:jc w:val="both"/>
        <w:rPr>
          <w:sz w:val="22"/>
          <w:szCs w:val="22"/>
        </w:rPr>
      </w:pPr>
      <w:r w:rsidRPr="004563F4">
        <w:rPr>
          <w:sz w:val="22"/>
          <w:szCs w:val="22"/>
        </w:rPr>
        <w:t>2. Responsabilidad Internacional por hechos no prohibidos por el Derecho Internacional. Diferencias con la responsabilidad por hechos ilícitos. Debate. Normativa aplicable. Concepto de daño transfronterizo por actividades peligrosas.</w:t>
      </w:r>
    </w:p>
    <w:p w14:paraId="5748048A" w14:textId="77777777" w:rsidR="00CC055D" w:rsidRPr="004563F4" w:rsidRDefault="00CC055D" w:rsidP="00CC055D">
      <w:pPr>
        <w:ind w:left="0" w:right="907" w:hanging="2"/>
        <w:jc w:val="both"/>
        <w:rPr>
          <w:sz w:val="22"/>
          <w:szCs w:val="22"/>
        </w:rPr>
      </w:pPr>
    </w:p>
    <w:p w14:paraId="00E30198" w14:textId="77777777" w:rsidR="00CC055D" w:rsidRPr="004563F4" w:rsidRDefault="00CC055D" w:rsidP="00CC055D">
      <w:pPr>
        <w:ind w:left="0" w:right="907" w:hanging="2"/>
        <w:jc w:val="both"/>
        <w:rPr>
          <w:b/>
          <w:sz w:val="22"/>
          <w:szCs w:val="22"/>
        </w:rPr>
      </w:pPr>
      <w:r w:rsidRPr="004563F4">
        <w:rPr>
          <w:b/>
          <w:sz w:val="22"/>
          <w:szCs w:val="22"/>
        </w:rPr>
        <w:t xml:space="preserve">Unidad Nº 5: Derecho Constitucional </w:t>
      </w:r>
    </w:p>
    <w:p w14:paraId="1FC0E76F" w14:textId="77777777" w:rsidR="00CC055D" w:rsidRPr="004563F4" w:rsidRDefault="00CC055D" w:rsidP="00CC055D">
      <w:pPr>
        <w:ind w:left="0" w:right="907" w:hanging="2"/>
        <w:jc w:val="both"/>
        <w:rPr>
          <w:sz w:val="22"/>
          <w:szCs w:val="22"/>
        </w:rPr>
      </w:pPr>
      <w:r w:rsidRPr="004563F4">
        <w:rPr>
          <w:sz w:val="22"/>
          <w:szCs w:val="22"/>
        </w:rPr>
        <w:t>1. Sistema jurídico argentino. Republicanismo y federalismo. Organización del Poder Judicial. Conceptos de jurisdicción y competencia. Régimen de control de constitucionalidad.</w:t>
      </w:r>
    </w:p>
    <w:p w14:paraId="467B3E2E" w14:textId="77777777" w:rsidR="00CC055D" w:rsidRPr="004563F4" w:rsidRDefault="00CC055D" w:rsidP="00CC055D">
      <w:pPr>
        <w:ind w:left="0" w:right="907" w:hanging="2"/>
        <w:jc w:val="both"/>
        <w:rPr>
          <w:sz w:val="22"/>
          <w:szCs w:val="22"/>
        </w:rPr>
      </w:pPr>
      <w:r w:rsidRPr="004563F4">
        <w:rPr>
          <w:sz w:val="22"/>
          <w:szCs w:val="22"/>
        </w:rPr>
        <w:t xml:space="preserve">2. Corte Suprema de Justicia de la Nación. Integración. Competencia originaria y exclusiva. Competencia por apelación. Recurso extraordinario. Recurso de revisión y Queja. Jurisprudencia.  </w:t>
      </w:r>
    </w:p>
    <w:p w14:paraId="010D3A2D" w14:textId="77777777" w:rsidR="00CC055D" w:rsidRPr="004563F4" w:rsidRDefault="00CC055D" w:rsidP="00CC055D">
      <w:pPr>
        <w:ind w:left="0" w:right="907" w:hanging="2"/>
        <w:jc w:val="both"/>
        <w:rPr>
          <w:sz w:val="22"/>
          <w:szCs w:val="22"/>
        </w:rPr>
      </w:pPr>
    </w:p>
    <w:p w14:paraId="737D88D7" w14:textId="77777777" w:rsidR="00CC055D" w:rsidRPr="004563F4" w:rsidRDefault="00CC055D" w:rsidP="00CC055D">
      <w:pPr>
        <w:ind w:left="0" w:right="907" w:hanging="2"/>
        <w:jc w:val="both"/>
        <w:rPr>
          <w:b/>
          <w:sz w:val="22"/>
          <w:szCs w:val="22"/>
        </w:rPr>
      </w:pPr>
      <w:r w:rsidRPr="004563F4">
        <w:rPr>
          <w:b/>
          <w:sz w:val="22"/>
          <w:szCs w:val="22"/>
        </w:rPr>
        <w:t>Unidad Nº 6: Relaciones entre Derecho Internacional y Derecho Interno</w:t>
      </w:r>
    </w:p>
    <w:p w14:paraId="31F79EA9" w14:textId="77777777" w:rsidR="00CC055D" w:rsidRPr="004563F4" w:rsidRDefault="00CC055D" w:rsidP="00CC055D">
      <w:pPr>
        <w:ind w:left="0" w:right="907" w:hanging="2"/>
        <w:jc w:val="both"/>
        <w:rPr>
          <w:sz w:val="22"/>
          <w:szCs w:val="22"/>
        </w:rPr>
      </w:pPr>
      <w:r w:rsidRPr="004563F4">
        <w:rPr>
          <w:sz w:val="22"/>
          <w:szCs w:val="22"/>
        </w:rPr>
        <w:t>1. Planteo del problema. Jerarquía e Integración del Derecho Internacional Público en el orden jurídico interno. Doctrinas principales. Monismo y Dualismo. Recepción normativa. Práctica Internacional.</w:t>
      </w:r>
    </w:p>
    <w:p w14:paraId="038E96D6" w14:textId="77777777" w:rsidR="00CC055D" w:rsidRPr="004563F4" w:rsidRDefault="00CC055D" w:rsidP="00CC055D">
      <w:pPr>
        <w:ind w:left="0" w:right="907" w:hanging="2"/>
        <w:jc w:val="both"/>
        <w:rPr>
          <w:sz w:val="22"/>
          <w:szCs w:val="22"/>
        </w:rPr>
      </w:pPr>
      <w:r w:rsidRPr="004563F4">
        <w:rPr>
          <w:sz w:val="22"/>
          <w:szCs w:val="22"/>
        </w:rPr>
        <w:t xml:space="preserve">2. Solución Constitucional Argentina. Antecedentes. Reforma de 1994. Integración y jerarquía. Tratados de Derechos Humanos. Derecho de Integración. Jurisprudencia de la Corte Suprema de Justicia de la Nación. </w:t>
      </w:r>
    </w:p>
    <w:p w14:paraId="103D3044" w14:textId="77777777" w:rsidR="00CC055D" w:rsidRPr="004563F4" w:rsidRDefault="00CC055D" w:rsidP="00CC055D">
      <w:pPr>
        <w:ind w:left="0" w:right="907" w:hanging="2"/>
        <w:jc w:val="both"/>
        <w:rPr>
          <w:b/>
          <w:sz w:val="22"/>
          <w:szCs w:val="22"/>
        </w:rPr>
      </w:pPr>
    </w:p>
    <w:p w14:paraId="16714DBD" w14:textId="77777777" w:rsidR="00CC055D" w:rsidRPr="004563F4" w:rsidRDefault="00CC055D" w:rsidP="00CC055D">
      <w:pPr>
        <w:ind w:left="0" w:right="907" w:hanging="2"/>
        <w:jc w:val="both"/>
        <w:rPr>
          <w:b/>
          <w:sz w:val="22"/>
          <w:szCs w:val="22"/>
        </w:rPr>
      </w:pPr>
      <w:r w:rsidRPr="004563F4">
        <w:rPr>
          <w:b/>
          <w:sz w:val="22"/>
          <w:szCs w:val="22"/>
        </w:rPr>
        <w:t>PARTE ESPECIAL</w:t>
      </w:r>
    </w:p>
    <w:p w14:paraId="13C00582" w14:textId="77777777" w:rsidR="00CC055D" w:rsidRPr="004563F4" w:rsidRDefault="00CC055D" w:rsidP="00CC055D">
      <w:pPr>
        <w:ind w:left="0" w:right="907" w:hanging="2"/>
        <w:jc w:val="both"/>
        <w:rPr>
          <w:b/>
          <w:sz w:val="22"/>
          <w:szCs w:val="22"/>
        </w:rPr>
      </w:pPr>
      <w:r w:rsidRPr="004563F4">
        <w:rPr>
          <w:b/>
          <w:sz w:val="22"/>
          <w:szCs w:val="22"/>
        </w:rPr>
        <w:t>Unidad Nº 7: Organización de las Naciones Unidas</w:t>
      </w:r>
    </w:p>
    <w:p w14:paraId="48A00865" w14:textId="77777777" w:rsidR="00CC055D" w:rsidRPr="004563F4" w:rsidRDefault="00CC055D" w:rsidP="00CC055D">
      <w:pPr>
        <w:ind w:left="0" w:right="907" w:hanging="2"/>
        <w:jc w:val="both"/>
        <w:rPr>
          <w:sz w:val="22"/>
          <w:szCs w:val="22"/>
        </w:rPr>
      </w:pPr>
      <w:r w:rsidRPr="004563F4">
        <w:rPr>
          <w:sz w:val="22"/>
          <w:szCs w:val="22"/>
        </w:rPr>
        <w:t xml:space="preserve">1. Caracterización. Sociedad de las Naciones. Carta de San Francisco (1945). Propósitos y principios. Miembros. Órganos y competencias. Composición y funcionamiento. Sistema de Naciones Unidas. Organizaciones Especializadas. </w:t>
      </w:r>
    </w:p>
    <w:p w14:paraId="3E6EDF10" w14:textId="77777777" w:rsidR="00CC055D" w:rsidRPr="004563F4" w:rsidRDefault="00CC055D" w:rsidP="00CC055D">
      <w:pPr>
        <w:ind w:left="0" w:right="907" w:hanging="2"/>
        <w:jc w:val="both"/>
        <w:rPr>
          <w:sz w:val="22"/>
          <w:szCs w:val="22"/>
        </w:rPr>
      </w:pPr>
      <w:r w:rsidRPr="004563F4">
        <w:rPr>
          <w:sz w:val="22"/>
          <w:szCs w:val="22"/>
        </w:rPr>
        <w:t>2. Solución pacífica de controversias. Mecanismos. Funciones del Consejo de Seguridad. Corte Internacional de Justicia. Estatuto. Competencia contenciosa y consultiva. Organización y funcionamiento. Jurisprudencia. Otros tribunales permanentes.</w:t>
      </w:r>
    </w:p>
    <w:p w14:paraId="3E703085" w14:textId="77777777" w:rsidR="00CC055D" w:rsidRPr="004563F4" w:rsidRDefault="00CC055D" w:rsidP="00CC055D">
      <w:pPr>
        <w:ind w:left="0" w:right="907" w:hanging="2"/>
        <w:jc w:val="both"/>
        <w:rPr>
          <w:sz w:val="22"/>
          <w:szCs w:val="22"/>
        </w:rPr>
      </w:pPr>
      <w:r w:rsidRPr="004563F4">
        <w:rPr>
          <w:sz w:val="22"/>
          <w:szCs w:val="22"/>
        </w:rPr>
        <w:t xml:space="preserve">3. Descolonización. Régimen de administración fiduciaria. Territorios bajo fideicomisos y territorios no autónomos. Resoluciones N° 1514 y N° 1541 (1960) de la Asamblea General. La cuestión de las Islas Malvinas, Georgias y Sándwich del Sur. Resolución 2065 (1965) de la Asamblea General. </w:t>
      </w:r>
    </w:p>
    <w:p w14:paraId="710231A2" w14:textId="77777777" w:rsidR="00CC055D" w:rsidRPr="004563F4" w:rsidRDefault="00CC055D" w:rsidP="00CC055D">
      <w:pPr>
        <w:ind w:left="0" w:right="907" w:hanging="2"/>
        <w:jc w:val="both"/>
        <w:rPr>
          <w:sz w:val="22"/>
          <w:szCs w:val="22"/>
        </w:rPr>
      </w:pPr>
    </w:p>
    <w:p w14:paraId="7C371373" w14:textId="77777777" w:rsidR="00CC055D" w:rsidRPr="004563F4" w:rsidRDefault="00CC055D" w:rsidP="00CC055D">
      <w:pPr>
        <w:ind w:left="0" w:right="907" w:hanging="2"/>
        <w:jc w:val="both"/>
        <w:rPr>
          <w:b/>
          <w:sz w:val="22"/>
          <w:szCs w:val="22"/>
        </w:rPr>
      </w:pPr>
      <w:r w:rsidRPr="004563F4">
        <w:rPr>
          <w:b/>
          <w:sz w:val="22"/>
          <w:szCs w:val="22"/>
        </w:rPr>
        <w:t xml:space="preserve">Unidad Nº 8: Uso de la Fuerza y Seguridad Colectiva </w:t>
      </w:r>
    </w:p>
    <w:p w14:paraId="67F22FDD" w14:textId="77777777" w:rsidR="00CC055D" w:rsidRPr="004563F4" w:rsidRDefault="00CC055D" w:rsidP="00CC055D">
      <w:pPr>
        <w:ind w:left="0" w:right="907" w:hanging="2"/>
        <w:jc w:val="both"/>
        <w:rPr>
          <w:sz w:val="22"/>
          <w:szCs w:val="22"/>
        </w:rPr>
      </w:pPr>
      <w:r w:rsidRPr="004563F4">
        <w:rPr>
          <w:sz w:val="22"/>
          <w:szCs w:val="22"/>
        </w:rPr>
        <w:t xml:space="preserve">1. Caracterización. Prohibición del uso de la fuerza. Sociedad de Naciones. Carta de San Francisco. Concepto de seguridad colectiva. Aplicación. Acuerdos regionales. Derecho inmanente a la legítima Defensa.   </w:t>
      </w:r>
    </w:p>
    <w:p w14:paraId="512332B0" w14:textId="77777777" w:rsidR="00CC055D" w:rsidRPr="004563F4" w:rsidRDefault="00CC055D" w:rsidP="00CC055D">
      <w:pPr>
        <w:ind w:left="0" w:right="907" w:hanging="2"/>
        <w:jc w:val="both"/>
        <w:rPr>
          <w:sz w:val="22"/>
          <w:szCs w:val="22"/>
        </w:rPr>
      </w:pPr>
      <w:r w:rsidRPr="004563F4">
        <w:rPr>
          <w:sz w:val="22"/>
          <w:szCs w:val="22"/>
        </w:rPr>
        <w:t>2. Mantenimiento de la paz y la seguridad internacionales. Competencias del Consejo de Seguridad. Capítulos VI y VII de la Carta de la ONU. Aplicación. Operaciones de mantenimiento de la paz.</w:t>
      </w:r>
    </w:p>
    <w:p w14:paraId="4E5C5803" w14:textId="77777777" w:rsidR="00CC055D" w:rsidRPr="004563F4" w:rsidRDefault="00CC055D" w:rsidP="00CC055D">
      <w:pPr>
        <w:ind w:left="0" w:right="907" w:hanging="2"/>
        <w:jc w:val="both"/>
        <w:rPr>
          <w:b/>
          <w:sz w:val="22"/>
          <w:szCs w:val="22"/>
        </w:rPr>
      </w:pPr>
    </w:p>
    <w:p w14:paraId="47A94F45" w14:textId="77777777" w:rsidR="00CC055D" w:rsidRPr="004563F4" w:rsidRDefault="00CC055D" w:rsidP="00CC055D">
      <w:pPr>
        <w:ind w:left="0" w:right="907" w:hanging="2"/>
        <w:jc w:val="both"/>
        <w:rPr>
          <w:b/>
          <w:sz w:val="22"/>
          <w:szCs w:val="22"/>
        </w:rPr>
      </w:pPr>
      <w:r w:rsidRPr="004563F4">
        <w:rPr>
          <w:b/>
          <w:sz w:val="22"/>
          <w:szCs w:val="22"/>
        </w:rPr>
        <w:t xml:space="preserve">Unidad Nº 9: Organizaciones Internacionales Regionales </w:t>
      </w:r>
    </w:p>
    <w:p w14:paraId="4552DE49" w14:textId="77777777" w:rsidR="00CC055D" w:rsidRPr="004563F4" w:rsidRDefault="00CC055D" w:rsidP="00CC055D">
      <w:pPr>
        <w:ind w:left="0" w:right="907" w:hanging="2"/>
        <w:jc w:val="both"/>
        <w:rPr>
          <w:sz w:val="22"/>
          <w:szCs w:val="22"/>
        </w:rPr>
      </w:pPr>
      <w:r w:rsidRPr="004563F4">
        <w:rPr>
          <w:sz w:val="22"/>
          <w:szCs w:val="22"/>
        </w:rPr>
        <w:t xml:space="preserve">1. Concepto de organización internacional de alcance regional. Antecedentes. Recepción en Carta de Naciones Unidas. Funcionamiento. Tipología. Ejemplos en África, Asia y Oceanía. </w:t>
      </w:r>
    </w:p>
    <w:p w14:paraId="172676A8" w14:textId="77777777" w:rsidR="00CC055D" w:rsidRPr="004563F4" w:rsidRDefault="00CC055D" w:rsidP="00CC055D">
      <w:pPr>
        <w:ind w:left="0" w:right="907" w:hanging="2"/>
        <w:jc w:val="both"/>
        <w:rPr>
          <w:sz w:val="22"/>
          <w:szCs w:val="22"/>
        </w:rPr>
      </w:pPr>
      <w:r w:rsidRPr="004563F4">
        <w:rPr>
          <w:sz w:val="22"/>
          <w:szCs w:val="22"/>
        </w:rPr>
        <w:t xml:space="preserve">2. Organizaciones Internacionales en América. Caracterización. Antecedentes. Ejemplos. Organización de Estados Americanos (OEA). Unión de Naciones Suramericanas (UNASUR). Competencias y características. Perspectivas. </w:t>
      </w:r>
    </w:p>
    <w:p w14:paraId="39A2C03B" w14:textId="77777777" w:rsidR="00CC055D" w:rsidRPr="004563F4" w:rsidRDefault="00CC055D" w:rsidP="00CC055D">
      <w:pPr>
        <w:ind w:left="0" w:right="907" w:hanging="2"/>
        <w:jc w:val="both"/>
        <w:rPr>
          <w:sz w:val="22"/>
          <w:szCs w:val="22"/>
        </w:rPr>
      </w:pPr>
    </w:p>
    <w:p w14:paraId="33B56FED" w14:textId="77777777" w:rsidR="00CC055D" w:rsidRPr="004563F4" w:rsidRDefault="00CC055D" w:rsidP="00CC055D">
      <w:pPr>
        <w:ind w:left="0" w:right="907" w:hanging="2"/>
        <w:jc w:val="both"/>
        <w:rPr>
          <w:b/>
          <w:sz w:val="22"/>
          <w:szCs w:val="22"/>
        </w:rPr>
      </w:pPr>
      <w:r w:rsidRPr="004563F4">
        <w:rPr>
          <w:b/>
          <w:sz w:val="22"/>
          <w:szCs w:val="22"/>
        </w:rPr>
        <w:t>Unidad Nº 10: Derecho Internacional de los Derechos Humanos</w:t>
      </w:r>
    </w:p>
    <w:p w14:paraId="52939E6E" w14:textId="77777777" w:rsidR="00CC055D" w:rsidRPr="004563F4" w:rsidRDefault="00CC055D" w:rsidP="00CC055D">
      <w:pPr>
        <w:ind w:left="0" w:right="907" w:hanging="2"/>
        <w:jc w:val="both"/>
        <w:rPr>
          <w:sz w:val="22"/>
          <w:szCs w:val="22"/>
        </w:rPr>
      </w:pPr>
      <w:r w:rsidRPr="004563F4">
        <w:rPr>
          <w:sz w:val="22"/>
          <w:szCs w:val="22"/>
        </w:rPr>
        <w:t xml:space="preserve">1. Sistema Universal. Carta Internacional de los Derechos Humanos. Declaración Universal de los Derechos Humanos. Pactos Internacionales de Derechos Humanos (1966). Consejo de Derechos Humanos. Mecanismos convencionales y extra-convencionales de protección. </w:t>
      </w:r>
    </w:p>
    <w:p w14:paraId="0431B8CF" w14:textId="77777777" w:rsidR="00CC055D" w:rsidRPr="004563F4" w:rsidRDefault="00CC055D" w:rsidP="00CC055D">
      <w:pPr>
        <w:ind w:left="0" w:right="907" w:hanging="2"/>
        <w:jc w:val="both"/>
        <w:rPr>
          <w:sz w:val="22"/>
          <w:szCs w:val="22"/>
        </w:rPr>
      </w:pPr>
      <w:r w:rsidRPr="004563F4">
        <w:rPr>
          <w:sz w:val="22"/>
          <w:szCs w:val="22"/>
        </w:rPr>
        <w:t xml:space="preserve">2. Sistemas Regionales de Protección de Derechos Humanos. Sistema Europeo.  Sistema Interamericano. Pacto de San José de Costa Rica. Órganos y procedimientos. Competencia contenciosa y consultiva. Opiniones Consultivas. Jurisprudencia.  </w:t>
      </w:r>
    </w:p>
    <w:p w14:paraId="028B7E52" w14:textId="77777777" w:rsidR="00CC055D" w:rsidRPr="004563F4" w:rsidRDefault="00CC055D" w:rsidP="00CC055D">
      <w:pPr>
        <w:ind w:left="0" w:right="907" w:hanging="2"/>
        <w:jc w:val="both"/>
        <w:rPr>
          <w:sz w:val="22"/>
          <w:szCs w:val="22"/>
        </w:rPr>
      </w:pPr>
    </w:p>
    <w:p w14:paraId="3C79CE34" w14:textId="77777777" w:rsidR="00CC055D" w:rsidRPr="004563F4" w:rsidRDefault="00CC055D" w:rsidP="00CC055D">
      <w:pPr>
        <w:ind w:left="0" w:right="907" w:hanging="2"/>
        <w:jc w:val="both"/>
        <w:rPr>
          <w:b/>
          <w:sz w:val="22"/>
          <w:szCs w:val="22"/>
        </w:rPr>
      </w:pPr>
      <w:r w:rsidRPr="004563F4">
        <w:rPr>
          <w:b/>
          <w:sz w:val="22"/>
          <w:szCs w:val="22"/>
        </w:rPr>
        <w:t xml:space="preserve">Unidad Nº 11: Derecho Internacional de los Conflictos Armados </w:t>
      </w:r>
    </w:p>
    <w:p w14:paraId="27E8867F" w14:textId="77777777" w:rsidR="00CC055D" w:rsidRPr="004563F4" w:rsidRDefault="00CC055D" w:rsidP="00CC055D">
      <w:pPr>
        <w:ind w:left="0" w:right="907" w:hanging="2"/>
        <w:jc w:val="both"/>
        <w:rPr>
          <w:sz w:val="22"/>
          <w:szCs w:val="22"/>
        </w:rPr>
      </w:pPr>
      <w:r w:rsidRPr="004563F4">
        <w:rPr>
          <w:sz w:val="22"/>
          <w:szCs w:val="22"/>
        </w:rPr>
        <w:t>1. Derecho Internacional Humanitario. Concepto y alcances. Relación con el Derecho Internacional de los Derecho Humanos. Convenios de Ginebra de 1949. Protocolos adicionales (1977). El Comité Internacional de la Cruz Roja. Otras instituciones internacionales de protección humanitaria.</w:t>
      </w:r>
    </w:p>
    <w:p w14:paraId="1E7C8C4E" w14:textId="77777777" w:rsidR="00CC055D" w:rsidRPr="004563F4" w:rsidRDefault="00CC055D" w:rsidP="00CC055D">
      <w:pPr>
        <w:ind w:left="0" w:right="907" w:hanging="2"/>
        <w:jc w:val="both"/>
        <w:rPr>
          <w:sz w:val="22"/>
          <w:szCs w:val="22"/>
        </w:rPr>
      </w:pPr>
      <w:r w:rsidRPr="004563F4">
        <w:rPr>
          <w:sz w:val="22"/>
          <w:szCs w:val="22"/>
        </w:rPr>
        <w:t xml:space="preserve">2. Derecho Internacional de los Refugiados. Convención sobre el Estatuto de los Refugiados (1951). Principio de no devolución. Requisitos. Exclusión. Cesación. Concepto de Apátrida.   </w:t>
      </w:r>
    </w:p>
    <w:p w14:paraId="2B1F61D5" w14:textId="77777777" w:rsidR="00CC055D" w:rsidRPr="004563F4" w:rsidRDefault="00CC055D" w:rsidP="00CC055D">
      <w:pPr>
        <w:ind w:left="0" w:right="907" w:hanging="2"/>
        <w:jc w:val="both"/>
        <w:rPr>
          <w:sz w:val="22"/>
          <w:szCs w:val="22"/>
        </w:rPr>
      </w:pPr>
    </w:p>
    <w:p w14:paraId="6DF8E585" w14:textId="77777777" w:rsidR="00CC055D" w:rsidRPr="004563F4" w:rsidRDefault="00CC055D" w:rsidP="00CC055D">
      <w:pPr>
        <w:ind w:left="0" w:right="907" w:hanging="2"/>
        <w:jc w:val="both"/>
        <w:rPr>
          <w:b/>
          <w:sz w:val="22"/>
          <w:szCs w:val="22"/>
        </w:rPr>
      </w:pPr>
      <w:r w:rsidRPr="004563F4">
        <w:rPr>
          <w:b/>
          <w:sz w:val="22"/>
          <w:szCs w:val="22"/>
        </w:rPr>
        <w:t xml:space="preserve">Unidad Nº 12: Derecho Penal Internacional  </w:t>
      </w:r>
    </w:p>
    <w:p w14:paraId="008A018D" w14:textId="77777777" w:rsidR="00CC055D" w:rsidRPr="004563F4" w:rsidRDefault="00CC055D" w:rsidP="00CC055D">
      <w:pPr>
        <w:ind w:left="0" w:right="907" w:hanging="2"/>
        <w:jc w:val="both"/>
        <w:rPr>
          <w:sz w:val="22"/>
          <w:szCs w:val="22"/>
        </w:rPr>
      </w:pPr>
      <w:r w:rsidRPr="004563F4">
        <w:rPr>
          <w:sz w:val="22"/>
          <w:szCs w:val="22"/>
        </w:rPr>
        <w:t xml:space="preserve">1. Principios del Derecho Penal. Antecedentes internacionales. Juicios de Núremberg y Tokio. Tribunales Penales Internacionales ad-hoc de Ex-Yugoeslavia y Ruanda. Extradición. Jurisdicción universal.   </w:t>
      </w:r>
    </w:p>
    <w:p w14:paraId="496A36CB" w14:textId="77777777" w:rsidR="00CC055D" w:rsidRPr="004563F4" w:rsidRDefault="00CC055D" w:rsidP="00CC055D">
      <w:pPr>
        <w:ind w:left="0" w:right="907" w:hanging="2"/>
        <w:jc w:val="both"/>
        <w:rPr>
          <w:b/>
          <w:sz w:val="22"/>
          <w:szCs w:val="22"/>
        </w:rPr>
      </w:pPr>
      <w:r w:rsidRPr="004563F4">
        <w:rPr>
          <w:sz w:val="22"/>
          <w:szCs w:val="22"/>
        </w:rPr>
        <w:t xml:space="preserve">2. Corte Internacional Penal. Fundamentos. Estatuto de Roma (1998). Competencias. Estructura. Admisibilidad. Principios de aplicación de ley penal. Funcionamiento. Sanciones. Jurisprudencia. </w:t>
      </w:r>
    </w:p>
    <w:p w14:paraId="0AC4E8E9" w14:textId="77777777" w:rsidR="00CC055D" w:rsidRPr="004563F4" w:rsidRDefault="00CC055D" w:rsidP="00CC055D">
      <w:pPr>
        <w:ind w:left="0" w:right="907" w:hanging="2"/>
        <w:jc w:val="both"/>
        <w:rPr>
          <w:b/>
          <w:sz w:val="22"/>
          <w:szCs w:val="22"/>
        </w:rPr>
      </w:pPr>
    </w:p>
    <w:p w14:paraId="3F27E572" w14:textId="77777777" w:rsidR="00CC055D" w:rsidRPr="004563F4" w:rsidRDefault="00CC055D" w:rsidP="00CC055D">
      <w:pPr>
        <w:ind w:left="0" w:right="907" w:hanging="2"/>
        <w:jc w:val="both"/>
        <w:rPr>
          <w:b/>
          <w:sz w:val="22"/>
          <w:szCs w:val="22"/>
        </w:rPr>
      </w:pPr>
      <w:r w:rsidRPr="004563F4">
        <w:rPr>
          <w:b/>
          <w:sz w:val="22"/>
          <w:szCs w:val="22"/>
        </w:rPr>
        <w:t>Unidad Nº 13: Derecho de Integración</w:t>
      </w:r>
    </w:p>
    <w:p w14:paraId="789A2618" w14:textId="77777777" w:rsidR="00CC055D" w:rsidRPr="004563F4" w:rsidRDefault="00CC055D" w:rsidP="00CC055D">
      <w:pPr>
        <w:ind w:left="0" w:right="907" w:hanging="2"/>
        <w:jc w:val="both"/>
        <w:rPr>
          <w:sz w:val="22"/>
          <w:szCs w:val="22"/>
        </w:rPr>
      </w:pPr>
      <w:r w:rsidRPr="004563F4">
        <w:rPr>
          <w:sz w:val="22"/>
          <w:szCs w:val="22"/>
        </w:rPr>
        <w:t xml:space="preserve">1. Evolución histórica. Fuentes. Diferencias con el Derecho Internacional Público. Teoría de la Integración. Etapas. Derecho originario y derivado. Jerarquía e integración en derecho interno.   </w:t>
      </w:r>
    </w:p>
    <w:p w14:paraId="4CB46532" w14:textId="77777777" w:rsidR="00CC055D" w:rsidRPr="004563F4" w:rsidRDefault="00CC055D" w:rsidP="00CC055D">
      <w:pPr>
        <w:ind w:left="0" w:right="907" w:hanging="2"/>
        <w:jc w:val="both"/>
        <w:rPr>
          <w:sz w:val="22"/>
          <w:szCs w:val="22"/>
        </w:rPr>
      </w:pPr>
      <w:r w:rsidRPr="004563F4">
        <w:rPr>
          <w:sz w:val="22"/>
          <w:szCs w:val="22"/>
        </w:rPr>
        <w:t>2. Derecho comunitario europeo. Concepto. Etapas de formación. Caracteres. Alcance la supranacionalidad. Jerarquía e integración en derecho interno. Estructura orgánica. Funcionamiento. Tipos de normas. Estado actual y perspectivas.</w:t>
      </w:r>
    </w:p>
    <w:p w14:paraId="3F9B2062" w14:textId="77777777" w:rsidR="00CC055D" w:rsidRPr="004563F4" w:rsidRDefault="00CC055D" w:rsidP="00CC055D">
      <w:pPr>
        <w:ind w:left="0" w:right="907" w:hanging="2"/>
        <w:jc w:val="both"/>
        <w:rPr>
          <w:sz w:val="22"/>
          <w:szCs w:val="22"/>
        </w:rPr>
      </w:pPr>
      <w:r w:rsidRPr="004563F4">
        <w:rPr>
          <w:sz w:val="22"/>
          <w:szCs w:val="22"/>
        </w:rPr>
        <w:t>3. Mercado Común del Sur (Mercosur). Antecedentes. Objetivos. Miembros. Naturaleza jurídica. Estructura orgánica. Funcionamiento. Solución de controversias. Parlamento del Mercosur. Estado actual y perspectivas.</w:t>
      </w:r>
    </w:p>
    <w:p w14:paraId="3D3614B0" w14:textId="77777777" w:rsidR="00CC055D" w:rsidRPr="004563F4" w:rsidRDefault="00CC055D" w:rsidP="00CC055D">
      <w:pPr>
        <w:ind w:left="0" w:right="907" w:hanging="2"/>
        <w:jc w:val="both"/>
        <w:rPr>
          <w:sz w:val="22"/>
          <w:szCs w:val="22"/>
        </w:rPr>
      </w:pPr>
    </w:p>
    <w:p w14:paraId="5EC4698B" w14:textId="77777777" w:rsidR="00CC055D" w:rsidRPr="004563F4" w:rsidRDefault="00CC055D" w:rsidP="00CC055D">
      <w:pPr>
        <w:ind w:left="0" w:right="907" w:hanging="2"/>
        <w:jc w:val="both"/>
        <w:rPr>
          <w:b/>
          <w:sz w:val="22"/>
          <w:szCs w:val="22"/>
        </w:rPr>
      </w:pPr>
      <w:r w:rsidRPr="004563F4">
        <w:rPr>
          <w:b/>
          <w:sz w:val="22"/>
          <w:szCs w:val="22"/>
        </w:rPr>
        <w:t>Unidad Nº 14: Derecho del Mar, del Espacio Aéreo y Exterior</w:t>
      </w:r>
    </w:p>
    <w:p w14:paraId="3011EFE2" w14:textId="77777777" w:rsidR="00CC055D" w:rsidRPr="004563F4" w:rsidRDefault="00CC055D" w:rsidP="00CC055D">
      <w:pPr>
        <w:ind w:left="0" w:right="907" w:hanging="2"/>
        <w:jc w:val="both"/>
        <w:rPr>
          <w:sz w:val="22"/>
          <w:szCs w:val="22"/>
        </w:rPr>
      </w:pPr>
      <w:r w:rsidRPr="004563F4">
        <w:rPr>
          <w:sz w:val="22"/>
          <w:szCs w:val="22"/>
        </w:rPr>
        <w:t xml:space="preserve">1. Derecho del Mar. Convención de las Naciones Unidas de Derecho del Mar (1982). Antecedentes. Espacios marítimos. Aguas interiores. Mar Territorial. Zona Económica Exclusiva. Plataforma Continental. Alta Mar. Fondos Marinos. Tribunal Internacional del Mar. Ríos y cuencas internacionales. Jurisprudencia.  </w:t>
      </w:r>
    </w:p>
    <w:p w14:paraId="3B2C8AA4" w14:textId="77777777" w:rsidR="00CC055D" w:rsidRPr="004563F4" w:rsidRDefault="00CC055D" w:rsidP="00CC055D">
      <w:pPr>
        <w:ind w:left="0" w:right="907" w:hanging="2"/>
        <w:jc w:val="both"/>
        <w:rPr>
          <w:sz w:val="22"/>
          <w:szCs w:val="22"/>
        </w:rPr>
      </w:pPr>
      <w:r w:rsidRPr="004563F4">
        <w:rPr>
          <w:sz w:val="22"/>
          <w:szCs w:val="22"/>
        </w:rPr>
        <w:t xml:space="preserve">2. Derecho del Espacio Aéreo y Exterior. Convención de Chicago (1944). Organización de la Aviación Civil Internacional (OACI). Convenciones internacionales sobre el espacio exterior y cuerpos celestes. Principios, derechos y obligaciones. </w:t>
      </w:r>
    </w:p>
    <w:p w14:paraId="36CF91BE" w14:textId="77777777" w:rsidR="00CC055D" w:rsidRPr="004563F4" w:rsidRDefault="00CC055D" w:rsidP="00CC055D">
      <w:pPr>
        <w:ind w:left="0" w:right="907" w:hanging="2"/>
        <w:jc w:val="both"/>
        <w:rPr>
          <w:sz w:val="22"/>
          <w:szCs w:val="22"/>
        </w:rPr>
      </w:pPr>
    </w:p>
    <w:p w14:paraId="5416E988" w14:textId="77777777" w:rsidR="00CC055D" w:rsidRPr="004563F4" w:rsidRDefault="00CC055D" w:rsidP="00CC055D">
      <w:pPr>
        <w:ind w:left="0" w:right="907" w:hanging="2"/>
        <w:jc w:val="both"/>
        <w:rPr>
          <w:b/>
          <w:sz w:val="22"/>
          <w:szCs w:val="22"/>
        </w:rPr>
      </w:pPr>
      <w:r w:rsidRPr="004563F4">
        <w:rPr>
          <w:b/>
          <w:sz w:val="22"/>
          <w:szCs w:val="22"/>
        </w:rPr>
        <w:t xml:space="preserve">Unidad Nº 15: Derecho Internacional Ambiental </w:t>
      </w:r>
    </w:p>
    <w:p w14:paraId="0E09F980" w14:textId="77777777" w:rsidR="00CC055D" w:rsidRPr="004563F4" w:rsidRDefault="00CC055D" w:rsidP="00CC055D">
      <w:pPr>
        <w:ind w:left="0" w:right="907" w:hanging="2"/>
        <w:jc w:val="both"/>
        <w:rPr>
          <w:sz w:val="22"/>
          <w:szCs w:val="22"/>
        </w:rPr>
      </w:pPr>
      <w:r w:rsidRPr="004563F4">
        <w:rPr>
          <w:sz w:val="22"/>
          <w:szCs w:val="22"/>
        </w:rPr>
        <w:t xml:space="preserve">1. Derecho Internacional del Medio Ambiente. Concepto. Fuentes. Principios generales. Alcance. Declaración de Estocolmo (1972). Conferencia de Río de Janeiro (1992). Convención sobre el Cambio Climático (1992). Perspectivas. </w:t>
      </w:r>
    </w:p>
    <w:p w14:paraId="2FB556FA" w14:textId="77777777" w:rsidR="00CC055D" w:rsidRPr="004563F4" w:rsidRDefault="00CC055D" w:rsidP="00CC055D">
      <w:pPr>
        <w:ind w:left="0" w:right="907" w:hanging="2"/>
        <w:jc w:val="both"/>
        <w:rPr>
          <w:sz w:val="22"/>
          <w:szCs w:val="22"/>
        </w:rPr>
      </w:pPr>
      <w:r w:rsidRPr="004563F4">
        <w:rPr>
          <w:sz w:val="22"/>
          <w:szCs w:val="22"/>
        </w:rPr>
        <w:t xml:space="preserve">2. Régimen internacional de la Antártida. Sistema del Tratado Antártico (1959). Ámbito de validez geográfica y temporal. Derechos y obligaciones de las partes. Convenciones complementarias. </w:t>
      </w:r>
    </w:p>
    <w:p w14:paraId="5AD6867E" w14:textId="77777777" w:rsidR="00CC055D" w:rsidRPr="004563F4" w:rsidRDefault="00CC055D" w:rsidP="00CC055D">
      <w:pPr>
        <w:ind w:left="0" w:right="907" w:hanging="2"/>
        <w:jc w:val="both"/>
        <w:rPr>
          <w:sz w:val="22"/>
          <w:szCs w:val="22"/>
        </w:rPr>
      </w:pPr>
    </w:p>
    <w:p w14:paraId="72F26929" w14:textId="77777777" w:rsidR="00CC055D" w:rsidRPr="004563F4" w:rsidRDefault="00CC055D" w:rsidP="00CC055D">
      <w:pPr>
        <w:ind w:left="0" w:right="907" w:hanging="2"/>
        <w:jc w:val="both"/>
        <w:rPr>
          <w:b/>
          <w:sz w:val="22"/>
          <w:szCs w:val="22"/>
        </w:rPr>
      </w:pPr>
      <w:r w:rsidRPr="004563F4">
        <w:rPr>
          <w:b/>
          <w:sz w:val="22"/>
          <w:szCs w:val="22"/>
        </w:rPr>
        <w:t>BIBLIOGRAFÍA OBLIGATORIA</w:t>
      </w:r>
    </w:p>
    <w:p w14:paraId="58B93E7B" w14:textId="77777777" w:rsidR="00CC055D" w:rsidRPr="004563F4" w:rsidRDefault="00CC055D" w:rsidP="00CC055D">
      <w:pPr>
        <w:ind w:left="0" w:right="907" w:hanging="2"/>
        <w:jc w:val="both"/>
        <w:rPr>
          <w:sz w:val="22"/>
          <w:szCs w:val="22"/>
        </w:rPr>
      </w:pPr>
      <w:r w:rsidRPr="004563F4">
        <w:rPr>
          <w:smallCaps/>
          <w:sz w:val="22"/>
          <w:szCs w:val="22"/>
        </w:rPr>
        <w:t xml:space="preserve">Diez de Velasco, M. (2013). </w:t>
      </w:r>
      <w:r w:rsidRPr="004563F4">
        <w:rPr>
          <w:sz w:val="22"/>
          <w:szCs w:val="22"/>
        </w:rPr>
        <w:t>Instituciones de Derecho Internacional Público. Ed. Tecnos. Decimoctava edición. Madrid.</w:t>
      </w:r>
    </w:p>
    <w:p w14:paraId="559EE6CC" w14:textId="77777777" w:rsidR="00CC055D" w:rsidRPr="004563F4" w:rsidRDefault="00CC055D" w:rsidP="00CC055D">
      <w:pPr>
        <w:ind w:left="0" w:right="907" w:hanging="2"/>
        <w:jc w:val="both"/>
        <w:rPr>
          <w:sz w:val="22"/>
          <w:szCs w:val="22"/>
        </w:rPr>
      </w:pPr>
      <w:r w:rsidRPr="004563F4">
        <w:rPr>
          <w:smallCaps/>
          <w:sz w:val="22"/>
          <w:szCs w:val="22"/>
        </w:rPr>
        <w:t>Diez de Velasco, M. (2</w:t>
      </w:r>
      <w:r w:rsidRPr="004563F4">
        <w:rPr>
          <w:sz w:val="22"/>
          <w:szCs w:val="22"/>
        </w:rPr>
        <w:t>010). Las Organizaciones Internacionales. Ed. Tecnos. Decimosexta edición. Madrid.</w:t>
      </w:r>
    </w:p>
    <w:p w14:paraId="4C091273" w14:textId="77777777" w:rsidR="00CC055D" w:rsidRPr="004563F4" w:rsidRDefault="00CC055D" w:rsidP="00CC055D">
      <w:pPr>
        <w:ind w:left="0" w:right="907" w:hanging="2"/>
        <w:jc w:val="both"/>
        <w:rPr>
          <w:sz w:val="22"/>
          <w:szCs w:val="22"/>
        </w:rPr>
      </w:pPr>
      <w:r w:rsidRPr="004563F4">
        <w:rPr>
          <w:sz w:val="22"/>
          <w:szCs w:val="22"/>
        </w:rPr>
        <w:t>Nota N° 1: Para Unidades N° 5 y N° 6 ver Bibliografía Complementaria.</w:t>
      </w:r>
    </w:p>
    <w:p w14:paraId="1315A6AA" w14:textId="77777777" w:rsidR="00CC055D" w:rsidRPr="004563F4" w:rsidRDefault="00CC055D" w:rsidP="00CC055D">
      <w:pPr>
        <w:ind w:left="0" w:right="907" w:hanging="2"/>
        <w:jc w:val="both"/>
        <w:rPr>
          <w:sz w:val="22"/>
          <w:szCs w:val="22"/>
        </w:rPr>
      </w:pPr>
      <w:r w:rsidRPr="004563F4">
        <w:rPr>
          <w:sz w:val="22"/>
          <w:szCs w:val="22"/>
        </w:rPr>
        <w:t>Nota N° 2: Todas las lecturas serán complementadas con jurisprudencia de Tribunales Internacionales y de la Corte Suprema de Justicia de la Nación.</w:t>
      </w:r>
    </w:p>
    <w:p w14:paraId="40A775EA" w14:textId="77777777" w:rsidR="00CC055D" w:rsidRPr="00CC055D" w:rsidRDefault="00CC055D" w:rsidP="00CC055D">
      <w:pPr>
        <w:spacing w:line="360" w:lineRule="auto"/>
        <w:ind w:left="0" w:right="907" w:hanging="2"/>
        <w:jc w:val="both"/>
        <w:rPr>
          <w:b/>
          <w:bCs/>
          <w:smallCaps/>
          <w:kern w:val="32"/>
          <w14:shadow w14:blurRad="50800" w14:dist="38100" w14:dir="2700000" w14:sx="100000" w14:sy="100000" w14:kx="0" w14:ky="0" w14:algn="tl">
            <w14:srgbClr w14:val="000000">
              <w14:alpha w14:val="60000"/>
            </w14:srgbClr>
          </w14:shadow>
        </w:rPr>
      </w:pPr>
    </w:p>
    <w:p w14:paraId="6F583526" w14:textId="77777777" w:rsidR="007F5C89" w:rsidRDefault="00BC55CA">
      <w:pPr>
        <w:numPr>
          <w:ilvl w:val="0"/>
          <w:numId w:val="1"/>
        </w:numPr>
        <w:ind w:left="0" w:hanging="2"/>
        <w:jc w:val="both"/>
        <w:rPr>
          <w:color w:val="4A442A"/>
          <w:sz w:val="20"/>
          <w:szCs w:val="20"/>
        </w:rPr>
      </w:pPr>
      <w:r>
        <w:rPr>
          <w:b/>
          <w:sz w:val="22"/>
          <w:szCs w:val="22"/>
        </w:rPr>
        <w:t>METODOLOGÍA</w:t>
      </w:r>
      <w:r>
        <w:rPr>
          <w:sz w:val="22"/>
          <w:szCs w:val="22"/>
        </w:rPr>
        <w:t xml:space="preserve">: </w:t>
      </w:r>
    </w:p>
    <w:p w14:paraId="6F583539" w14:textId="77777777" w:rsidR="007F5C89" w:rsidRDefault="007F5C89">
      <w:pPr>
        <w:ind w:left="0" w:hanging="2"/>
        <w:jc w:val="both"/>
        <w:rPr>
          <w:sz w:val="22"/>
          <w:szCs w:val="22"/>
        </w:rPr>
      </w:pPr>
    </w:p>
    <w:p w14:paraId="5712FA44" w14:textId="77777777" w:rsidR="0023330F" w:rsidRPr="0023330F" w:rsidRDefault="0023330F" w:rsidP="0023330F">
      <w:pPr>
        <w:ind w:left="0" w:hanging="2"/>
        <w:jc w:val="both"/>
        <w:textDirection w:val="lrTb"/>
        <w:rPr>
          <w:iCs/>
          <w:sz w:val="22"/>
          <w:szCs w:val="22"/>
        </w:rPr>
      </w:pPr>
      <w:r w:rsidRPr="00C67999">
        <w:rPr>
          <w:iCs/>
          <w:sz w:val="22"/>
          <w:szCs w:val="22"/>
        </w:rPr>
        <w:t>Con el fin de promover actitudes reflexivas y creadoras en la construcción de conocimientos, se alternan las visualizaciones teórica y práctica de la asignatura</w:t>
      </w:r>
      <w:r w:rsidRPr="0023330F">
        <w:rPr>
          <w:iCs/>
          <w:sz w:val="22"/>
          <w:szCs w:val="22"/>
        </w:rPr>
        <w:t xml:space="preserve">. Los instrumentos a utilizar serán exposiciones teóricas, presentaciones en formato digital, visualización de información en diferentes formatos provenientes de internet a fin de presentar recursos disponibles en la red, interpretación de instrumentos jurídicos internacionales, análisis de jurisprudencia y doctrina, resolución de casos prácticos, seguimiento y análisis de temas de actualidad y la promoción de discusiones grupales. </w:t>
      </w:r>
    </w:p>
    <w:p w14:paraId="0E17E8D5" w14:textId="77777777" w:rsidR="0023330F" w:rsidRPr="00C67999" w:rsidRDefault="0023330F" w:rsidP="0023330F">
      <w:pPr>
        <w:ind w:left="0" w:hanging="2"/>
        <w:jc w:val="both"/>
        <w:rPr>
          <w:iCs/>
          <w:sz w:val="22"/>
          <w:szCs w:val="22"/>
        </w:rPr>
      </w:pPr>
      <w:r w:rsidRPr="00C67999">
        <w:rPr>
          <w:iCs/>
          <w:sz w:val="22"/>
          <w:szCs w:val="22"/>
        </w:rPr>
        <w:t xml:space="preserve">Asimismo, para mejorar la dinámica de las clases se recurre a la resolución de casos prácticos, al análisis de documentos, a la reflexión sobre acontecimientos internacionales difundidos por los medios de comunicación. </w:t>
      </w:r>
    </w:p>
    <w:p w14:paraId="464BFCF5" w14:textId="77777777" w:rsidR="0023330F" w:rsidRPr="0023330F" w:rsidRDefault="0023330F" w:rsidP="0023330F">
      <w:pPr>
        <w:ind w:left="0" w:hanging="2"/>
        <w:jc w:val="both"/>
        <w:rPr>
          <w:iCs/>
          <w:sz w:val="22"/>
          <w:szCs w:val="22"/>
        </w:rPr>
      </w:pPr>
      <w:r w:rsidRPr="0023330F">
        <w:rPr>
          <w:iCs/>
          <w:sz w:val="22"/>
          <w:szCs w:val="22"/>
        </w:rPr>
        <w:t>Se combina la forma expositiva – didáctica con la activa participación de los alumnos, construyéndose la clase como un diálogo abierto, dinámico y multi-relacional.</w:t>
      </w:r>
    </w:p>
    <w:p w14:paraId="1262102B" w14:textId="77777777" w:rsidR="0023330F" w:rsidRDefault="0023330F">
      <w:pPr>
        <w:ind w:left="0" w:hanging="2"/>
        <w:jc w:val="both"/>
        <w:rPr>
          <w:sz w:val="22"/>
          <w:szCs w:val="22"/>
        </w:rPr>
      </w:pPr>
    </w:p>
    <w:p w14:paraId="6F58353C" w14:textId="3DF74F02" w:rsidR="007F5C89" w:rsidRPr="00851262" w:rsidRDefault="00BC55CA" w:rsidP="00851262">
      <w:pPr>
        <w:pStyle w:val="Prrafodelista"/>
        <w:numPr>
          <w:ilvl w:val="0"/>
          <w:numId w:val="1"/>
        </w:numPr>
        <w:pBdr>
          <w:top w:val="nil"/>
          <w:left w:val="nil"/>
          <w:bottom w:val="nil"/>
          <w:right w:val="nil"/>
          <w:between w:val="nil"/>
        </w:pBdr>
        <w:spacing w:line="240" w:lineRule="auto"/>
        <w:ind w:leftChars="0" w:firstLineChars="0"/>
        <w:jc w:val="both"/>
        <w:rPr>
          <w:b/>
          <w:color w:val="000000"/>
          <w:sz w:val="22"/>
          <w:szCs w:val="22"/>
        </w:rPr>
      </w:pPr>
      <w:r w:rsidRPr="00851262">
        <w:rPr>
          <w:b/>
          <w:sz w:val="22"/>
          <w:szCs w:val="22"/>
        </w:rPr>
        <w:t xml:space="preserve">1. </w:t>
      </w:r>
      <w:r w:rsidRPr="00851262">
        <w:rPr>
          <w:b/>
          <w:color w:val="000000"/>
          <w:sz w:val="22"/>
          <w:szCs w:val="22"/>
        </w:rPr>
        <w:t xml:space="preserve">PLAN DE ACTIVIDADES/SECUENCIA DE ACTIVIDADES </w:t>
      </w:r>
    </w:p>
    <w:p w14:paraId="3BE0E67E" w14:textId="77777777" w:rsidR="00851262" w:rsidRDefault="00851262" w:rsidP="00851262">
      <w:pPr>
        <w:pBdr>
          <w:top w:val="nil"/>
          <w:left w:val="nil"/>
          <w:bottom w:val="nil"/>
          <w:right w:val="nil"/>
          <w:between w:val="nil"/>
        </w:pBdr>
        <w:spacing w:line="240" w:lineRule="auto"/>
        <w:ind w:leftChars="0" w:left="0" w:firstLineChars="0" w:firstLine="0"/>
        <w:jc w:val="both"/>
        <w:rPr>
          <w:strike/>
          <w:color w:val="000000"/>
          <w:sz w:val="22"/>
          <w:szCs w:val="22"/>
        </w:rPr>
      </w:pPr>
    </w:p>
    <w:p w14:paraId="185E60DE" w14:textId="77777777" w:rsidR="00200C3F" w:rsidRDefault="00200C3F" w:rsidP="00200C3F">
      <w:pPr>
        <w:ind w:left="0" w:hanging="2"/>
        <w:jc w:val="both"/>
        <w:rPr>
          <w:iCs/>
          <w:sz w:val="22"/>
          <w:szCs w:val="22"/>
        </w:rPr>
      </w:pPr>
      <w:r w:rsidRPr="00851262">
        <w:rPr>
          <w:iCs/>
          <w:sz w:val="22"/>
          <w:szCs w:val="22"/>
        </w:rPr>
        <w:t xml:space="preserve">La propuesta se brindará a los alumnos en modalidad </w:t>
      </w:r>
      <w:r>
        <w:rPr>
          <w:iCs/>
          <w:sz w:val="22"/>
          <w:szCs w:val="22"/>
        </w:rPr>
        <w:t>presencial,</w:t>
      </w:r>
      <w:r w:rsidRPr="00851262">
        <w:rPr>
          <w:iCs/>
          <w:sz w:val="22"/>
          <w:szCs w:val="22"/>
        </w:rPr>
        <w:t xml:space="preserve"> garantizando las estrategias de interacción académica presencial y el acceso a todos los recursos y materiales correspondientes a la asignatura a través del aula virtual correspondiente al SIED de la universidad. </w:t>
      </w:r>
    </w:p>
    <w:p w14:paraId="3F2BD72A" w14:textId="7A071E9B" w:rsidR="00200C3F" w:rsidRDefault="00200C3F" w:rsidP="00200C3F">
      <w:pPr>
        <w:ind w:left="0" w:hanging="2"/>
        <w:jc w:val="both"/>
        <w:rPr>
          <w:iCs/>
          <w:sz w:val="22"/>
          <w:szCs w:val="22"/>
        </w:rPr>
      </w:pPr>
      <w:r>
        <w:rPr>
          <w:iCs/>
          <w:sz w:val="22"/>
          <w:szCs w:val="22"/>
        </w:rPr>
        <w:t>Las clases se desarrollarán de manera semanal, de acuerdo a la programación de la carreara, siguiendo las UUDD establecidas en el programa.</w:t>
      </w:r>
    </w:p>
    <w:p w14:paraId="29EB71EF" w14:textId="77777777" w:rsidR="001A0851" w:rsidRDefault="001A0851" w:rsidP="001A0851">
      <w:pPr>
        <w:pBdr>
          <w:top w:val="nil"/>
          <w:left w:val="nil"/>
          <w:bottom w:val="nil"/>
          <w:right w:val="nil"/>
          <w:between w:val="nil"/>
        </w:pBdr>
        <w:spacing w:line="240" w:lineRule="auto"/>
        <w:ind w:leftChars="0" w:left="0" w:firstLineChars="0" w:firstLine="0"/>
        <w:jc w:val="both"/>
        <w:rPr>
          <w:b/>
          <w:color w:val="000000"/>
          <w:sz w:val="22"/>
          <w:szCs w:val="22"/>
        </w:rPr>
      </w:pPr>
      <w:r>
        <w:rPr>
          <w:iCs/>
          <w:sz w:val="22"/>
          <w:szCs w:val="22"/>
        </w:rPr>
        <w:t>Las clases serán dictadas de manera presencial, mediante clases magistrales, con el aprovechamiento de los recursos informáticos y virtuales disponibles en el aula. Se expondrán, junto con los temas establecidos en el programa, información de interés y actualidad que permitan relacionar la doctrina con la práctica del DIP. Se plantearán casos reales para debates. El dictado de clases se complementará con información disponible en el campus.</w:t>
      </w:r>
    </w:p>
    <w:p w14:paraId="6F5835AB" w14:textId="77777777" w:rsidR="007F5C89" w:rsidRDefault="007F5C89">
      <w:pPr>
        <w:ind w:left="0" w:hanging="2"/>
        <w:jc w:val="both"/>
        <w:rPr>
          <w:sz w:val="22"/>
          <w:szCs w:val="22"/>
        </w:rPr>
      </w:pPr>
    </w:p>
    <w:p w14:paraId="6F5835AC" w14:textId="77777777" w:rsidR="007F5C89" w:rsidRPr="001A0851" w:rsidRDefault="00BC55CA">
      <w:pPr>
        <w:numPr>
          <w:ilvl w:val="1"/>
          <w:numId w:val="6"/>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DETALLE DE ACTIVIDADES DE FORMACIÓN PRÁCTICA  </w:t>
      </w:r>
    </w:p>
    <w:p w14:paraId="34F8002C" w14:textId="77777777" w:rsidR="001A0851" w:rsidRDefault="001A0851" w:rsidP="001A0851">
      <w:pPr>
        <w:pBdr>
          <w:top w:val="nil"/>
          <w:left w:val="nil"/>
          <w:bottom w:val="nil"/>
          <w:right w:val="nil"/>
          <w:between w:val="nil"/>
        </w:pBdr>
        <w:spacing w:line="240" w:lineRule="auto"/>
        <w:ind w:leftChars="0" w:left="0" w:firstLineChars="0" w:firstLine="0"/>
        <w:jc w:val="both"/>
        <w:rPr>
          <w:b/>
          <w:color w:val="000000"/>
          <w:sz w:val="22"/>
          <w:szCs w:val="22"/>
        </w:rPr>
      </w:pPr>
    </w:p>
    <w:p w14:paraId="407EDC2C" w14:textId="06FE0948" w:rsidR="001A0851" w:rsidRDefault="001A0851" w:rsidP="001A0851">
      <w:pPr>
        <w:pBdr>
          <w:top w:val="nil"/>
          <w:left w:val="nil"/>
          <w:bottom w:val="nil"/>
          <w:right w:val="nil"/>
          <w:between w:val="nil"/>
        </w:pBdr>
        <w:spacing w:line="240" w:lineRule="auto"/>
        <w:ind w:leftChars="0" w:left="0" w:firstLineChars="0" w:firstLine="0"/>
        <w:jc w:val="both"/>
        <w:rPr>
          <w:color w:val="000000"/>
          <w:sz w:val="22"/>
          <w:szCs w:val="22"/>
        </w:rPr>
      </w:pPr>
      <w:r>
        <w:rPr>
          <w:iCs/>
          <w:sz w:val="22"/>
          <w:szCs w:val="22"/>
        </w:rPr>
        <w:t xml:space="preserve">Se expondrán, junto con los temas establecidos en el programa, información de interés y </w:t>
      </w:r>
      <w:r w:rsidR="00BD25D9">
        <w:rPr>
          <w:iCs/>
          <w:sz w:val="22"/>
          <w:szCs w:val="22"/>
        </w:rPr>
        <w:t xml:space="preserve">de </w:t>
      </w:r>
      <w:r>
        <w:rPr>
          <w:iCs/>
          <w:sz w:val="22"/>
          <w:szCs w:val="22"/>
        </w:rPr>
        <w:t xml:space="preserve">actualidad que permitan relacionar la </w:t>
      </w:r>
      <w:r w:rsidR="00BD25D9">
        <w:rPr>
          <w:iCs/>
          <w:sz w:val="22"/>
          <w:szCs w:val="22"/>
        </w:rPr>
        <w:t>teoría</w:t>
      </w:r>
      <w:r>
        <w:rPr>
          <w:iCs/>
          <w:sz w:val="22"/>
          <w:szCs w:val="22"/>
        </w:rPr>
        <w:t xml:space="preserve"> con la práctica del DIP. Se plantearán casos reales para debates con la finalidad de ver la aplicación real del DIP en las RRII. </w:t>
      </w:r>
    </w:p>
    <w:p w14:paraId="6F5835C8" w14:textId="77777777" w:rsidR="007F5C89" w:rsidRDefault="007F5C89">
      <w:pPr>
        <w:ind w:left="0" w:hanging="2"/>
        <w:jc w:val="both"/>
        <w:rPr>
          <w:b/>
          <w:sz w:val="22"/>
          <w:szCs w:val="22"/>
        </w:rPr>
      </w:pPr>
    </w:p>
    <w:p w14:paraId="6F5835C9" w14:textId="77777777" w:rsidR="007F5C89" w:rsidRDefault="00BC55CA">
      <w:pPr>
        <w:ind w:left="0" w:hanging="2"/>
        <w:jc w:val="both"/>
        <w:rPr>
          <w:sz w:val="22"/>
          <w:szCs w:val="22"/>
        </w:rPr>
      </w:pPr>
      <w:r>
        <w:rPr>
          <w:b/>
          <w:sz w:val="22"/>
          <w:szCs w:val="22"/>
        </w:rPr>
        <w:t xml:space="preserve">10. PRÁCTICAS PROFESIONALES </w:t>
      </w:r>
      <w:r>
        <w:rPr>
          <w:sz w:val="22"/>
          <w:szCs w:val="22"/>
        </w:rPr>
        <w:t>(si corresponde)</w:t>
      </w:r>
    </w:p>
    <w:p w14:paraId="6F5835CC" w14:textId="77777777" w:rsidR="007F5C89" w:rsidRDefault="007F5C89">
      <w:pPr>
        <w:ind w:left="0" w:hanging="2"/>
        <w:jc w:val="both"/>
        <w:rPr>
          <w:sz w:val="22"/>
          <w:szCs w:val="22"/>
        </w:rPr>
      </w:pPr>
    </w:p>
    <w:p w14:paraId="7C61BDDC" w14:textId="37AE665D" w:rsidR="00DC30A5" w:rsidRDefault="00DC30A5">
      <w:pPr>
        <w:ind w:left="0" w:hanging="2"/>
        <w:jc w:val="both"/>
        <w:rPr>
          <w:sz w:val="22"/>
          <w:szCs w:val="22"/>
        </w:rPr>
      </w:pPr>
      <w:r>
        <w:rPr>
          <w:sz w:val="22"/>
          <w:szCs w:val="22"/>
        </w:rPr>
        <w:t>No corresponde.</w:t>
      </w:r>
    </w:p>
    <w:p w14:paraId="6F5835CD" w14:textId="77777777" w:rsidR="007F5C89" w:rsidRDefault="007F5C89">
      <w:pPr>
        <w:ind w:left="0" w:hanging="2"/>
        <w:jc w:val="both"/>
        <w:rPr>
          <w:sz w:val="22"/>
          <w:szCs w:val="22"/>
        </w:rPr>
      </w:pPr>
    </w:p>
    <w:p w14:paraId="6F5835CE" w14:textId="77777777" w:rsidR="007F5C89" w:rsidRDefault="00BC55CA">
      <w:pPr>
        <w:ind w:left="0" w:hanging="2"/>
        <w:jc w:val="both"/>
        <w:rPr>
          <w:sz w:val="22"/>
          <w:szCs w:val="22"/>
        </w:rPr>
      </w:pPr>
      <w:r>
        <w:rPr>
          <w:b/>
          <w:sz w:val="22"/>
          <w:szCs w:val="22"/>
        </w:rPr>
        <w:t>11. SEGUIMIENTO DE ALUMNOS</w:t>
      </w:r>
    </w:p>
    <w:p w14:paraId="6F5835DB" w14:textId="77777777" w:rsidR="007F5C89" w:rsidRDefault="007F5C89">
      <w:pPr>
        <w:ind w:left="0" w:hanging="2"/>
        <w:jc w:val="both"/>
        <w:rPr>
          <w:b/>
          <w:sz w:val="22"/>
          <w:szCs w:val="22"/>
        </w:rPr>
      </w:pPr>
    </w:p>
    <w:p w14:paraId="0FE07CE1" w14:textId="6EF477FB" w:rsidR="00DC30A5" w:rsidRPr="00DC30A5" w:rsidRDefault="00DC30A5">
      <w:pPr>
        <w:ind w:left="0" w:hanging="2"/>
        <w:jc w:val="both"/>
        <w:rPr>
          <w:bCs/>
          <w:sz w:val="22"/>
          <w:szCs w:val="22"/>
        </w:rPr>
      </w:pPr>
      <w:r w:rsidRPr="00DC30A5">
        <w:rPr>
          <w:bCs/>
          <w:sz w:val="22"/>
          <w:szCs w:val="22"/>
        </w:rPr>
        <w:t>No corresponde.</w:t>
      </w:r>
    </w:p>
    <w:p w14:paraId="6F5835DC" w14:textId="77777777" w:rsidR="007F5C89" w:rsidRDefault="007F5C89">
      <w:pPr>
        <w:ind w:left="0" w:hanging="2"/>
        <w:jc w:val="both"/>
        <w:rPr>
          <w:b/>
          <w:sz w:val="22"/>
          <w:szCs w:val="22"/>
        </w:rPr>
      </w:pPr>
    </w:p>
    <w:p w14:paraId="6F5835DD" w14:textId="77777777" w:rsidR="007F5C89" w:rsidRDefault="00BC55CA">
      <w:pPr>
        <w:ind w:left="0" w:hanging="2"/>
        <w:jc w:val="both"/>
        <w:rPr>
          <w:b/>
          <w:sz w:val="22"/>
          <w:szCs w:val="22"/>
        </w:rPr>
      </w:pPr>
      <w:r>
        <w:rPr>
          <w:b/>
          <w:sz w:val="22"/>
          <w:szCs w:val="22"/>
        </w:rPr>
        <w:t>12. MODALIDAD DE EVALUACIÓN:</w:t>
      </w:r>
    </w:p>
    <w:p w14:paraId="676E332B" w14:textId="77777777" w:rsidR="001A0851" w:rsidRDefault="001A0851">
      <w:pPr>
        <w:ind w:left="0" w:hanging="2"/>
        <w:jc w:val="both"/>
        <w:rPr>
          <w:b/>
          <w:sz w:val="22"/>
          <w:szCs w:val="22"/>
        </w:rPr>
      </w:pPr>
    </w:p>
    <w:p w14:paraId="6D0DE36C" w14:textId="2EA49749" w:rsidR="001A0851" w:rsidRDefault="001A0851">
      <w:pPr>
        <w:ind w:left="0" w:hanging="2"/>
        <w:jc w:val="both"/>
        <w:rPr>
          <w:b/>
          <w:sz w:val="22"/>
          <w:szCs w:val="22"/>
        </w:rPr>
      </w:pPr>
      <w:r w:rsidRPr="00851262">
        <w:rPr>
          <w:iCs/>
          <w:sz w:val="22"/>
          <w:szCs w:val="22"/>
        </w:rPr>
        <w:t>Actividad de evaluación</w:t>
      </w:r>
      <w:r>
        <w:rPr>
          <w:iCs/>
          <w:sz w:val="22"/>
          <w:szCs w:val="22"/>
        </w:rPr>
        <w:t>: mediante la confección de un trabajo de investigación (trabajo práctico)</w:t>
      </w:r>
      <w:r w:rsidRPr="00851262">
        <w:rPr>
          <w:iCs/>
          <w:sz w:val="22"/>
          <w:szCs w:val="22"/>
        </w:rPr>
        <w:t>.</w:t>
      </w:r>
    </w:p>
    <w:p w14:paraId="07A5C310" w14:textId="77777777" w:rsidR="001A0851" w:rsidRDefault="001A0851">
      <w:pPr>
        <w:ind w:left="0" w:hanging="2"/>
        <w:jc w:val="both"/>
        <w:rPr>
          <w:sz w:val="22"/>
          <w:szCs w:val="22"/>
        </w:rPr>
      </w:pPr>
    </w:p>
    <w:p w14:paraId="6F5835E8" w14:textId="77777777" w:rsidR="007F5C89" w:rsidRDefault="00BC55CA">
      <w:pPr>
        <w:ind w:left="0" w:hanging="2"/>
        <w:jc w:val="both"/>
        <w:rPr>
          <w:sz w:val="22"/>
          <w:szCs w:val="22"/>
        </w:rPr>
      </w:pPr>
      <w:r>
        <w:rPr>
          <w:b/>
          <w:sz w:val="22"/>
          <w:szCs w:val="22"/>
        </w:rPr>
        <w:t>13. BIBLIOGRAFÍA COMPLEMENTARIA:</w:t>
      </w:r>
    </w:p>
    <w:p w14:paraId="6F5835E9" w14:textId="77777777" w:rsidR="007F5C89" w:rsidRDefault="007F5C89">
      <w:pPr>
        <w:ind w:left="0" w:hanging="2"/>
        <w:jc w:val="both"/>
        <w:rPr>
          <w:sz w:val="22"/>
          <w:szCs w:val="22"/>
        </w:rPr>
      </w:pPr>
    </w:p>
    <w:p w14:paraId="2FAA038F" w14:textId="77777777" w:rsidR="00B5016F" w:rsidRPr="004005FD" w:rsidRDefault="00B5016F" w:rsidP="00B5016F">
      <w:pPr>
        <w:ind w:left="0" w:right="907" w:hanging="2"/>
        <w:jc w:val="both"/>
        <w:rPr>
          <w:b/>
          <w:sz w:val="22"/>
          <w:szCs w:val="22"/>
        </w:rPr>
      </w:pPr>
      <w:r w:rsidRPr="004005FD">
        <w:rPr>
          <w:b/>
          <w:sz w:val="22"/>
          <w:szCs w:val="22"/>
        </w:rPr>
        <w:t>PARTE GENERAL</w:t>
      </w:r>
    </w:p>
    <w:p w14:paraId="28574025" w14:textId="77777777" w:rsidR="00B5016F" w:rsidRPr="004005FD" w:rsidRDefault="00B5016F" w:rsidP="00B5016F">
      <w:pPr>
        <w:ind w:left="0" w:right="907" w:hanging="2"/>
        <w:jc w:val="both"/>
        <w:rPr>
          <w:sz w:val="22"/>
          <w:szCs w:val="22"/>
        </w:rPr>
      </w:pPr>
      <w:r w:rsidRPr="004005FD">
        <w:rPr>
          <w:smallCaps/>
          <w:sz w:val="22"/>
          <w:szCs w:val="22"/>
        </w:rPr>
        <w:t>Conforti, B.</w:t>
      </w:r>
      <w:r w:rsidRPr="004005FD">
        <w:rPr>
          <w:sz w:val="22"/>
          <w:szCs w:val="22"/>
        </w:rPr>
        <w:t xml:space="preserve"> (1995). Derecho Internacional. Ed. Zavalia. Buenos Aires. </w:t>
      </w:r>
    </w:p>
    <w:p w14:paraId="364491F3" w14:textId="77777777" w:rsidR="00B5016F" w:rsidRPr="004005FD" w:rsidRDefault="00B5016F" w:rsidP="00B5016F">
      <w:pPr>
        <w:ind w:left="0" w:right="907" w:hanging="2"/>
        <w:jc w:val="both"/>
        <w:rPr>
          <w:sz w:val="22"/>
          <w:szCs w:val="22"/>
        </w:rPr>
      </w:pPr>
      <w:r w:rsidRPr="004005FD">
        <w:rPr>
          <w:smallCaps/>
          <w:sz w:val="22"/>
          <w:szCs w:val="22"/>
        </w:rPr>
        <w:t>Moncayo, G.; Vinuesa, R. y Gutiérrez Posse, H. (1999).</w:t>
      </w:r>
      <w:r w:rsidRPr="004005FD">
        <w:rPr>
          <w:sz w:val="22"/>
          <w:szCs w:val="22"/>
        </w:rPr>
        <w:t xml:space="preserve"> Derecho Internacional Público. Ed. Zavalia. Buenos Aires.</w:t>
      </w:r>
    </w:p>
    <w:p w14:paraId="7F9FEE31" w14:textId="77777777" w:rsidR="00B5016F" w:rsidRPr="004005FD" w:rsidRDefault="00B5016F" w:rsidP="00B5016F">
      <w:pPr>
        <w:ind w:left="0" w:right="907" w:hanging="2"/>
        <w:jc w:val="both"/>
        <w:rPr>
          <w:sz w:val="22"/>
          <w:szCs w:val="22"/>
        </w:rPr>
      </w:pPr>
      <w:r w:rsidRPr="004005FD">
        <w:rPr>
          <w:smallCaps/>
          <w:sz w:val="22"/>
          <w:szCs w:val="22"/>
        </w:rPr>
        <w:t>Pastor Ridruejo, J</w:t>
      </w:r>
      <w:r w:rsidRPr="004005FD">
        <w:rPr>
          <w:sz w:val="22"/>
          <w:szCs w:val="22"/>
        </w:rPr>
        <w:t>. (1996). Curso de Derecho Internacional Público y Organizaciones Internacionales. Ed. Tecnos. Sexta edición. Madrid.</w:t>
      </w:r>
    </w:p>
    <w:p w14:paraId="3581C29D" w14:textId="77777777" w:rsidR="00B5016F" w:rsidRPr="004005FD" w:rsidRDefault="00B5016F" w:rsidP="00B5016F">
      <w:pPr>
        <w:ind w:left="0" w:right="907" w:hanging="2"/>
        <w:jc w:val="both"/>
        <w:rPr>
          <w:sz w:val="22"/>
          <w:szCs w:val="22"/>
        </w:rPr>
      </w:pPr>
      <w:r w:rsidRPr="004005FD">
        <w:rPr>
          <w:smallCaps/>
          <w:sz w:val="22"/>
          <w:szCs w:val="22"/>
        </w:rPr>
        <w:t xml:space="preserve">Pinto, M. (2004). </w:t>
      </w:r>
      <w:r w:rsidRPr="004005FD">
        <w:rPr>
          <w:sz w:val="22"/>
          <w:szCs w:val="22"/>
        </w:rPr>
        <w:t>El Derecho Internacional: vigencia y desafíos en un escenario globalizado. Ed. Fondo de Cultura Económica. Buenos Aires.</w:t>
      </w:r>
    </w:p>
    <w:p w14:paraId="4E13E1C4" w14:textId="77777777" w:rsidR="00B5016F" w:rsidRPr="004005FD" w:rsidRDefault="00B5016F" w:rsidP="00B5016F">
      <w:pPr>
        <w:ind w:left="0" w:right="907" w:hanging="2"/>
        <w:jc w:val="both"/>
        <w:rPr>
          <w:sz w:val="22"/>
          <w:szCs w:val="22"/>
        </w:rPr>
      </w:pPr>
      <w:r w:rsidRPr="004005FD">
        <w:rPr>
          <w:smallCaps/>
          <w:sz w:val="22"/>
          <w:szCs w:val="22"/>
        </w:rPr>
        <w:t xml:space="preserve">Podestá Costa, L. y Ruda, J. (1984). </w:t>
      </w:r>
      <w:r w:rsidRPr="004005FD">
        <w:rPr>
          <w:sz w:val="22"/>
          <w:szCs w:val="22"/>
        </w:rPr>
        <w:t xml:space="preserve">Derecho Internacional Público. Ed. TEA. Buenos Aires. </w:t>
      </w:r>
    </w:p>
    <w:p w14:paraId="6BC90926" w14:textId="77777777" w:rsidR="00B5016F" w:rsidRPr="004005FD" w:rsidRDefault="00B5016F" w:rsidP="00B5016F">
      <w:pPr>
        <w:ind w:left="0" w:right="907" w:hanging="2"/>
        <w:jc w:val="both"/>
        <w:rPr>
          <w:sz w:val="22"/>
          <w:szCs w:val="22"/>
        </w:rPr>
      </w:pPr>
      <w:r w:rsidRPr="004005FD">
        <w:rPr>
          <w:smallCaps/>
          <w:sz w:val="22"/>
          <w:szCs w:val="22"/>
        </w:rPr>
        <w:t>Verdross, A.</w:t>
      </w:r>
      <w:r w:rsidRPr="004005FD">
        <w:rPr>
          <w:sz w:val="22"/>
          <w:szCs w:val="22"/>
        </w:rPr>
        <w:t xml:space="preserve"> (1980). Derecho Internacional Público. Ed. Aguilar. Buenos Aires.</w:t>
      </w:r>
    </w:p>
    <w:p w14:paraId="1A70D4B1" w14:textId="77777777" w:rsidR="00B5016F" w:rsidRPr="004005FD" w:rsidRDefault="00B5016F" w:rsidP="00B5016F">
      <w:pPr>
        <w:ind w:left="0" w:right="907" w:hanging="2"/>
        <w:jc w:val="both"/>
        <w:rPr>
          <w:sz w:val="22"/>
          <w:szCs w:val="22"/>
        </w:rPr>
      </w:pPr>
      <w:r w:rsidRPr="004005FD">
        <w:rPr>
          <w:smallCaps/>
          <w:sz w:val="22"/>
          <w:szCs w:val="22"/>
        </w:rPr>
        <w:t>Virally, M.</w:t>
      </w:r>
      <w:r w:rsidRPr="004005FD">
        <w:rPr>
          <w:sz w:val="22"/>
          <w:szCs w:val="22"/>
        </w:rPr>
        <w:t xml:space="preserve"> (1997). El devenir del Derecho Internacional: ensayos escritos al correr de los años. Ed. Fondo de Cultura Económica. México.</w:t>
      </w:r>
    </w:p>
    <w:p w14:paraId="759C54B4" w14:textId="77777777" w:rsidR="00B5016F" w:rsidRPr="004005FD" w:rsidRDefault="00B5016F" w:rsidP="00B5016F">
      <w:pPr>
        <w:ind w:left="0" w:right="907" w:hanging="2"/>
        <w:jc w:val="both"/>
        <w:rPr>
          <w:sz w:val="22"/>
          <w:szCs w:val="22"/>
        </w:rPr>
      </w:pPr>
    </w:p>
    <w:p w14:paraId="096A6565" w14:textId="77777777" w:rsidR="00B5016F" w:rsidRPr="004005FD" w:rsidRDefault="00B5016F" w:rsidP="00B5016F">
      <w:pPr>
        <w:ind w:left="0" w:right="907" w:hanging="2"/>
        <w:jc w:val="both"/>
        <w:rPr>
          <w:b/>
          <w:sz w:val="22"/>
          <w:szCs w:val="22"/>
        </w:rPr>
      </w:pPr>
      <w:r w:rsidRPr="004005FD">
        <w:rPr>
          <w:b/>
          <w:sz w:val="22"/>
          <w:szCs w:val="22"/>
        </w:rPr>
        <w:t>PARTE ESPECIAL</w:t>
      </w:r>
    </w:p>
    <w:p w14:paraId="51C08BA9" w14:textId="77777777" w:rsidR="00B5016F" w:rsidRPr="004005FD" w:rsidRDefault="00B5016F" w:rsidP="00B5016F">
      <w:pPr>
        <w:ind w:left="0" w:right="907" w:hanging="2"/>
        <w:jc w:val="both"/>
        <w:rPr>
          <w:b/>
          <w:sz w:val="22"/>
          <w:szCs w:val="22"/>
        </w:rPr>
      </w:pPr>
      <w:r w:rsidRPr="004005FD">
        <w:rPr>
          <w:b/>
          <w:sz w:val="22"/>
          <w:szCs w:val="22"/>
        </w:rPr>
        <w:t>Unidad N° 1</w:t>
      </w:r>
    </w:p>
    <w:p w14:paraId="62BAC688" w14:textId="77777777" w:rsidR="00B5016F" w:rsidRPr="004005FD" w:rsidRDefault="00B5016F" w:rsidP="00B5016F">
      <w:pPr>
        <w:ind w:left="0" w:right="907" w:hanging="2"/>
        <w:jc w:val="both"/>
        <w:rPr>
          <w:sz w:val="22"/>
          <w:szCs w:val="22"/>
        </w:rPr>
      </w:pPr>
      <w:r w:rsidRPr="004005FD">
        <w:rPr>
          <w:smallCaps/>
          <w:sz w:val="22"/>
          <w:szCs w:val="22"/>
        </w:rPr>
        <w:t>Betanzos, E.</w:t>
      </w:r>
      <w:r w:rsidRPr="004005FD">
        <w:rPr>
          <w:sz w:val="22"/>
          <w:szCs w:val="22"/>
        </w:rPr>
        <w:t xml:space="preserve"> (2009). Ius cogens. Revista USCS. Año X, N° 17. </w:t>
      </w:r>
    </w:p>
    <w:p w14:paraId="325F3E14" w14:textId="77777777" w:rsidR="00B5016F" w:rsidRPr="004005FD" w:rsidRDefault="00B5016F" w:rsidP="00B5016F">
      <w:pPr>
        <w:ind w:left="0" w:right="907" w:hanging="2"/>
        <w:jc w:val="both"/>
        <w:rPr>
          <w:sz w:val="22"/>
          <w:szCs w:val="22"/>
        </w:rPr>
      </w:pPr>
      <w:r w:rsidRPr="004005FD">
        <w:rPr>
          <w:smallCaps/>
          <w:sz w:val="22"/>
          <w:szCs w:val="22"/>
        </w:rPr>
        <w:t>Drnas de Clément, Z.</w:t>
      </w:r>
      <w:r w:rsidRPr="004005FD">
        <w:rPr>
          <w:sz w:val="22"/>
          <w:szCs w:val="22"/>
        </w:rPr>
        <w:t xml:space="preserve"> (sin año). Las normas imperativas del Derecho Internacional general (ius cogens). Dimensión sustancial. Academia Nacional de Derecho y Ciencias Sociales de Córdoba. </w:t>
      </w:r>
    </w:p>
    <w:p w14:paraId="0ADD439C" w14:textId="77777777" w:rsidR="00B5016F" w:rsidRPr="004005FD" w:rsidRDefault="00B5016F" w:rsidP="00B5016F">
      <w:pPr>
        <w:ind w:left="0" w:right="907" w:hanging="2"/>
        <w:jc w:val="both"/>
        <w:rPr>
          <w:sz w:val="22"/>
          <w:szCs w:val="22"/>
        </w:rPr>
      </w:pPr>
      <w:r w:rsidRPr="004005FD">
        <w:rPr>
          <w:smallCaps/>
          <w:sz w:val="22"/>
          <w:szCs w:val="22"/>
        </w:rPr>
        <w:t>Quispe Remón, F.</w:t>
      </w:r>
      <w:r w:rsidRPr="004005FD">
        <w:rPr>
          <w:sz w:val="22"/>
          <w:szCs w:val="22"/>
        </w:rPr>
        <w:t xml:space="preserve"> (2010). Ius cogens en el Sistema Interamericano: su relación con el debido proceso. Revista de Derecho N° 34. Barranquilla. </w:t>
      </w:r>
    </w:p>
    <w:p w14:paraId="65776FF1" w14:textId="77777777" w:rsidR="00B5016F" w:rsidRPr="004005FD" w:rsidRDefault="00B5016F" w:rsidP="00B5016F">
      <w:pPr>
        <w:ind w:left="0" w:right="907" w:hanging="2"/>
        <w:jc w:val="both"/>
        <w:rPr>
          <w:sz w:val="22"/>
          <w:szCs w:val="22"/>
        </w:rPr>
      </w:pPr>
    </w:p>
    <w:p w14:paraId="320E5A33" w14:textId="77777777" w:rsidR="00B5016F" w:rsidRPr="004005FD" w:rsidRDefault="00B5016F" w:rsidP="00B5016F">
      <w:pPr>
        <w:ind w:left="0" w:right="907" w:hanging="2"/>
        <w:jc w:val="both"/>
        <w:rPr>
          <w:b/>
          <w:sz w:val="22"/>
          <w:szCs w:val="22"/>
        </w:rPr>
      </w:pPr>
      <w:r w:rsidRPr="004005FD">
        <w:rPr>
          <w:b/>
          <w:sz w:val="22"/>
          <w:szCs w:val="22"/>
        </w:rPr>
        <w:t>Unidad N° 2</w:t>
      </w:r>
    </w:p>
    <w:p w14:paraId="6BA734B6" w14:textId="77777777" w:rsidR="00B5016F" w:rsidRPr="004005FD" w:rsidRDefault="00B5016F" w:rsidP="00B5016F">
      <w:pPr>
        <w:ind w:left="0" w:right="907" w:hanging="2"/>
        <w:jc w:val="both"/>
        <w:rPr>
          <w:sz w:val="22"/>
          <w:szCs w:val="22"/>
        </w:rPr>
      </w:pPr>
      <w:r w:rsidRPr="004005FD">
        <w:rPr>
          <w:smallCaps/>
          <w:sz w:val="22"/>
          <w:szCs w:val="22"/>
        </w:rPr>
        <w:t>Barberis, J.</w:t>
      </w:r>
      <w:r w:rsidRPr="004005FD">
        <w:rPr>
          <w:sz w:val="22"/>
          <w:szCs w:val="22"/>
        </w:rPr>
        <w:t xml:space="preserve"> (1994). Formación del Derecho Internacional. Ed. Ábaco. Buenos Aires. </w:t>
      </w:r>
    </w:p>
    <w:p w14:paraId="089E1053" w14:textId="77777777" w:rsidR="00B5016F" w:rsidRPr="004005FD" w:rsidRDefault="00B5016F" w:rsidP="00B5016F">
      <w:pPr>
        <w:ind w:left="0" w:right="907" w:hanging="2"/>
        <w:jc w:val="both"/>
        <w:rPr>
          <w:smallCaps/>
          <w:sz w:val="22"/>
          <w:szCs w:val="22"/>
        </w:rPr>
      </w:pPr>
      <w:r w:rsidRPr="004005FD">
        <w:rPr>
          <w:smallCaps/>
          <w:sz w:val="22"/>
          <w:szCs w:val="22"/>
        </w:rPr>
        <w:t>Godio, L. (</w:t>
      </w:r>
      <w:r w:rsidRPr="004005FD">
        <w:rPr>
          <w:sz w:val="22"/>
          <w:szCs w:val="22"/>
        </w:rPr>
        <w:t xml:space="preserve">2016). Los principios generales del derecho como fuente del derecho internacional público. Revista de Derecho de la Universidad de Montevideo. N° 30. </w:t>
      </w:r>
    </w:p>
    <w:p w14:paraId="32E4EA57" w14:textId="77777777" w:rsidR="00B5016F" w:rsidRPr="004005FD" w:rsidRDefault="00B5016F" w:rsidP="00B5016F">
      <w:pPr>
        <w:ind w:left="0" w:right="907" w:hanging="2"/>
        <w:jc w:val="both"/>
        <w:rPr>
          <w:sz w:val="22"/>
          <w:szCs w:val="22"/>
        </w:rPr>
      </w:pPr>
      <w:r w:rsidRPr="004005FD">
        <w:rPr>
          <w:smallCaps/>
          <w:sz w:val="22"/>
          <w:szCs w:val="22"/>
        </w:rPr>
        <w:t>Pinto, M.</w:t>
      </w:r>
      <w:r w:rsidRPr="004005FD">
        <w:rPr>
          <w:sz w:val="22"/>
          <w:szCs w:val="22"/>
        </w:rPr>
        <w:t xml:space="preserve"> (comp.). (2009). Las fuentes del Derecho Internacional en la era de la globalización. Ed. Eudeba. Buenos Aires. </w:t>
      </w:r>
    </w:p>
    <w:p w14:paraId="12FEC933" w14:textId="77777777" w:rsidR="00B5016F" w:rsidRPr="004005FD" w:rsidRDefault="00B5016F" w:rsidP="00B5016F">
      <w:pPr>
        <w:ind w:left="0" w:right="907" w:hanging="2"/>
        <w:jc w:val="both"/>
        <w:rPr>
          <w:sz w:val="22"/>
          <w:szCs w:val="22"/>
        </w:rPr>
      </w:pPr>
      <w:r w:rsidRPr="004005FD">
        <w:rPr>
          <w:smallCaps/>
          <w:sz w:val="22"/>
          <w:szCs w:val="22"/>
        </w:rPr>
        <w:t>Killian, K, (</w:t>
      </w:r>
      <w:r w:rsidRPr="004005FD">
        <w:rPr>
          <w:sz w:val="22"/>
          <w:szCs w:val="22"/>
        </w:rPr>
        <w:t xml:space="preserve">2014). La costumbre en el Derecho Internacional (precedentes judiciales del derecho interno como medios de prueba). Revista Lecciones y Ensayos. N° 93. Págs. 183-206. </w:t>
      </w:r>
    </w:p>
    <w:p w14:paraId="537968D7" w14:textId="77777777" w:rsidR="00B5016F" w:rsidRPr="004005FD" w:rsidRDefault="00B5016F" w:rsidP="00B5016F">
      <w:pPr>
        <w:ind w:left="0" w:right="907" w:hanging="2"/>
        <w:jc w:val="both"/>
        <w:rPr>
          <w:sz w:val="22"/>
          <w:szCs w:val="22"/>
        </w:rPr>
      </w:pPr>
      <w:r w:rsidRPr="004005FD">
        <w:rPr>
          <w:sz w:val="22"/>
          <w:szCs w:val="22"/>
        </w:rPr>
        <w:t>Reuter, P. (1999). Introducción al derecho de los tratados. Ed. Fondo de Cultura Económica. México.</w:t>
      </w:r>
    </w:p>
    <w:p w14:paraId="73B7EC99" w14:textId="77777777" w:rsidR="00B5016F" w:rsidRPr="004005FD" w:rsidRDefault="00B5016F" w:rsidP="00B5016F">
      <w:pPr>
        <w:ind w:left="0" w:right="907" w:hanging="2"/>
        <w:jc w:val="both"/>
        <w:rPr>
          <w:sz w:val="22"/>
          <w:szCs w:val="22"/>
        </w:rPr>
      </w:pPr>
    </w:p>
    <w:p w14:paraId="71FCAA62" w14:textId="77777777" w:rsidR="00B5016F" w:rsidRPr="004005FD" w:rsidRDefault="00B5016F" w:rsidP="00B5016F">
      <w:pPr>
        <w:ind w:left="0" w:right="907" w:hanging="2"/>
        <w:jc w:val="both"/>
        <w:rPr>
          <w:b/>
          <w:sz w:val="22"/>
          <w:szCs w:val="22"/>
        </w:rPr>
      </w:pPr>
      <w:r w:rsidRPr="004005FD">
        <w:rPr>
          <w:b/>
          <w:sz w:val="22"/>
          <w:szCs w:val="22"/>
        </w:rPr>
        <w:t>Unidad N° 3</w:t>
      </w:r>
    </w:p>
    <w:p w14:paraId="052154BC" w14:textId="77777777" w:rsidR="00B5016F" w:rsidRPr="004005FD" w:rsidRDefault="00B5016F" w:rsidP="00B5016F">
      <w:pPr>
        <w:ind w:left="0" w:right="907" w:hanging="2"/>
        <w:jc w:val="both"/>
        <w:rPr>
          <w:sz w:val="22"/>
          <w:szCs w:val="22"/>
        </w:rPr>
      </w:pPr>
      <w:r w:rsidRPr="004005FD">
        <w:rPr>
          <w:smallCaps/>
          <w:sz w:val="22"/>
          <w:szCs w:val="22"/>
        </w:rPr>
        <w:t>Cançado Trindade, A.</w:t>
      </w:r>
      <w:r w:rsidRPr="004005FD">
        <w:rPr>
          <w:sz w:val="22"/>
          <w:szCs w:val="22"/>
        </w:rPr>
        <w:t xml:space="preserve"> (2007). La persona humana como sujeto de derecho internacional: avances de su capacidad jurídica internacional en la primera década del siglo XXI. Curso Interdisciplinario en Derechos Humanos. San José de Costa Rica.</w:t>
      </w:r>
    </w:p>
    <w:p w14:paraId="6ABC6FC2" w14:textId="77777777" w:rsidR="00B5016F" w:rsidRPr="004005FD" w:rsidRDefault="00B5016F" w:rsidP="00B5016F">
      <w:pPr>
        <w:ind w:left="0" w:right="907" w:hanging="2"/>
        <w:jc w:val="both"/>
        <w:rPr>
          <w:sz w:val="22"/>
          <w:szCs w:val="22"/>
        </w:rPr>
      </w:pPr>
      <w:r w:rsidRPr="004005FD">
        <w:rPr>
          <w:smallCaps/>
          <w:sz w:val="22"/>
          <w:szCs w:val="22"/>
        </w:rPr>
        <w:t>Núñez Peguero, I.</w:t>
      </w:r>
      <w:r w:rsidRPr="004005FD">
        <w:rPr>
          <w:sz w:val="22"/>
          <w:szCs w:val="22"/>
        </w:rPr>
        <w:t xml:space="preserve"> (2012). ¿Subjetividad internacional de las ONG? En “Estado de Derecho Internacional”, Becerra Ramírez, M. y González Martín. N. (coord.). Págs. 321-335.</w:t>
      </w:r>
    </w:p>
    <w:p w14:paraId="5A185FE8" w14:textId="77777777" w:rsidR="00B5016F" w:rsidRPr="004005FD" w:rsidRDefault="00B5016F" w:rsidP="00B5016F">
      <w:pPr>
        <w:ind w:left="0" w:right="907" w:hanging="2"/>
        <w:jc w:val="both"/>
        <w:rPr>
          <w:sz w:val="22"/>
          <w:szCs w:val="22"/>
        </w:rPr>
      </w:pPr>
      <w:r w:rsidRPr="004005FD">
        <w:rPr>
          <w:smallCaps/>
          <w:sz w:val="22"/>
          <w:szCs w:val="22"/>
        </w:rPr>
        <w:t>Prieto Sanjuán, R.</w:t>
      </w:r>
      <w:r w:rsidRPr="004005FD">
        <w:rPr>
          <w:sz w:val="22"/>
          <w:szCs w:val="22"/>
        </w:rPr>
        <w:t xml:space="preserve"> (2006). Del reconocimiento de beligerancia al de grupo armado o terrorista: ¿nuevos sujetos para un nuevo derecho? En “Derecho Internacional Contemporáneo”, Abello Galvis, R. (coord.). Universidad del Rosario. Bogotá. Págs. 280-307.</w:t>
      </w:r>
    </w:p>
    <w:p w14:paraId="74243FD7" w14:textId="77777777" w:rsidR="00B5016F" w:rsidRPr="004005FD" w:rsidRDefault="00B5016F" w:rsidP="00B5016F">
      <w:pPr>
        <w:ind w:left="0" w:right="907" w:hanging="2"/>
        <w:jc w:val="both"/>
        <w:rPr>
          <w:sz w:val="22"/>
          <w:szCs w:val="22"/>
        </w:rPr>
      </w:pPr>
    </w:p>
    <w:p w14:paraId="2DB1FEE9" w14:textId="77777777" w:rsidR="00B5016F" w:rsidRPr="004005FD" w:rsidRDefault="00B5016F" w:rsidP="00B5016F">
      <w:pPr>
        <w:ind w:left="0" w:right="907" w:hanging="2"/>
        <w:jc w:val="both"/>
        <w:rPr>
          <w:b/>
          <w:sz w:val="22"/>
          <w:szCs w:val="22"/>
        </w:rPr>
      </w:pPr>
      <w:r w:rsidRPr="004005FD">
        <w:rPr>
          <w:b/>
          <w:sz w:val="22"/>
          <w:szCs w:val="22"/>
        </w:rPr>
        <w:t>Unidad N° 4</w:t>
      </w:r>
    </w:p>
    <w:p w14:paraId="208D0863" w14:textId="77777777" w:rsidR="00B5016F" w:rsidRPr="004005FD" w:rsidRDefault="00B5016F" w:rsidP="00B5016F">
      <w:pPr>
        <w:ind w:left="0" w:right="907" w:hanging="2"/>
        <w:jc w:val="both"/>
        <w:rPr>
          <w:sz w:val="22"/>
          <w:szCs w:val="22"/>
        </w:rPr>
      </w:pPr>
      <w:r w:rsidRPr="004005FD">
        <w:rPr>
          <w:smallCaps/>
          <w:sz w:val="22"/>
          <w:szCs w:val="22"/>
        </w:rPr>
        <w:t>Barboza, J.</w:t>
      </w:r>
      <w:r w:rsidRPr="004005FD">
        <w:rPr>
          <w:sz w:val="22"/>
          <w:szCs w:val="22"/>
        </w:rPr>
        <w:t xml:space="preserve"> (2006). La responsabilidad internacional. Curso de Derecho Internacional. Organización de Estados Americanos. </w:t>
      </w:r>
    </w:p>
    <w:p w14:paraId="5D878C57" w14:textId="77777777" w:rsidR="00B5016F" w:rsidRPr="004005FD" w:rsidRDefault="00B5016F" w:rsidP="00B5016F">
      <w:pPr>
        <w:ind w:left="0" w:right="907" w:hanging="2"/>
        <w:jc w:val="both"/>
        <w:rPr>
          <w:sz w:val="22"/>
          <w:szCs w:val="22"/>
        </w:rPr>
      </w:pPr>
      <w:r w:rsidRPr="004005FD">
        <w:rPr>
          <w:smallCaps/>
          <w:sz w:val="22"/>
          <w:szCs w:val="22"/>
        </w:rPr>
        <w:t>Aizenstatd Leistenschneider, N.</w:t>
      </w:r>
      <w:r w:rsidRPr="004005FD">
        <w:rPr>
          <w:sz w:val="22"/>
          <w:szCs w:val="22"/>
        </w:rPr>
        <w:t xml:space="preserve"> (2012). La responsabilidad internacional de los Estados por actos ilícitos, crímenes internacionales y daños transfronterizos. Anuario Mexicano de Derecho Internacional. Vol. XII. Págs. 3-23. </w:t>
      </w:r>
    </w:p>
    <w:p w14:paraId="341FBF4C" w14:textId="77777777" w:rsidR="00B5016F" w:rsidRPr="004005FD" w:rsidRDefault="00B5016F" w:rsidP="00B5016F">
      <w:pPr>
        <w:ind w:left="0" w:right="907" w:hanging="2"/>
        <w:jc w:val="both"/>
        <w:rPr>
          <w:b/>
          <w:sz w:val="22"/>
          <w:szCs w:val="22"/>
          <w:lang w:val="en-US"/>
        </w:rPr>
      </w:pPr>
      <w:r w:rsidRPr="004005FD">
        <w:rPr>
          <w:smallCaps/>
          <w:sz w:val="22"/>
          <w:szCs w:val="22"/>
        </w:rPr>
        <w:t>Naciones Unidas</w:t>
      </w:r>
      <w:r w:rsidRPr="004005FD">
        <w:rPr>
          <w:sz w:val="22"/>
          <w:szCs w:val="22"/>
        </w:rPr>
        <w:t xml:space="preserve"> (2013). Responsabilidad internacional por las consecuencias perjudiciales de actos no prohibidos por el derecho internacional. </w:t>
      </w:r>
      <w:r w:rsidRPr="004005FD">
        <w:rPr>
          <w:sz w:val="22"/>
          <w:szCs w:val="22"/>
          <w:lang w:val="en-US"/>
        </w:rPr>
        <w:t>United Nations Audiovisual Library of International Law.</w:t>
      </w:r>
    </w:p>
    <w:p w14:paraId="40FA8A58" w14:textId="77777777" w:rsidR="00B5016F" w:rsidRPr="004005FD" w:rsidRDefault="00B5016F" w:rsidP="00B5016F">
      <w:pPr>
        <w:ind w:left="0" w:right="907" w:hanging="2"/>
        <w:jc w:val="both"/>
        <w:rPr>
          <w:b/>
          <w:sz w:val="22"/>
          <w:szCs w:val="22"/>
          <w:lang w:val="en-US"/>
        </w:rPr>
      </w:pPr>
    </w:p>
    <w:p w14:paraId="669A3399" w14:textId="77777777" w:rsidR="00B5016F" w:rsidRPr="004005FD" w:rsidRDefault="00B5016F" w:rsidP="00B5016F">
      <w:pPr>
        <w:ind w:left="0" w:right="907" w:hanging="2"/>
        <w:jc w:val="both"/>
        <w:rPr>
          <w:b/>
          <w:sz w:val="22"/>
          <w:szCs w:val="22"/>
          <w:lang w:val="en-US"/>
        </w:rPr>
      </w:pPr>
      <w:r w:rsidRPr="004005FD">
        <w:rPr>
          <w:b/>
          <w:sz w:val="22"/>
          <w:szCs w:val="22"/>
          <w:lang w:val="en-US"/>
        </w:rPr>
        <w:t>Unidad N° 5</w:t>
      </w:r>
    </w:p>
    <w:p w14:paraId="44BA686C" w14:textId="77777777" w:rsidR="00B5016F" w:rsidRPr="004005FD" w:rsidRDefault="00B5016F" w:rsidP="00B5016F">
      <w:pPr>
        <w:ind w:left="0" w:right="907" w:hanging="2"/>
        <w:jc w:val="both"/>
        <w:rPr>
          <w:sz w:val="22"/>
          <w:szCs w:val="22"/>
        </w:rPr>
      </w:pPr>
      <w:r w:rsidRPr="004005FD">
        <w:rPr>
          <w:smallCaps/>
          <w:sz w:val="22"/>
          <w:szCs w:val="22"/>
          <w:lang w:val="en-US"/>
        </w:rPr>
        <w:t xml:space="preserve">Sola, J. </w:t>
      </w:r>
      <w:r w:rsidRPr="004005FD">
        <w:rPr>
          <w:sz w:val="22"/>
          <w:szCs w:val="22"/>
          <w:lang w:val="en-US"/>
        </w:rPr>
        <w:t xml:space="preserve">(2010). </w:t>
      </w:r>
      <w:r w:rsidRPr="004005FD">
        <w:rPr>
          <w:sz w:val="22"/>
          <w:szCs w:val="22"/>
        </w:rPr>
        <w:t xml:space="preserve">Manual de Derecho Constitucional. Ed. La Ley. Capítulos XXXVI, XXXIX y XLII. Buenos Aires. </w:t>
      </w:r>
    </w:p>
    <w:p w14:paraId="3E44CA08" w14:textId="77777777" w:rsidR="00B5016F" w:rsidRPr="004005FD" w:rsidRDefault="00B5016F" w:rsidP="00B5016F">
      <w:pPr>
        <w:ind w:left="0" w:right="907" w:hanging="2"/>
        <w:jc w:val="both"/>
        <w:rPr>
          <w:sz w:val="22"/>
          <w:szCs w:val="22"/>
        </w:rPr>
      </w:pPr>
      <w:r w:rsidRPr="004005FD">
        <w:rPr>
          <w:smallCaps/>
          <w:sz w:val="22"/>
          <w:szCs w:val="22"/>
        </w:rPr>
        <w:t xml:space="preserve">Guadagnoli, R. </w:t>
      </w:r>
      <w:r w:rsidRPr="004005FD">
        <w:rPr>
          <w:sz w:val="22"/>
          <w:szCs w:val="22"/>
        </w:rPr>
        <w:t xml:space="preserve">(2013). Análisis del sistema de control de constitucionalidad argentino. SAIJ. </w:t>
      </w:r>
    </w:p>
    <w:p w14:paraId="700763BA" w14:textId="77777777" w:rsidR="00B5016F" w:rsidRPr="004005FD" w:rsidRDefault="00B5016F" w:rsidP="00B5016F">
      <w:pPr>
        <w:ind w:left="0" w:right="907" w:hanging="2"/>
        <w:jc w:val="both"/>
        <w:rPr>
          <w:sz w:val="22"/>
          <w:szCs w:val="22"/>
        </w:rPr>
      </w:pPr>
    </w:p>
    <w:p w14:paraId="6689DA11" w14:textId="77777777" w:rsidR="00B5016F" w:rsidRPr="004005FD" w:rsidRDefault="00B5016F" w:rsidP="00B5016F">
      <w:pPr>
        <w:ind w:left="0" w:right="907" w:hanging="2"/>
        <w:jc w:val="both"/>
        <w:rPr>
          <w:b/>
          <w:sz w:val="22"/>
          <w:szCs w:val="22"/>
        </w:rPr>
      </w:pPr>
      <w:r w:rsidRPr="004005FD">
        <w:rPr>
          <w:b/>
          <w:sz w:val="22"/>
          <w:szCs w:val="22"/>
        </w:rPr>
        <w:t>Unidad N° 6</w:t>
      </w:r>
    </w:p>
    <w:p w14:paraId="517FB5FC" w14:textId="77777777" w:rsidR="00B5016F" w:rsidRPr="004005FD" w:rsidRDefault="00B5016F" w:rsidP="00B5016F">
      <w:pPr>
        <w:ind w:left="0" w:right="907" w:hanging="2"/>
        <w:jc w:val="both"/>
        <w:rPr>
          <w:sz w:val="22"/>
          <w:szCs w:val="22"/>
        </w:rPr>
      </w:pPr>
      <w:r w:rsidRPr="004005FD">
        <w:rPr>
          <w:smallCaps/>
          <w:sz w:val="22"/>
          <w:szCs w:val="22"/>
        </w:rPr>
        <w:t>González Napolitano, S.</w:t>
      </w:r>
      <w:r w:rsidRPr="004005FD">
        <w:rPr>
          <w:sz w:val="22"/>
          <w:szCs w:val="22"/>
        </w:rPr>
        <w:t xml:space="preserve"> (2015). Las relaciones entre el Derecho Internacional y el derecho interno argentino. En “Lecciones de Derecho Internacional Público”, González Napolitano, S. (coord.). Ed. ERREPAR. Buenos Aires. Págs. 277-302. </w:t>
      </w:r>
    </w:p>
    <w:p w14:paraId="2B756F65" w14:textId="77777777" w:rsidR="00B5016F" w:rsidRPr="004005FD" w:rsidRDefault="00B5016F" w:rsidP="00B5016F">
      <w:pPr>
        <w:ind w:left="0" w:right="907" w:hanging="2"/>
        <w:jc w:val="both"/>
        <w:rPr>
          <w:sz w:val="22"/>
          <w:szCs w:val="22"/>
        </w:rPr>
      </w:pPr>
      <w:r w:rsidRPr="004005FD">
        <w:rPr>
          <w:smallCaps/>
          <w:sz w:val="22"/>
          <w:szCs w:val="22"/>
        </w:rPr>
        <w:t>Hitters, J.</w:t>
      </w:r>
      <w:r w:rsidRPr="004005FD">
        <w:rPr>
          <w:sz w:val="22"/>
          <w:szCs w:val="22"/>
        </w:rPr>
        <w:t xml:space="preserve"> (2014). La reforma de la Constitución Argentina de 1994 y los tratados sobre Derechos Humanos a 20 años de su vigencia. Revista Anales de la Facultad de Ciencias Jurídicas y Sociales. Universidad Nacional de La Plata. </w:t>
      </w:r>
    </w:p>
    <w:p w14:paraId="533F5047" w14:textId="77777777" w:rsidR="00B5016F" w:rsidRPr="004005FD" w:rsidRDefault="00B5016F" w:rsidP="00B5016F">
      <w:pPr>
        <w:ind w:left="0" w:right="907" w:hanging="2"/>
        <w:jc w:val="both"/>
        <w:rPr>
          <w:sz w:val="22"/>
          <w:szCs w:val="22"/>
        </w:rPr>
      </w:pPr>
      <w:r w:rsidRPr="004005FD">
        <w:rPr>
          <w:smallCaps/>
          <w:sz w:val="22"/>
          <w:szCs w:val="22"/>
        </w:rPr>
        <w:t>Pagliari, A.</w:t>
      </w:r>
      <w:r w:rsidRPr="004005FD">
        <w:rPr>
          <w:sz w:val="22"/>
          <w:szCs w:val="22"/>
        </w:rPr>
        <w:t xml:space="preserve"> (2011). Derecho Internacional y derecho interno: el sistema constitucional argentino. Revista Ars Boni et Aequi. Año 7 N° 2. Págs. 17-41.</w:t>
      </w:r>
    </w:p>
    <w:p w14:paraId="3EF7A4C9" w14:textId="77777777" w:rsidR="00B5016F" w:rsidRPr="004005FD" w:rsidRDefault="00B5016F" w:rsidP="00B5016F">
      <w:pPr>
        <w:ind w:left="0" w:right="907" w:hanging="2"/>
        <w:jc w:val="both"/>
        <w:rPr>
          <w:sz w:val="22"/>
          <w:szCs w:val="22"/>
        </w:rPr>
      </w:pPr>
      <w:r w:rsidRPr="004005FD">
        <w:rPr>
          <w:smallCaps/>
          <w:sz w:val="22"/>
          <w:szCs w:val="22"/>
        </w:rPr>
        <w:t>Torres Lépori, A. (1997).</w:t>
      </w:r>
      <w:r w:rsidRPr="004005FD">
        <w:rPr>
          <w:sz w:val="22"/>
          <w:szCs w:val="22"/>
        </w:rPr>
        <w:t xml:space="preserve"> Los tratados internacionales en la Constitución Argentina. Revista Lecciones y Ensayos. N° 67 y 68. Págs. 285-306.</w:t>
      </w:r>
    </w:p>
    <w:p w14:paraId="3D798990" w14:textId="77777777" w:rsidR="00B5016F" w:rsidRPr="004005FD" w:rsidRDefault="00B5016F" w:rsidP="00B5016F">
      <w:pPr>
        <w:ind w:left="0" w:right="907" w:hanging="2"/>
        <w:jc w:val="both"/>
        <w:rPr>
          <w:sz w:val="22"/>
          <w:szCs w:val="22"/>
        </w:rPr>
      </w:pPr>
      <w:r w:rsidRPr="004005FD">
        <w:rPr>
          <w:smallCaps/>
          <w:sz w:val="22"/>
          <w:szCs w:val="22"/>
        </w:rPr>
        <w:t>Trucco, M.</w:t>
      </w:r>
      <w:r w:rsidRPr="004005FD">
        <w:rPr>
          <w:sz w:val="22"/>
          <w:szCs w:val="22"/>
        </w:rPr>
        <w:t xml:space="preserve"> (2007). Relaciones entre el Derecho Internacional Público y el derecho interno. SAIJ. </w:t>
      </w:r>
    </w:p>
    <w:p w14:paraId="7A9F2B48" w14:textId="77777777" w:rsidR="00B5016F" w:rsidRPr="004005FD" w:rsidRDefault="00B5016F" w:rsidP="00B5016F">
      <w:pPr>
        <w:ind w:left="0" w:right="907" w:hanging="2"/>
        <w:jc w:val="both"/>
        <w:rPr>
          <w:sz w:val="22"/>
          <w:szCs w:val="22"/>
        </w:rPr>
      </w:pPr>
    </w:p>
    <w:p w14:paraId="474C5E6B" w14:textId="77777777" w:rsidR="00B5016F" w:rsidRPr="004005FD" w:rsidRDefault="00B5016F" w:rsidP="00B5016F">
      <w:pPr>
        <w:ind w:left="0" w:right="907" w:hanging="2"/>
        <w:jc w:val="both"/>
        <w:rPr>
          <w:b/>
          <w:sz w:val="22"/>
          <w:szCs w:val="22"/>
        </w:rPr>
      </w:pPr>
      <w:r w:rsidRPr="004005FD">
        <w:rPr>
          <w:b/>
          <w:sz w:val="22"/>
          <w:szCs w:val="22"/>
        </w:rPr>
        <w:t>Unidad N° 7</w:t>
      </w:r>
    </w:p>
    <w:p w14:paraId="57CF130D" w14:textId="77777777" w:rsidR="00B5016F" w:rsidRPr="004005FD" w:rsidRDefault="00B5016F" w:rsidP="00B5016F">
      <w:pPr>
        <w:ind w:left="0" w:right="907" w:hanging="2"/>
        <w:jc w:val="both"/>
        <w:rPr>
          <w:sz w:val="22"/>
          <w:szCs w:val="22"/>
        </w:rPr>
      </w:pPr>
      <w:r w:rsidRPr="004005FD">
        <w:rPr>
          <w:smallCaps/>
          <w:sz w:val="22"/>
          <w:szCs w:val="22"/>
        </w:rPr>
        <w:t>Anglés Hernández. M.</w:t>
      </w:r>
      <w:r w:rsidRPr="004005FD">
        <w:rPr>
          <w:sz w:val="22"/>
          <w:szCs w:val="22"/>
        </w:rPr>
        <w:t xml:space="preserve"> (2011). Fallo de la Corte Internacional de Justicia en materia ambiental, evidenciado en el asunto de plantes de celulosa sobre el Río Uruguay. Anuario Mexicano de Derecho Internacional. Vol. XI. Págs. 77-98.</w:t>
      </w:r>
    </w:p>
    <w:p w14:paraId="3E1AADF1" w14:textId="77777777" w:rsidR="00B5016F" w:rsidRPr="004005FD" w:rsidRDefault="00B5016F" w:rsidP="00B5016F">
      <w:pPr>
        <w:ind w:left="0" w:right="907" w:hanging="2"/>
        <w:jc w:val="both"/>
        <w:rPr>
          <w:sz w:val="22"/>
          <w:szCs w:val="22"/>
        </w:rPr>
      </w:pPr>
      <w:r w:rsidRPr="004005FD">
        <w:rPr>
          <w:smallCaps/>
          <w:sz w:val="22"/>
          <w:szCs w:val="22"/>
        </w:rPr>
        <w:t>Herdocia Sacasa, M.</w:t>
      </w:r>
      <w:r w:rsidRPr="004005FD">
        <w:rPr>
          <w:sz w:val="22"/>
          <w:szCs w:val="22"/>
        </w:rPr>
        <w:t xml:space="preserve"> (2009). Casos americanos recientes ante la Corte Internacional de Justicia y la utilización del Pacto de Bogotá. Curso de Derecho Internacional. Organización de Estados Americanos. Pág. 373-390. </w:t>
      </w:r>
    </w:p>
    <w:p w14:paraId="208FD6B0" w14:textId="77777777" w:rsidR="00B5016F" w:rsidRPr="004005FD" w:rsidRDefault="00B5016F" w:rsidP="00B5016F">
      <w:pPr>
        <w:ind w:left="0" w:right="907" w:hanging="2"/>
        <w:jc w:val="both"/>
        <w:rPr>
          <w:sz w:val="22"/>
          <w:szCs w:val="22"/>
        </w:rPr>
      </w:pPr>
      <w:r w:rsidRPr="004005FD">
        <w:rPr>
          <w:smallCaps/>
          <w:sz w:val="22"/>
          <w:szCs w:val="22"/>
        </w:rPr>
        <w:t>Naciones Unidas</w:t>
      </w:r>
      <w:r w:rsidRPr="004005FD">
        <w:rPr>
          <w:sz w:val="22"/>
          <w:szCs w:val="22"/>
        </w:rPr>
        <w:t xml:space="preserve"> (2012). ABC de las Naciones Unidas. Organización de las Naciones Unidas. Buenos Aires. </w:t>
      </w:r>
    </w:p>
    <w:p w14:paraId="492BD323" w14:textId="77777777" w:rsidR="00B5016F" w:rsidRPr="004005FD" w:rsidRDefault="00B5016F" w:rsidP="00B5016F">
      <w:pPr>
        <w:ind w:left="0" w:right="907" w:hanging="2"/>
        <w:jc w:val="both"/>
        <w:rPr>
          <w:sz w:val="22"/>
          <w:szCs w:val="22"/>
        </w:rPr>
      </w:pPr>
      <w:r w:rsidRPr="004005FD">
        <w:rPr>
          <w:smallCaps/>
          <w:sz w:val="22"/>
          <w:szCs w:val="22"/>
        </w:rPr>
        <w:t>Soukiassian, C.</w:t>
      </w:r>
      <w:r w:rsidRPr="004005FD">
        <w:rPr>
          <w:sz w:val="22"/>
          <w:szCs w:val="22"/>
        </w:rPr>
        <w:t xml:space="preserve"> (2000). El caso Malvinas y la Corte Internacional de Justicia. Revista de Relaciones Internacionales N° 18. Universidad Nacional de La Plata.</w:t>
      </w:r>
    </w:p>
    <w:p w14:paraId="314FBE35" w14:textId="77777777" w:rsidR="00B5016F" w:rsidRPr="004005FD" w:rsidRDefault="00B5016F" w:rsidP="00B5016F">
      <w:pPr>
        <w:ind w:left="0" w:right="907" w:hanging="2"/>
        <w:jc w:val="both"/>
        <w:rPr>
          <w:sz w:val="22"/>
          <w:szCs w:val="22"/>
        </w:rPr>
      </w:pPr>
    </w:p>
    <w:p w14:paraId="5B40BE96" w14:textId="77777777" w:rsidR="00B5016F" w:rsidRPr="004005FD" w:rsidRDefault="00B5016F" w:rsidP="00B5016F">
      <w:pPr>
        <w:ind w:left="0" w:right="907" w:hanging="2"/>
        <w:jc w:val="both"/>
        <w:rPr>
          <w:b/>
          <w:sz w:val="22"/>
          <w:szCs w:val="22"/>
        </w:rPr>
      </w:pPr>
      <w:r w:rsidRPr="004005FD">
        <w:rPr>
          <w:b/>
          <w:sz w:val="22"/>
          <w:szCs w:val="22"/>
        </w:rPr>
        <w:t>Unidad N° 8</w:t>
      </w:r>
    </w:p>
    <w:p w14:paraId="5DDC5755" w14:textId="77777777" w:rsidR="00B5016F" w:rsidRPr="004005FD" w:rsidRDefault="00B5016F" w:rsidP="00B5016F">
      <w:pPr>
        <w:ind w:left="0" w:right="907" w:hanging="2"/>
        <w:jc w:val="both"/>
        <w:rPr>
          <w:smallCaps/>
          <w:sz w:val="22"/>
          <w:szCs w:val="22"/>
        </w:rPr>
      </w:pPr>
      <w:r w:rsidRPr="004005FD">
        <w:rPr>
          <w:smallCaps/>
          <w:sz w:val="22"/>
          <w:szCs w:val="22"/>
        </w:rPr>
        <w:t>Drnas de Clément, Z.</w:t>
      </w:r>
      <w:r w:rsidRPr="004005FD">
        <w:rPr>
          <w:sz w:val="22"/>
          <w:szCs w:val="22"/>
        </w:rPr>
        <w:t xml:space="preserve"> (2003). Sentido y alcance de la determinación por parte del Consejo de Seguridad de una amenaza a la paz, quebrantamiento de la paz o acto de agresión. Curso de Derecho Internacional. Organización de Estados Americanos.</w:t>
      </w:r>
    </w:p>
    <w:p w14:paraId="690F45B9" w14:textId="77777777" w:rsidR="00B5016F" w:rsidRPr="004005FD" w:rsidRDefault="00B5016F" w:rsidP="00B5016F">
      <w:pPr>
        <w:ind w:left="0" w:right="907" w:hanging="2"/>
        <w:jc w:val="both"/>
        <w:rPr>
          <w:smallCaps/>
          <w:sz w:val="22"/>
          <w:szCs w:val="22"/>
        </w:rPr>
      </w:pPr>
      <w:r w:rsidRPr="004005FD">
        <w:rPr>
          <w:smallCaps/>
          <w:sz w:val="22"/>
          <w:szCs w:val="22"/>
        </w:rPr>
        <w:t>Fuentes Torrijo, X</w:t>
      </w:r>
      <w:r w:rsidRPr="004005FD">
        <w:rPr>
          <w:sz w:val="22"/>
          <w:szCs w:val="22"/>
        </w:rPr>
        <w:t>. (2014). La prohibición de la amenaza y del uso de la fuerza por el derecho internacional. Araucaria Revista Iberoamericana de Filosofía, Política y Humanidades. Año 16 N° 32. Págs. 255.267.</w:t>
      </w:r>
    </w:p>
    <w:p w14:paraId="09F2AEFD" w14:textId="77777777" w:rsidR="00B5016F" w:rsidRPr="004005FD" w:rsidRDefault="00B5016F" w:rsidP="00B5016F">
      <w:pPr>
        <w:ind w:left="0" w:right="907" w:hanging="2"/>
        <w:jc w:val="both"/>
        <w:rPr>
          <w:sz w:val="22"/>
          <w:szCs w:val="22"/>
        </w:rPr>
      </w:pPr>
      <w:r w:rsidRPr="004005FD">
        <w:rPr>
          <w:smallCaps/>
          <w:sz w:val="22"/>
          <w:szCs w:val="22"/>
        </w:rPr>
        <w:t>Gutiérrez Posse, H.</w:t>
      </w:r>
      <w:r w:rsidRPr="004005FD">
        <w:rPr>
          <w:sz w:val="22"/>
          <w:szCs w:val="22"/>
        </w:rPr>
        <w:t xml:space="preserve"> (1995). Moderno Derecho Internacional y Seguridad Colectiva. Ed. Zavalia. Buenos Aires.</w:t>
      </w:r>
    </w:p>
    <w:p w14:paraId="3E2FDF26" w14:textId="77777777" w:rsidR="00B5016F" w:rsidRPr="004005FD" w:rsidRDefault="00B5016F" w:rsidP="00B5016F">
      <w:pPr>
        <w:ind w:left="0" w:right="907" w:hanging="2"/>
        <w:jc w:val="both"/>
        <w:rPr>
          <w:sz w:val="22"/>
          <w:szCs w:val="22"/>
        </w:rPr>
      </w:pPr>
      <w:r w:rsidRPr="004005FD">
        <w:rPr>
          <w:smallCaps/>
          <w:sz w:val="22"/>
          <w:szCs w:val="22"/>
        </w:rPr>
        <w:t>Iglesias Velasco, A.</w:t>
      </w:r>
      <w:r w:rsidRPr="004005FD">
        <w:rPr>
          <w:sz w:val="22"/>
          <w:szCs w:val="22"/>
        </w:rPr>
        <w:t xml:space="preserve"> (2005). El marco jurídico de las operaciones de mantenimiento de la paz de Naciones Unidas. Revista Foro, Nueva Época. N° 1. Págs. 127-177.</w:t>
      </w:r>
    </w:p>
    <w:p w14:paraId="4D909A55" w14:textId="77777777" w:rsidR="00B5016F" w:rsidRPr="004005FD" w:rsidRDefault="00B5016F" w:rsidP="00B5016F">
      <w:pPr>
        <w:ind w:left="0" w:right="907" w:hanging="2"/>
        <w:jc w:val="both"/>
        <w:rPr>
          <w:sz w:val="22"/>
          <w:szCs w:val="22"/>
        </w:rPr>
      </w:pPr>
      <w:r w:rsidRPr="004005FD">
        <w:rPr>
          <w:smallCaps/>
          <w:sz w:val="22"/>
          <w:szCs w:val="22"/>
        </w:rPr>
        <w:t>Pezzano, L.</w:t>
      </w:r>
      <w:r w:rsidRPr="004005FD">
        <w:rPr>
          <w:sz w:val="22"/>
          <w:szCs w:val="22"/>
        </w:rPr>
        <w:t xml:space="preserve"> (2012). La adopción de medidas coercitivas por los organismos regionales: un análisis del artículo 53 de la Carta de Naciones Unidas a la luz de la práctica de la OEA. Anuario Mexicano de Derecho Internacional. Vol. XII. Págs. 259-300.</w:t>
      </w:r>
    </w:p>
    <w:p w14:paraId="3F7D8D70" w14:textId="77777777" w:rsidR="00B5016F" w:rsidRPr="004005FD" w:rsidRDefault="00B5016F" w:rsidP="00B5016F">
      <w:pPr>
        <w:ind w:left="0" w:right="907" w:hanging="2"/>
        <w:jc w:val="both"/>
        <w:rPr>
          <w:sz w:val="22"/>
          <w:szCs w:val="22"/>
        </w:rPr>
      </w:pPr>
      <w:r w:rsidRPr="004005FD">
        <w:rPr>
          <w:smallCaps/>
          <w:sz w:val="22"/>
          <w:szCs w:val="22"/>
        </w:rPr>
        <w:t>Valero, R.</w:t>
      </w:r>
      <w:r w:rsidRPr="004005FD">
        <w:rPr>
          <w:sz w:val="22"/>
          <w:szCs w:val="22"/>
        </w:rPr>
        <w:t xml:space="preserve"> (2012). La seguridad colectiva en América Latina. En “Estado de Derecho Internacional”, Becerra Ramírez, M. y González Martín. N. (coord.). Págs. 359-391.</w:t>
      </w:r>
    </w:p>
    <w:p w14:paraId="4EA7E45E" w14:textId="77777777" w:rsidR="00B5016F" w:rsidRPr="004005FD" w:rsidRDefault="00B5016F" w:rsidP="00B5016F">
      <w:pPr>
        <w:ind w:left="0" w:right="907" w:hanging="2"/>
        <w:jc w:val="both"/>
        <w:rPr>
          <w:sz w:val="22"/>
          <w:szCs w:val="22"/>
        </w:rPr>
      </w:pPr>
    </w:p>
    <w:p w14:paraId="19F0CC75" w14:textId="77777777" w:rsidR="00B5016F" w:rsidRPr="004005FD" w:rsidRDefault="00B5016F" w:rsidP="00B5016F">
      <w:pPr>
        <w:ind w:left="0" w:right="907" w:hanging="2"/>
        <w:jc w:val="both"/>
        <w:rPr>
          <w:b/>
          <w:sz w:val="22"/>
          <w:szCs w:val="22"/>
        </w:rPr>
      </w:pPr>
      <w:r w:rsidRPr="004005FD">
        <w:rPr>
          <w:b/>
          <w:sz w:val="22"/>
          <w:szCs w:val="22"/>
        </w:rPr>
        <w:t>Unidad N° 9</w:t>
      </w:r>
    </w:p>
    <w:p w14:paraId="45E063F8" w14:textId="77777777" w:rsidR="00B5016F" w:rsidRPr="004005FD" w:rsidRDefault="00B5016F" w:rsidP="00B5016F">
      <w:pPr>
        <w:ind w:left="0" w:right="907" w:hanging="2"/>
        <w:jc w:val="both"/>
        <w:rPr>
          <w:sz w:val="22"/>
          <w:szCs w:val="22"/>
        </w:rPr>
      </w:pPr>
      <w:r w:rsidRPr="004005FD">
        <w:rPr>
          <w:smallCaps/>
          <w:sz w:val="22"/>
          <w:szCs w:val="22"/>
        </w:rPr>
        <w:t>García Naranjo Morales, A.</w:t>
      </w:r>
      <w:r w:rsidRPr="004005FD">
        <w:rPr>
          <w:sz w:val="22"/>
          <w:szCs w:val="22"/>
        </w:rPr>
        <w:t xml:space="preserve"> (2014). Organismos y/o mecanismos de integración de América Latina y el Caribe: cuadro general 1960-2014. ALADI. Boletín Agosto-Octubre. </w:t>
      </w:r>
    </w:p>
    <w:p w14:paraId="4C67F52A" w14:textId="77777777" w:rsidR="00B5016F" w:rsidRPr="004005FD" w:rsidRDefault="00B5016F" w:rsidP="00B5016F">
      <w:pPr>
        <w:ind w:left="0" w:right="907" w:hanging="2"/>
        <w:jc w:val="both"/>
        <w:rPr>
          <w:sz w:val="22"/>
          <w:szCs w:val="22"/>
        </w:rPr>
      </w:pPr>
      <w:r w:rsidRPr="004005FD">
        <w:rPr>
          <w:smallCaps/>
          <w:sz w:val="22"/>
          <w:szCs w:val="22"/>
        </w:rPr>
        <w:t>Ríos Ruiz, A.</w:t>
      </w:r>
      <w:r w:rsidRPr="004005FD">
        <w:rPr>
          <w:sz w:val="22"/>
          <w:szCs w:val="22"/>
        </w:rPr>
        <w:t xml:space="preserve"> (2013). Régimen normativo de la Organización de Estados Americanos. Revista Amicus Curiae. Año IV. N° 2. </w:t>
      </w:r>
    </w:p>
    <w:p w14:paraId="4B351E74" w14:textId="77777777" w:rsidR="00B5016F" w:rsidRPr="004005FD" w:rsidRDefault="00B5016F" w:rsidP="00B5016F">
      <w:pPr>
        <w:ind w:left="0" w:right="907" w:hanging="2"/>
        <w:jc w:val="both"/>
        <w:rPr>
          <w:sz w:val="22"/>
          <w:szCs w:val="22"/>
        </w:rPr>
      </w:pPr>
      <w:r w:rsidRPr="004005FD">
        <w:rPr>
          <w:smallCaps/>
          <w:sz w:val="22"/>
          <w:szCs w:val="22"/>
        </w:rPr>
        <w:t>Torres López, E.</w:t>
      </w:r>
      <w:r w:rsidRPr="004005FD">
        <w:rPr>
          <w:sz w:val="22"/>
          <w:szCs w:val="22"/>
        </w:rPr>
        <w:t xml:space="preserve"> (2016). Fortalecimiento de la seguridad jurídica y paz en UNASUR, con una Corte Sudamericana de Justicia. Revista RJLB. Año 2. N° 6. </w:t>
      </w:r>
    </w:p>
    <w:p w14:paraId="4FDE2BF2" w14:textId="77777777" w:rsidR="00B5016F" w:rsidRPr="004005FD" w:rsidRDefault="00B5016F" w:rsidP="00B5016F">
      <w:pPr>
        <w:ind w:left="0" w:right="907" w:hanging="2"/>
        <w:jc w:val="both"/>
        <w:rPr>
          <w:sz w:val="22"/>
          <w:szCs w:val="22"/>
        </w:rPr>
      </w:pPr>
      <w:r w:rsidRPr="004005FD">
        <w:rPr>
          <w:smallCaps/>
          <w:sz w:val="22"/>
          <w:szCs w:val="22"/>
        </w:rPr>
        <w:t>Villalta Vizcarra, A</w:t>
      </w:r>
      <w:r w:rsidRPr="004005FD">
        <w:rPr>
          <w:sz w:val="22"/>
          <w:szCs w:val="22"/>
        </w:rPr>
        <w:t>. (2006). La contribución de América al Derecho Internacional. Curso de Derecho Internacional. Organización de Estados Americanos. Págs. 59-94.</w:t>
      </w:r>
    </w:p>
    <w:p w14:paraId="1948BAA8" w14:textId="77777777" w:rsidR="00B5016F" w:rsidRPr="004005FD" w:rsidRDefault="00B5016F" w:rsidP="00B5016F">
      <w:pPr>
        <w:ind w:left="0" w:right="907" w:hanging="2"/>
        <w:jc w:val="both"/>
        <w:rPr>
          <w:sz w:val="22"/>
          <w:szCs w:val="22"/>
        </w:rPr>
      </w:pPr>
    </w:p>
    <w:p w14:paraId="162D8D69" w14:textId="77777777" w:rsidR="00B5016F" w:rsidRPr="004005FD" w:rsidRDefault="00B5016F" w:rsidP="00B5016F">
      <w:pPr>
        <w:ind w:left="0" w:right="907" w:hanging="2"/>
        <w:jc w:val="both"/>
        <w:rPr>
          <w:b/>
          <w:sz w:val="22"/>
          <w:szCs w:val="22"/>
        </w:rPr>
      </w:pPr>
      <w:r w:rsidRPr="004005FD">
        <w:rPr>
          <w:b/>
          <w:sz w:val="22"/>
          <w:szCs w:val="22"/>
        </w:rPr>
        <w:t>Unidad N° 10</w:t>
      </w:r>
    </w:p>
    <w:p w14:paraId="6C96A878" w14:textId="77777777" w:rsidR="00B5016F" w:rsidRPr="004005FD" w:rsidRDefault="00B5016F" w:rsidP="00B5016F">
      <w:pPr>
        <w:ind w:left="0" w:right="907" w:hanging="2"/>
        <w:jc w:val="both"/>
        <w:rPr>
          <w:smallCaps/>
          <w:sz w:val="22"/>
          <w:szCs w:val="22"/>
        </w:rPr>
      </w:pPr>
      <w:r w:rsidRPr="004005FD">
        <w:rPr>
          <w:smallCaps/>
          <w:sz w:val="22"/>
          <w:szCs w:val="22"/>
        </w:rPr>
        <w:t>alto Comisionado de las Naciones Unidas para los Derechos Humanos</w:t>
      </w:r>
      <w:r w:rsidRPr="004005FD">
        <w:rPr>
          <w:sz w:val="22"/>
          <w:szCs w:val="22"/>
        </w:rPr>
        <w:t>. (2008). Los derechos humanos, el terrorismo y la lucha contra el terrorismo. Folleto Informativo N° 32.</w:t>
      </w:r>
      <w:r w:rsidRPr="004005FD">
        <w:rPr>
          <w:smallCaps/>
          <w:sz w:val="22"/>
          <w:szCs w:val="22"/>
        </w:rPr>
        <w:t xml:space="preserve"> </w:t>
      </w:r>
    </w:p>
    <w:p w14:paraId="6AC9EDB1" w14:textId="77777777" w:rsidR="00B5016F" w:rsidRPr="004005FD" w:rsidRDefault="00B5016F" w:rsidP="00B5016F">
      <w:pPr>
        <w:ind w:left="0" w:right="907" w:hanging="2"/>
        <w:jc w:val="both"/>
        <w:rPr>
          <w:sz w:val="22"/>
          <w:szCs w:val="22"/>
        </w:rPr>
      </w:pPr>
      <w:r w:rsidRPr="004005FD">
        <w:rPr>
          <w:smallCaps/>
          <w:sz w:val="22"/>
          <w:szCs w:val="22"/>
        </w:rPr>
        <w:t>González, F.</w:t>
      </w:r>
      <w:r w:rsidRPr="004005FD">
        <w:rPr>
          <w:sz w:val="22"/>
          <w:szCs w:val="22"/>
        </w:rPr>
        <w:t xml:space="preserve"> (2012). Tres aspectos centrales para el fortalecimiento del sistema interamericano de derechos humanos. Revista Aportes DPLF. N° 16. Año 5. Págs. 15-17.</w:t>
      </w:r>
    </w:p>
    <w:p w14:paraId="5FB080EE" w14:textId="77777777" w:rsidR="00B5016F" w:rsidRPr="004005FD" w:rsidRDefault="00B5016F" w:rsidP="00B5016F">
      <w:pPr>
        <w:ind w:left="0" w:right="907" w:hanging="2"/>
        <w:jc w:val="both"/>
        <w:rPr>
          <w:sz w:val="22"/>
          <w:szCs w:val="22"/>
        </w:rPr>
      </w:pPr>
      <w:r w:rsidRPr="004005FD">
        <w:rPr>
          <w:smallCaps/>
          <w:sz w:val="22"/>
          <w:szCs w:val="22"/>
        </w:rPr>
        <w:t>Ministerio Público Fiscal</w:t>
      </w:r>
      <w:r w:rsidRPr="004005FD">
        <w:rPr>
          <w:sz w:val="22"/>
          <w:szCs w:val="22"/>
        </w:rPr>
        <w:t xml:space="preserve"> (2016). La aplicación de principios y estándares del Sistema Interamericano de Derechos Humanos por la Procuración General de la Nación. Procuración General de la Nación.</w:t>
      </w:r>
    </w:p>
    <w:p w14:paraId="114F1E61" w14:textId="77777777" w:rsidR="00B5016F" w:rsidRPr="004005FD" w:rsidRDefault="00B5016F" w:rsidP="00B5016F">
      <w:pPr>
        <w:ind w:left="0" w:right="907" w:hanging="2"/>
        <w:jc w:val="both"/>
        <w:rPr>
          <w:sz w:val="22"/>
          <w:szCs w:val="22"/>
        </w:rPr>
      </w:pPr>
      <w:r w:rsidRPr="004005FD">
        <w:rPr>
          <w:smallCaps/>
          <w:sz w:val="22"/>
          <w:szCs w:val="22"/>
        </w:rPr>
        <w:t>Rousset Siri, A.</w:t>
      </w:r>
      <w:r w:rsidRPr="004005FD">
        <w:rPr>
          <w:sz w:val="22"/>
          <w:szCs w:val="22"/>
        </w:rPr>
        <w:t xml:space="preserve"> (2011). El concepto de reparación integral en la jurisprudencia de la Corte Interamericana de Derechos Humanos. Revista Internacional de Derechos Humanos. Año 1. N° 1.</w:t>
      </w:r>
    </w:p>
    <w:p w14:paraId="234D22A4" w14:textId="77777777" w:rsidR="00B5016F" w:rsidRPr="004005FD" w:rsidRDefault="00B5016F" w:rsidP="00B5016F">
      <w:pPr>
        <w:ind w:left="0" w:right="907" w:hanging="2"/>
        <w:jc w:val="both"/>
        <w:rPr>
          <w:sz w:val="22"/>
          <w:szCs w:val="22"/>
        </w:rPr>
      </w:pPr>
    </w:p>
    <w:p w14:paraId="6136B848" w14:textId="77777777" w:rsidR="00B5016F" w:rsidRPr="004005FD" w:rsidRDefault="00B5016F" w:rsidP="00B5016F">
      <w:pPr>
        <w:ind w:left="0" w:right="907" w:hanging="2"/>
        <w:jc w:val="both"/>
        <w:rPr>
          <w:b/>
          <w:sz w:val="22"/>
          <w:szCs w:val="22"/>
        </w:rPr>
      </w:pPr>
      <w:r w:rsidRPr="004005FD">
        <w:rPr>
          <w:b/>
          <w:sz w:val="22"/>
          <w:szCs w:val="22"/>
        </w:rPr>
        <w:t>Unidad N° 11</w:t>
      </w:r>
    </w:p>
    <w:p w14:paraId="0B487FAC" w14:textId="77777777" w:rsidR="00B5016F" w:rsidRPr="004005FD" w:rsidRDefault="00B5016F" w:rsidP="00B5016F">
      <w:pPr>
        <w:ind w:left="0" w:right="907" w:hanging="2"/>
        <w:jc w:val="both"/>
        <w:rPr>
          <w:smallCaps/>
          <w:sz w:val="22"/>
          <w:szCs w:val="22"/>
        </w:rPr>
      </w:pPr>
      <w:r w:rsidRPr="004005FD">
        <w:rPr>
          <w:smallCaps/>
          <w:sz w:val="22"/>
          <w:szCs w:val="22"/>
        </w:rPr>
        <w:t>alto Comisionado de las Naciones Unidas para los Derechos Humanos</w:t>
      </w:r>
      <w:r w:rsidRPr="004005FD">
        <w:rPr>
          <w:sz w:val="22"/>
          <w:szCs w:val="22"/>
        </w:rPr>
        <w:t>. (Sin año). Los derechos humanos y los refugiados. Folleto Informativo N° 20.</w:t>
      </w:r>
      <w:r w:rsidRPr="004005FD">
        <w:rPr>
          <w:smallCaps/>
          <w:sz w:val="22"/>
          <w:szCs w:val="22"/>
        </w:rPr>
        <w:t xml:space="preserve"> </w:t>
      </w:r>
    </w:p>
    <w:p w14:paraId="775690F8" w14:textId="77777777" w:rsidR="00B5016F" w:rsidRPr="004005FD" w:rsidRDefault="00B5016F" w:rsidP="00B5016F">
      <w:pPr>
        <w:ind w:left="0" w:right="907" w:hanging="2"/>
        <w:jc w:val="both"/>
        <w:rPr>
          <w:sz w:val="22"/>
          <w:szCs w:val="22"/>
        </w:rPr>
      </w:pPr>
      <w:r w:rsidRPr="004005FD">
        <w:rPr>
          <w:smallCaps/>
          <w:sz w:val="22"/>
          <w:szCs w:val="22"/>
        </w:rPr>
        <w:t>Comité Internacional de la Cruz Roja.</w:t>
      </w:r>
      <w:r w:rsidRPr="004005FD">
        <w:rPr>
          <w:sz w:val="22"/>
          <w:szCs w:val="22"/>
        </w:rPr>
        <w:t xml:space="preserve"> (2003). El Derecho Internacional Humanitario y los retos de los conflictos armados contemporáneos. XXVIII Conferencia Internacional de la Cruz Roja. Ginebra. </w:t>
      </w:r>
    </w:p>
    <w:p w14:paraId="4F046FBB" w14:textId="77777777" w:rsidR="00B5016F" w:rsidRPr="004005FD" w:rsidRDefault="00B5016F" w:rsidP="00B5016F">
      <w:pPr>
        <w:ind w:left="0" w:right="907" w:hanging="2"/>
        <w:jc w:val="both"/>
        <w:rPr>
          <w:sz w:val="22"/>
          <w:szCs w:val="22"/>
        </w:rPr>
      </w:pPr>
      <w:r w:rsidRPr="004005FD">
        <w:rPr>
          <w:smallCaps/>
          <w:sz w:val="22"/>
          <w:szCs w:val="22"/>
        </w:rPr>
        <w:t>Vargas Jaramillo, G.</w:t>
      </w:r>
      <w:r w:rsidRPr="004005FD">
        <w:rPr>
          <w:sz w:val="22"/>
          <w:szCs w:val="22"/>
        </w:rPr>
        <w:t xml:space="preserve"> (2004). Los nuevos retos del Derecho Internacional Humanitario: los conflictos desestructurados y el terrorismo internacional. Revista do Instituto Brasileiro de Direitos Humanos. Año 5. Vol. 5. N° 5. Págs. 93-108. </w:t>
      </w:r>
    </w:p>
    <w:p w14:paraId="783F39AA" w14:textId="77777777" w:rsidR="00B5016F" w:rsidRPr="004005FD" w:rsidRDefault="00B5016F" w:rsidP="00B5016F">
      <w:pPr>
        <w:ind w:left="0" w:right="907" w:hanging="2"/>
        <w:jc w:val="both"/>
        <w:rPr>
          <w:sz w:val="22"/>
          <w:szCs w:val="22"/>
        </w:rPr>
      </w:pPr>
      <w:r w:rsidRPr="004005FD">
        <w:rPr>
          <w:smallCaps/>
          <w:sz w:val="22"/>
          <w:szCs w:val="22"/>
        </w:rPr>
        <w:t>San Juan, C.</w:t>
      </w:r>
      <w:r w:rsidRPr="004005FD">
        <w:rPr>
          <w:sz w:val="22"/>
          <w:szCs w:val="22"/>
        </w:rPr>
        <w:t xml:space="preserve"> (2004). El asilo y la protección internacional de los refugiados en América Latina: análisis crítico del dualismo “asilo-refugio” a la luz del Derecho Internacional de los Derechos Humanos. En “El asilo y la protección internacional de los refugiados en América Latina”, Franco, L. (coord.). Alto Comisionado de las Naciones Unidas para los Refugiados. Pág. 31-72.</w:t>
      </w:r>
    </w:p>
    <w:p w14:paraId="2C941BB4" w14:textId="77777777" w:rsidR="00B5016F" w:rsidRPr="004005FD" w:rsidRDefault="00B5016F" w:rsidP="00B5016F">
      <w:pPr>
        <w:ind w:left="0" w:right="907" w:hanging="2"/>
        <w:jc w:val="both"/>
        <w:rPr>
          <w:sz w:val="22"/>
          <w:szCs w:val="22"/>
        </w:rPr>
      </w:pPr>
    </w:p>
    <w:p w14:paraId="48F7A66D" w14:textId="77777777" w:rsidR="00B5016F" w:rsidRPr="004005FD" w:rsidRDefault="00B5016F" w:rsidP="00B5016F">
      <w:pPr>
        <w:ind w:left="0" w:right="907" w:hanging="2"/>
        <w:jc w:val="both"/>
        <w:rPr>
          <w:b/>
          <w:sz w:val="22"/>
          <w:szCs w:val="22"/>
        </w:rPr>
      </w:pPr>
      <w:r w:rsidRPr="004005FD">
        <w:rPr>
          <w:b/>
          <w:sz w:val="22"/>
          <w:szCs w:val="22"/>
        </w:rPr>
        <w:t>Unidad N° 12</w:t>
      </w:r>
    </w:p>
    <w:p w14:paraId="5FB87BDD" w14:textId="77777777" w:rsidR="00B5016F" w:rsidRPr="004005FD" w:rsidRDefault="00B5016F" w:rsidP="00B5016F">
      <w:pPr>
        <w:ind w:left="0" w:right="907" w:hanging="2"/>
        <w:jc w:val="both"/>
        <w:rPr>
          <w:sz w:val="22"/>
          <w:szCs w:val="22"/>
        </w:rPr>
      </w:pPr>
      <w:r w:rsidRPr="004005FD">
        <w:rPr>
          <w:smallCaps/>
          <w:sz w:val="22"/>
          <w:szCs w:val="22"/>
        </w:rPr>
        <w:t>Coalición por la Corte Penal Internacional</w:t>
      </w:r>
      <w:r w:rsidRPr="004005FD">
        <w:rPr>
          <w:sz w:val="22"/>
          <w:szCs w:val="22"/>
        </w:rPr>
        <w:t xml:space="preserve">. (Sin año). El Estatuto de Roma. </w:t>
      </w:r>
    </w:p>
    <w:p w14:paraId="4374A613" w14:textId="77777777" w:rsidR="00B5016F" w:rsidRPr="004005FD" w:rsidRDefault="00B5016F" w:rsidP="00B5016F">
      <w:pPr>
        <w:ind w:left="0" w:right="907" w:hanging="2"/>
        <w:jc w:val="both"/>
        <w:rPr>
          <w:sz w:val="22"/>
          <w:szCs w:val="22"/>
        </w:rPr>
      </w:pPr>
      <w:r w:rsidRPr="004005FD">
        <w:rPr>
          <w:smallCaps/>
          <w:sz w:val="22"/>
          <w:szCs w:val="22"/>
        </w:rPr>
        <w:t>Comité Internacional de la Cruz Roja.</w:t>
      </w:r>
      <w:r w:rsidRPr="004005FD">
        <w:rPr>
          <w:sz w:val="22"/>
          <w:szCs w:val="22"/>
        </w:rPr>
        <w:t xml:space="preserve"> (2014). Principios generales del Derecho Penal Internacional. </w:t>
      </w:r>
    </w:p>
    <w:p w14:paraId="6D140A1B" w14:textId="77777777" w:rsidR="00B5016F" w:rsidRPr="004005FD" w:rsidRDefault="00B5016F" w:rsidP="00B5016F">
      <w:pPr>
        <w:ind w:left="0" w:right="907" w:hanging="2"/>
        <w:jc w:val="both"/>
        <w:rPr>
          <w:sz w:val="22"/>
          <w:szCs w:val="22"/>
        </w:rPr>
      </w:pPr>
      <w:r w:rsidRPr="004005FD">
        <w:rPr>
          <w:smallCaps/>
          <w:sz w:val="22"/>
          <w:szCs w:val="22"/>
        </w:rPr>
        <w:t>Burghardt, B. y Werle, G.</w:t>
      </w:r>
      <w:r w:rsidRPr="004005FD">
        <w:rPr>
          <w:sz w:val="22"/>
          <w:szCs w:val="22"/>
        </w:rPr>
        <w:t xml:space="preserve"> (2013). El futuro del Derecho Penal Internacional. Revista Penal. N° 31. 1-23. </w:t>
      </w:r>
    </w:p>
    <w:p w14:paraId="34D49A88" w14:textId="77777777" w:rsidR="00B5016F" w:rsidRPr="004005FD" w:rsidRDefault="00B5016F" w:rsidP="00B5016F">
      <w:pPr>
        <w:ind w:left="0" w:right="907" w:hanging="2"/>
        <w:jc w:val="both"/>
        <w:rPr>
          <w:sz w:val="22"/>
          <w:szCs w:val="22"/>
        </w:rPr>
      </w:pPr>
      <w:r w:rsidRPr="004005FD">
        <w:rPr>
          <w:smallCaps/>
          <w:sz w:val="22"/>
          <w:szCs w:val="22"/>
        </w:rPr>
        <w:t>Gramajo, J.</w:t>
      </w:r>
      <w:r w:rsidRPr="004005FD">
        <w:rPr>
          <w:sz w:val="22"/>
          <w:szCs w:val="22"/>
        </w:rPr>
        <w:t xml:space="preserve"> (2003). El Estatuto de la Corte Penal Internacional. Ed. Ábaco. Buenos Aires.</w:t>
      </w:r>
    </w:p>
    <w:p w14:paraId="5B391C76" w14:textId="77777777" w:rsidR="00B5016F" w:rsidRPr="004005FD" w:rsidRDefault="00B5016F" w:rsidP="00B5016F">
      <w:pPr>
        <w:ind w:left="0" w:right="907" w:hanging="2"/>
        <w:jc w:val="both"/>
        <w:rPr>
          <w:sz w:val="22"/>
          <w:szCs w:val="22"/>
        </w:rPr>
      </w:pPr>
      <w:r w:rsidRPr="004005FD">
        <w:rPr>
          <w:smallCaps/>
          <w:sz w:val="22"/>
          <w:szCs w:val="22"/>
        </w:rPr>
        <w:t>Laborías, A.</w:t>
      </w:r>
      <w:r w:rsidRPr="004005FD">
        <w:rPr>
          <w:sz w:val="22"/>
          <w:szCs w:val="22"/>
        </w:rPr>
        <w:t xml:space="preserve"> (2010). Implementación en la Argentina del Estatuto de Roma de la Corte Penal Internacional. Revista Lecciones y Ensayos. N° 88. Págs. 43-81.</w:t>
      </w:r>
    </w:p>
    <w:p w14:paraId="3905B887" w14:textId="77777777" w:rsidR="00B5016F" w:rsidRPr="004005FD" w:rsidRDefault="00B5016F" w:rsidP="00B5016F">
      <w:pPr>
        <w:ind w:left="0" w:right="907" w:hanging="2"/>
        <w:jc w:val="both"/>
        <w:rPr>
          <w:sz w:val="22"/>
          <w:szCs w:val="22"/>
        </w:rPr>
      </w:pPr>
    </w:p>
    <w:p w14:paraId="2B84EED5" w14:textId="77777777" w:rsidR="00B5016F" w:rsidRPr="004005FD" w:rsidRDefault="00B5016F" w:rsidP="00B5016F">
      <w:pPr>
        <w:ind w:left="0" w:right="907" w:hanging="2"/>
        <w:jc w:val="both"/>
        <w:rPr>
          <w:b/>
          <w:sz w:val="22"/>
          <w:szCs w:val="22"/>
        </w:rPr>
      </w:pPr>
      <w:r w:rsidRPr="004005FD">
        <w:rPr>
          <w:b/>
          <w:sz w:val="22"/>
          <w:szCs w:val="22"/>
        </w:rPr>
        <w:t>Unidad N° 13</w:t>
      </w:r>
    </w:p>
    <w:p w14:paraId="25CB286A" w14:textId="77777777" w:rsidR="00B5016F" w:rsidRPr="004005FD" w:rsidRDefault="00B5016F" w:rsidP="00B5016F">
      <w:pPr>
        <w:ind w:left="0" w:right="907" w:hanging="2"/>
        <w:jc w:val="both"/>
        <w:rPr>
          <w:sz w:val="22"/>
          <w:szCs w:val="22"/>
        </w:rPr>
      </w:pPr>
      <w:r w:rsidRPr="004005FD">
        <w:rPr>
          <w:smallCaps/>
          <w:sz w:val="22"/>
          <w:szCs w:val="22"/>
        </w:rPr>
        <w:t>Acosta Estévez, J.</w:t>
      </w:r>
      <w:r w:rsidRPr="004005FD">
        <w:rPr>
          <w:sz w:val="22"/>
          <w:szCs w:val="22"/>
        </w:rPr>
        <w:t xml:space="preserve"> (2005). La interdependencia entre el Derecho Internacional y el derecho comunitario europeo. Anuario Mexicano de Derecho Internacional. Volumen V. Págs. 13-20.</w:t>
      </w:r>
    </w:p>
    <w:p w14:paraId="7DDA2579" w14:textId="77777777" w:rsidR="00B5016F" w:rsidRPr="004005FD" w:rsidRDefault="00B5016F" w:rsidP="00B5016F">
      <w:pPr>
        <w:ind w:left="0" w:right="907" w:hanging="2"/>
        <w:jc w:val="both"/>
        <w:rPr>
          <w:sz w:val="22"/>
          <w:szCs w:val="22"/>
        </w:rPr>
      </w:pPr>
      <w:r w:rsidRPr="004005FD">
        <w:rPr>
          <w:smallCaps/>
          <w:sz w:val="22"/>
          <w:szCs w:val="22"/>
        </w:rPr>
        <w:t>Dreyzin de Klor, A.</w:t>
      </w:r>
      <w:r w:rsidRPr="004005FD">
        <w:rPr>
          <w:sz w:val="22"/>
          <w:szCs w:val="22"/>
        </w:rPr>
        <w:t xml:space="preserve"> (2008). Las iniciativas de integración: el Mercosur jurídico. Curso de Derecho Internacional. Organización de Estados Americanos.</w:t>
      </w:r>
    </w:p>
    <w:p w14:paraId="34DC914A" w14:textId="77777777" w:rsidR="00B5016F" w:rsidRPr="004005FD" w:rsidRDefault="00B5016F" w:rsidP="00B5016F">
      <w:pPr>
        <w:ind w:left="0" w:right="907" w:hanging="2"/>
        <w:jc w:val="both"/>
        <w:rPr>
          <w:sz w:val="22"/>
          <w:szCs w:val="22"/>
        </w:rPr>
      </w:pPr>
      <w:r w:rsidRPr="004005FD">
        <w:rPr>
          <w:smallCaps/>
          <w:sz w:val="22"/>
          <w:szCs w:val="22"/>
        </w:rPr>
        <w:t>Ortiz Ahlf, L.</w:t>
      </w:r>
      <w:r w:rsidRPr="004005FD">
        <w:rPr>
          <w:sz w:val="22"/>
          <w:szCs w:val="22"/>
        </w:rPr>
        <w:t xml:space="preserve"> (2003). Derecho comunitario y derecho internacional. Revista de Derecho de la Unión Europea. N° 4.</w:t>
      </w:r>
    </w:p>
    <w:p w14:paraId="0CBE80F4" w14:textId="77777777" w:rsidR="00B5016F" w:rsidRPr="004005FD" w:rsidRDefault="00B5016F" w:rsidP="00B5016F">
      <w:pPr>
        <w:ind w:left="0" w:right="907" w:hanging="2"/>
        <w:jc w:val="both"/>
        <w:rPr>
          <w:sz w:val="22"/>
          <w:szCs w:val="22"/>
          <w:lang w:val="en-US"/>
        </w:rPr>
      </w:pPr>
      <w:r w:rsidRPr="004005FD">
        <w:rPr>
          <w:smallCaps/>
          <w:sz w:val="22"/>
          <w:szCs w:val="22"/>
        </w:rPr>
        <w:t>Sabsay, D.</w:t>
      </w:r>
      <w:r w:rsidRPr="004005FD">
        <w:rPr>
          <w:sz w:val="22"/>
          <w:szCs w:val="22"/>
        </w:rPr>
        <w:t xml:space="preserve"> (1999). Integración y supranacionalidad sin considerar los desarrollos europeos recientes, bases constitucionales y límites: la experiencia del Mercosur. </w:t>
      </w:r>
      <w:r w:rsidRPr="004005FD">
        <w:rPr>
          <w:sz w:val="22"/>
          <w:szCs w:val="22"/>
          <w:lang w:val="en-US"/>
        </w:rPr>
        <w:t xml:space="preserve">Simposio Process of European and Global Constitutionalization. Berlín. </w:t>
      </w:r>
    </w:p>
    <w:p w14:paraId="0365C58B" w14:textId="77777777" w:rsidR="00B5016F" w:rsidRPr="004005FD" w:rsidRDefault="00B5016F" w:rsidP="00B5016F">
      <w:pPr>
        <w:ind w:left="0" w:right="907" w:hanging="2"/>
        <w:jc w:val="both"/>
        <w:rPr>
          <w:sz w:val="22"/>
          <w:szCs w:val="22"/>
          <w:lang w:val="en-US"/>
        </w:rPr>
      </w:pPr>
    </w:p>
    <w:p w14:paraId="7258221C" w14:textId="77777777" w:rsidR="00B5016F" w:rsidRPr="004005FD" w:rsidRDefault="00B5016F" w:rsidP="00B5016F">
      <w:pPr>
        <w:ind w:left="0" w:right="907" w:hanging="2"/>
        <w:jc w:val="both"/>
        <w:rPr>
          <w:b/>
          <w:sz w:val="22"/>
          <w:szCs w:val="22"/>
          <w:lang w:val="en-US"/>
        </w:rPr>
      </w:pPr>
      <w:r w:rsidRPr="004005FD">
        <w:rPr>
          <w:b/>
          <w:sz w:val="22"/>
          <w:szCs w:val="22"/>
          <w:lang w:val="en-US"/>
        </w:rPr>
        <w:t>Unidad N° 14</w:t>
      </w:r>
    </w:p>
    <w:p w14:paraId="3A218A5A" w14:textId="77777777" w:rsidR="00B5016F" w:rsidRPr="004005FD" w:rsidRDefault="00B5016F" w:rsidP="00B5016F">
      <w:pPr>
        <w:ind w:left="0" w:right="907" w:hanging="2"/>
        <w:jc w:val="both"/>
        <w:rPr>
          <w:smallCaps/>
          <w:sz w:val="22"/>
          <w:szCs w:val="22"/>
        </w:rPr>
      </w:pPr>
      <w:r w:rsidRPr="004005FD">
        <w:rPr>
          <w:smallCaps/>
          <w:sz w:val="22"/>
          <w:szCs w:val="22"/>
        </w:rPr>
        <w:t xml:space="preserve">Cabrera Mirassou, M. (2011). </w:t>
      </w:r>
      <w:r w:rsidRPr="004005FD">
        <w:rPr>
          <w:sz w:val="22"/>
          <w:szCs w:val="22"/>
        </w:rPr>
        <w:t xml:space="preserve">Entendiendo el rol del Tribunal Internacional del Derecho del Mar en el Sistema de Solución de Controversias de la Convención de Naciones Unidas sobre Derecho del Mar. Revista ANALES. N° 41. Facultad Ciencias Jurídicas y Sociales. Universidad Nacional de La Plata. Págs. 128-139.  </w:t>
      </w:r>
    </w:p>
    <w:p w14:paraId="33C5740A" w14:textId="77777777" w:rsidR="00B5016F" w:rsidRPr="004005FD" w:rsidRDefault="00B5016F" w:rsidP="00B5016F">
      <w:pPr>
        <w:ind w:left="0" w:right="907" w:hanging="2"/>
        <w:jc w:val="both"/>
        <w:rPr>
          <w:sz w:val="22"/>
          <w:szCs w:val="22"/>
        </w:rPr>
      </w:pPr>
      <w:r w:rsidRPr="004005FD">
        <w:rPr>
          <w:smallCaps/>
          <w:sz w:val="22"/>
          <w:szCs w:val="22"/>
        </w:rPr>
        <w:t xml:space="preserve">Franco, M. </w:t>
      </w:r>
      <w:r w:rsidRPr="004005FD">
        <w:rPr>
          <w:sz w:val="22"/>
          <w:szCs w:val="22"/>
        </w:rPr>
        <w:t>(2014). Las actividades militares de los buques de guerra de terceros Estados en los espacios marítimos de soberanía o jurisdicción del Estado ribereño. Revista Electrónica de Estudios Internacionales.</w:t>
      </w:r>
    </w:p>
    <w:p w14:paraId="39017934" w14:textId="77777777" w:rsidR="00B5016F" w:rsidRPr="004005FD" w:rsidRDefault="00B5016F" w:rsidP="00B5016F">
      <w:pPr>
        <w:ind w:left="0" w:right="907" w:hanging="2"/>
        <w:jc w:val="both"/>
        <w:rPr>
          <w:sz w:val="22"/>
          <w:szCs w:val="22"/>
        </w:rPr>
      </w:pPr>
      <w:r w:rsidRPr="004005FD">
        <w:rPr>
          <w:sz w:val="22"/>
          <w:szCs w:val="22"/>
        </w:rPr>
        <w:t xml:space="preserve">Pombo, H. (2012). Construcciones en un espacio fluvial compartido: islas artificiales en el lecho del Río de la Plata. Revista ANALES. N° 42. Facultad Ciencias Jurídicas y Sociales. Universidad Nacional de La Plata. Págs. 158-161.  </w:t>
      </w:r>
    </w:p>
    <w:p w14:paraId="08938401" w14:textId="77777777" w:rsidR="00B5016F" w:rsidRPr="004005FD" w:rsidRDefault="00B5016F" w:rsidP="00B5016F">
      <w:pPr>
        <w:ind w:left="0" w:right="907" w:hanging="2"/>
        <w:jc w:val="both"/>
        <w:rPr>
          <w:sz w:val="22"/>
          <w:szCs w:val="22"/>
        </w:rPr>
      </w:pPr>
      <w:r w:rsidRPr="004005FD">
        <w:rPr>
          <w:smallCaps/>
          <w:sz w:val="22"/>
          <w:szCs w:val="22"/>
        </w:rPr>
        <w:t xml:space="preserve">Velázquez Elizarrarás, J. </w:t>
      </w:r>
      <w:r w:rsidRPr="004005FD">
        <w:rPr>
          <w:sz w:val="22"/>
          <w:szCs w:val="22"/>
        </w:rPr>
        <w:t>(2013). El derecho del espacio ultraterrestre en tiempos decisivos: ¿estatalidad, monopolización o universalidad? Anuario Mexicano de Derecho Internacional. Vol. XIII. Págs. 583-638.</w:t>
      </w:r>
    </w:p>
    <w:p w14:paraId="1E3BD21D" w14:textId="77777777" w:rsidR="00B5016F" w:rsidRPr="004005FD" w:rsidRDefault="00B5016F" w:rsidP="00B5016F">
      <w:pPr>
        <w:ind w:left="0" w:right="907" w:hanging="2"/>
        <w:jc w:val="both"/>
        <w:rPr>
          <w:sz w:val="22"/>
          <w:szCs w:val="22"/>
        </w:rPr>
      </w:pPr>
    </w:p>
    <w:p w14:paraId="77F85B67" w14:textId="77777777" w:rsidR="00B5016F" w:rsidRPr="004005FD" w:rsidRDefault="00B5016F" w:rsidP="00B5016F">
      <w:pPr>
        <w:ind w:left="0" w:right="907" w:hanging="2"/>
        <w:jc w:val="both"/>
        <w:rPr>
          <w:b/>
          <w:sz w:val="22"/>
          <w:szCs w:val="22"/>
        </w:rPr>
      </w:pPr>
      <w:r w:rsidRPr="004005FD">
        <w:rPr>
          <w:b/>
          <w:sz w:val="22"/>
          <w:szCs w:val="22"/>
        </w:rPr>
        <w:t>Unidad N° 15</w:t>
      </w:r>
    </w:p>
    <w:p w14:paraId="0DD77974" w14:textId="77777777" w:rsidR="00B5016F" w:rsidRPr="004005FD" w:rsidRDefault="00B5016F" w:rsidP="00B5016F">
      <w:pPr>
        <w:ind w:left="0" w:right="907" w:hanging="2"/>
        <w:jc w:val="both"/>
        <w:rPr>
          <w:sz w:val="22"/>
          <w:szCs w:val="22"/>
        </w:rPr>
      </w:pPr>
      <w:r w:rsidRPr="004005FD">
        <w:rPr>
          <w:smallCaps/>
          <w:sz w:val="22"/>
          <w:szCs w:val="22"/>
        </w:rPr>
        <w:t>Servi, A.</w:t>
      </w:r>
      <w:r w:rsidRPr="004005FD">
        <w:rPr>
          <w:sz w:val="22"/>
          <w:szCs w:val="22"/>
        </w:rPr>
        <w:t xml:space="preserve"> (1998). El Derecho Ambiental Internacional. Revista de Relaciones Internacionales N° 14. Universidad Nacional de La Plata. </w:t>
      </w:r>
    </w:p>
    <w:p w14:paraId="1E5B1482" w14:textId="77777777" w:rsidR="00B5016F" w:rsidRPr="004005FD" w:rsidRDefault="00B5016F" w:rsidP="00B5016F">
      <w:pPr>
        <w:ind w:left="0" w:right="907" w:hanging="2"/>
        <w:jc w:val="both"/>
        <w:rPr>
          <w:sz w:val="22"/>
          <w:szCs w:val="22"/>
        </w:rPr>
      </w:pPr>
      <w:r w:rsidRPr="004005FD">
        <w:rPr>
          <w:smallCaps/>
          <w:sz w:val="22"/>
          <w:szCs w:val="22"/>
        </w:rPr>
        <w:t>Oliveira Do Prado, R.</w:t>
      </w:r>
      <w:r w:rsidRPr="004005FD">
        <w:rPr>
          <w:sz w:val="22"/>
          <w:szCs w:val="22"/>
        </w:rPr>
        <w:t xml:space="preserve"> (2011). La ecologización de la Corte Internacional de Justicia. Anuario Mexicano de Derecho Internacional. Vol. XI. Págs. 45-76.</w:t>
      </w:r>
    </w:p>
    <w:p w14:paraId="272E9000" w14:textId="77777777" w:rsidR="00B5016F" w:rsidRPr="004005FD" w:rsidRDefault="00B5016F" w:rsidP="00B5016F">
      <w:pPr>
        <w:ind w:left="0" w:right="907" w:hanging="2"/>
        <w:jc w:val="both"/>
        <w:rPr>
          <w:sz w:val="22"/>
          <w:szCs w:val="22"/>
        </w:rPr>
      </w:pPr>
      <w:r w:rsidRPr="004005FD">
        <w:rPr>
          <w:smallCaps/>
          <w:sz w:val="22"/>
          <w:szCs w:val="22"/>
        </w:rPr>
        <w:t>Nieto Martín, A.</w:t>
      </w:r>
      <w:r w:rsidRPr="004005FD">
        <w:rPr>
          <w:sz w:val="22"/>
          <w:szCs w:val="22"/>
        </w:rPr>
        <w:t xml:space="preserve"> (2016). Bases para un futuro derecho penal internacional del medio ambiente. Revista AFDUAM. N° 16. Págs. 137-164.</w:t>
      </w:r>
    </w:p>
    <w:p w14:paraId="4057227F" w14:textId="77777777" w:rsidR="00B5016F" w:rsidRPr="004005FD" w:rsidRDefault="00B5016F" w:rsidP="00B5016F">
      <w:pPr>
        <w:ind w:left="0" w:right="907" w:hanging="2"/>
        <w:jc w:val="both"/>
        <w:rPr>
          <w:sz w:val="22"/>
          <w:szCs w:val="22"/>
        </w:rPr>
      </w:pPr>
      <w:r w:rsidRPr="004005FD">
        <w:rPr>
          <w:smallCaps/>
          <w:sz w:val="22"/>
          <w:szCs w:val="22"/>
        </w:rPr>
        <w:t>Infante Caffi, M.</w:t>
      </w:r>
      <w:r w:rsidRPr="004005FD">
        <w:rPr>
          <w:sz w:val="22"/>
          <w:szCs w:val="22"/>
        </w:rPr>
        <w:t xml:space="preserve"> (2012). Antártica y la jurisdicción marítima de los Estados. Revista de Derecho Público. Vol. N° 77. Págs. 355-369.</w:t>
      </w:r>
    </w:p>
    <w:p w14:paraId="69D33B73" w14:textId="77777777" w:rsidR="00B5016F" w:rsidRPr="004005FD" w:rsidRDefault="00B5016F" w:rsidP="00B5016F">
      <w:pPr>
        <w:ind w:left="0" w:right="907" w:hanging="2"/>
        <w:jc w:val="both"/>
        <w:rPr>
          <w:sz w:val="22"/>
          <w:szCs w:val="22"/>
        </w:rPr>
      </w:pPr>
      <w:r w:rsidRPr="004005FD">
        <w:rPr>
          <w:smallCaps/>
          <w:sz w:val="22"/>
          <w:szCs w:val="22"/>
        </w:rPr>
        <w:t>Drnas de Clément, Z.</w:t>
      </w:r>
      <w:r w:rsidRPr="004005FD">
        <w:rPr>
          <w:sz w:val="22"/>
          <w:szCs w:val="22"/>
        </w:rPr>
        <w:t xml:space="preserve"> (2003). Los recursos naturales compartidos entre Estados y el Derecho Internacional. Anuario Argentino de Derecho Internacional. Vol. XII. Págs. 79-105.</w:t>
      </w:r>
    </w:p>
    <w:p w14:paraId="6F5835EA" w14:textId="77777777" w:rsidR="007F5C89" w:rsidRDefault="007F5C89">
      <w:pPr>
        <w:ind w:left="0" w:hanging="2"/>
        <w:jc w:val="both"/>
        <w:rPr>
          <w:sz w:val="22"/>
          <w:szCs w:val="22"/>
        </w:rPr>
      </w:pPr>
    </w:p>
    <w:p w14:paraId="6F5835EC" w14:textId="77777777" w:rsidR="007F5C89" w:rsidRDefault="00BC55CA">
      <w:pPr>
        <w:ind w:left="0" w:hanging="2"/>
        <w:jc w:val="both"/>
        <w:rPr>
          <w:sz w:val="22"/>
          <w:szCs w:val="22"/>
        </w:rPr>
      </w:pPr>
      <w:r>
        <w:rPr>
          <w:b/>
          <w:sz w:val="22"/>
          <w:szCs w:val="22"/>
        </w:rPr>
        <w:t>14. FIRMA DE DOCENTES:</w:t>
      </w:r>
    </w:p>
    <w:p w14:paraId="6F5835ED" w14:textId="77777777" w:rsidR="007F5C89" w:rsidRDefault="007F5C89">
      <w:pPr>
        <w:ind w:left="0" w:hanging="2"/>
        <w:jc w:val="both"/>
        <w:rPr>
          <w:sz w:val="22"/>
          <w:szCs w:val="22"/>
        </w:rPr>
      </w:pPr>
    </w:p>
    <w:p w14:paraId="6F5835EE" w14:textId="77777777" w:rsidR="007F5C89" w:rsidRDefault="007F5C89">
      <w:pPr>
        <w:ind w:left="0" w:hanging="2"/>
        <w:jc w:val="both"/>
        <w:rPr>
          <w:sz w:val="22"/>
          <w:szCs w:val="22"/>
        </w:rPr>
      </w:pPr>
    </w:p>
    <w:p w14:paraId="110CE0C5" w14:textId="77777777" w:rsidR="00B22938" w:rsidRDefault="00B22938">
      <w:pPr>
        <w:ind w:left="0" w:hanging="2"/>
        <w:jc w:val="both"/>
        <w:rPr>
          <w:sz w:val="22"/>
          <w:szCs w:val="22"/>
        </w:rPr>
      </w:pPr>
    </w:p>
    <w:p w14:paraId="4522CC77" w14:textId="77777777" w:rsidR="00B22938" w:rsidRDefault="00B22938">
      <w:pPr>
        <w:ind w:left="0" w:hanging="2"/>
        <w:jc w:val="both"/>
        <w:rPr>
          <w:sz w:val="22"/>
          <w:szCs w:val="22"/>
        </w:rPr>
      </w:pPr>
    </w:p>
    <w:p w14:paraId="6F5835EF" w14:textId="77777777" w:rsidR="007F5C89" w:rsidRDefault="007F5C89">
      <w:pPr>
        <w:ind w:left="0" w:hanging="2"/>
        <w:jc w:val="both"/>
        <w:rPr>
          <w:sz w:val="22"/>
          <w:szCs w:val="22"/>
        </w:rPr>
      </w:pPr>
    </w:p>
    <w:p w14:paraId="6F5835F0" w14:textId="77777777" w:rsidR="007F5C89" w:rsidRDefault="00BC55CA">
      <w:pPr>
        <w:ind w:left="0" w:hanging="2"/>
        <w:jc w:val="both"/>
        <w:rPr>
          <w:sz w:val="22"/>
          <w:szCs w:val="22"/>
        </w:rPr>
      </w:pPr>
      <w:r>
        <w:rPr>
          <w:b/>
          <w:sz w:val="22"/>
          <w:szCs w:val="22"/>
        </w:rPr>
        <w:t>15. FIRMA DEL DIRECTOR DE LA CARRERA</w:t>
      </w:r>
    </w:p>
    <w:sectPr w:rsidR="007F5C89">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C3AB" w14:textId="77777777" w:rsidR="004349E5" w:rsidRDefault="004349E5">
      <w:pPr>
        <w:spacing w:line="240" w:lineRule="auto"/>
        <w:ind w:left="0" w:hanging="2"/>
      </w:pPr>
      <w:r>
        <w:separator/>
      </w:r>
    </w:p>
  </w:endnote>
  <w:endnote w:type="continuationSeparator" w:id="0">
    <w:p w14:paraId="6565163F" w14:textId="77777777" w:rsidR="004349E5" w:rsidRDefault="004349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7" w14:textId="77777777"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6F5835F8"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35F9" w14:textId="733DF9A9" w:rsidR="007F5C89" w:rsidRDefault="00BC55CA">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03587">
      <w:rPr>
        <w:noProof/>
        <w:color w:val="000000"/>
      </w:rPr>
      <w:t>1</w:t>
    </w:r>
    <w:r>
      <w:rPr>
        <w:color w:val="000000"/>
      </w:rPr>
      <w:fldChar w:fldCharType="end"/>
    </w:r>
  </w:p>
  <w:p w14:paraId="6F5835FA" w14:textId="77777777" w:rsidR="007F5C89" w:rsidRDefault="007F5C89">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971A" w14:textId="77777777" w:rsidR="004349E5" w:rsidRDefault="004349E5">
      <w:pPr>
        <w:spacing w:line="240" w:lineRule="auto"/>
        <w:ind w:left="0" w:hanging="2"/>
      </w:pPr>
      <w:r>
        <w:separator/>
      </w:r>
    </w:p>
  </w:footnote>
  <w:footnote w:type="continuationSeparator" w:id="0">
    <w:p w14:paraId="61E0338F" w14:textId="77777777" w:rsidR="004349E5" w:rsidRDefault="004349E5">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21F"/>
    <w:multiLevelType w:val="hybridMultilevel"/>
    <w:tmpl w:val="61C2EBA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0D3D4C"/>
    <w:multiLevelType w:val="hybridMultilevel"/>
    <w:tmpl w:val="A9968DC2"/>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4"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5"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1"/>
  </w:num>
  <w:num w:numId="4">
    <w:abstractNumId w:val="5"/>
  </w:num>
  <w:num w:numId="5">
    <w:abstractNumId w:val="2"/>
  </w:num>
  <w:num w:numId="6">
    <w:abstractNumId w:val="4"/>
  </w:num>
  <w:num w:numId="7">
    <w:abstractNumId w:val="9"/>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E6092"/>
    <w:rsid w:val="000E68CE"/>
    <w:rsid w:val="000F16DF"/>
    <w:rsid w:val="00130945"/>
    <w:rsid w:val="00160F3D"/>
    <w:rsid w:val="001A0851"/>
    <w:rsid w:val="001D1781"/>
    <w:rsid w:val="001F0EB6"/>
    <w:rsid w:val="00200C3F"/>
    <w:rsid w:val="0023330F"/>
    <w:rsid w:val="002A3414"/>
    <w:rsid w:val="00387229"/>
    <w:rsid w:val="0042729D"/>
    <w:rsid w:val="004349E5"/>
    <w:rsid w:val="00460C01"/>
    <w:rsid w:val="00567B8E"/>
    <w:rsid w:val="00577A6F"/>
    <w:rsid w:val="00603587"/>
    <w:rsid w:val="00691517"/>
    <w:rsid w:val="006932FD"/>
    <w:rsid w:val="007F5C89"/>
    <w:rsid w:val="008162EC"/>
    <w:rsid w:val="0083773F"/>
    <w:rsid w:val="00851262"/>
    <w:rsid w:val="008E5502"/>
    <w:rsid w:val="009050D0"/>
    <w:rsid w:val="009B1F1C"/>
    <w:rsid w:val="00A85F3E"/>
    <w:rsid w:val="00B22938"/>
    <w:rsid w:val="00B5016F"/>
    <w:rsid w:val="00B641E2"/>
    <w:rsid w:val="00B937C5"/>
    <w:rsid w:val="00BC55CA"/>
    <w:rsid w:val="00BD25D9"/>
    <w:rsid w:val="00BF2568"/>
    <w:rsid w:val="00C65811"/>
    <w:rsid w:val="00CB2B12"/>
    <w:rsid w:val="00CC055D"/>
    <w:rsid w:val="00D360E5"/>
    <w:rsid w:val="00D719D3"/>
    <w:rsid w:val="00D91D98"/>
    <w:rsid w:val="00DC30A5"/>
    <w:rsid w:val="00E17533"/>
    <w:rsid w:val="00E25E30"/>
    <w:rsid w:val="00E538C5"/>
    <w:rsid w:val="00E81256"/>
    <w:rsid w:val="00EA4D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3491"/>
  <w15:docId w15:val="{2E513B9E-AD33-461B-9FA2-E50DCC41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3920</Words>
  <Characters>21565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2026-04-14T14:51:00Z</dcterms:created>
  <dcterms:modified xsi:type="dcterms:W3CDTF">2026-04-14T14:51:00Z</dcterms:modified>
</cp:coreProperties>
</file>