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7D" w:rsidRDefault="0042607D">
      <w:pPr>
        <w:ind w:left="0" w:hanging="2"/>
      </w:pPr>
    </w:p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42607D">
        <w:trPr>
          <w:trHeight w:val="1696"/>
        </w:trPr>
        <w:tc>
          <w:tcPr>
            <w:tcW w:w="5670" w:type="dxa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lang w:val="es-AR" w:eastAsia="es-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-243840</wp:posOffset>
                  </wp:positionV>
                  <wp:extent cx="561975" cy="714375"/>
                  <wp:effectExtent l="0" t="0" r="9525" b="9525"/>
                  <wp:wrapNone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66F42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D66F42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42607D" w:rsidRDefault="00D66F42" w:rsidP="00D66F42">
            <w:pPr>
              <w:tabs>
                <w:tab w:val="left" w:pos="888"/>
              </w:tabs>
              <w:ind w:left="-2" w:firstLineChars="274" w:firstLine="60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:rsidR="0042607D" w:rsidRDefault="0042607D" w:rsidP="00D66F42">
            <w:pPr>
              <w:ind w:left="0" w:hanging="2"/>
              <w:rPr>
                <w:sz w:val="22"/>
                <w:szCs w:val="22"/>
              </w:rPr>
            </w:pPr>
          </w:p>
          <w:p w:rsidR="0042607D" w:rsidRDefault="00D66F42" w:rsidP="00D66F42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</w:t>
            </w:r>
            <w:r>
              <w:rPr>
                <w:b/>
                <w:i/>
                <w:sz w:val="22"/>
                <w:szCs w:val="22"/>
              </w:rPr>
              <w:t>Facultad de Ciencias Sociales, Educación</w:t>
            </w:r>
          </w:p>
          <w:p w:rsidR="0042607D" w:rsidRDefault="00D66F42" w:rsidP="00D66F4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              </w:t>
            </w:r>
            <w:r>
              <w:rPr>
                <w:b/>
                <w:i/>
                <w:sz w:val="22"/>
                <w:szCs w:val="22"/>
              </w:rPr>
              <w:t>y Comunicación</w:t>
            </w:r>
          </w:p>
        </w:tc>
        <w:tc>
          <w:tcPr>
            <w:tcW w:w="5565" w:type="dxa"/>
          </w:tcPr>
          <w:p w:rsidR="0042607D" w:rsidRDefault="0042607D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42607D" w:rsidRDefault="0042607D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42607D" w:rsidRDefault="0042607D" w:rsidP="00D66F42">
            <w:pPr>
              <w:ind w:leftChars="0" w:left="0" w:firstLineChars="0" w:firstLine="0"/>
              <w:rPr>
                <w:sz w:val="22"/>
                <w:szCs w:val="22"/>
              </w:rPr>
            </w:pPr>
          </w:p>
          <w:p w:rsidR="00D66F42" w:rsidRDefault="00D66F42">
            <w:pPr>
              <w:ind w:left="0" w:hanging="2"/>
              <w:rPr>
                <w:b/>
                <w:sz w:val="20"/>
                <w:szCs w:val="22"/>
              </w:rPr>
            </w:pPr>
          </w:p>
          <w:p w:rsidR="00D66F42" w:rsidRDefault="00D66F42">
            <w:pPr>
              <w:ind w:left="0" w:hanging="2"/>
              <w:rPr>
                <w:b/>
                <w:sz w:val="20"/>
                <w:szCs w:val="22"/>
              </w:rPr>
            </w:pPr>
          </w:p>
          <w:p w:rsidR="0042607D" w:rsidRPr="00D66F42" w:rsidRDefault="00D66F42">
            <w:pPr>
              <w:ind w:left="0" w:hanging="2"/>
              <w:rPr>
                <w:b/>
                <w:sz w:val="20"/>
                <w:szCs w:val="22"/>
              </w:rPr>
            </w:pPr>
            <w:r w:rsidRPr="00D66F42">
              <w:rPr>
                <w:b/>
                <w:sz w:val="20"/>
                <w:szCs w:val="22"/>
              </w:rPr>
              <w:t>Licenciatura en Ciencia de la Educación</w:t>
            </w:r>
          </w:p>
          <w:p w:rsidR="0042607D" w:rsidRDefault="0042607D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42607D" w:rsidRDefault="0042607D">
      <w:pPr>
        <w:ind w:left="0" w:hanging="2"/>
        <w:rPr>
          <w:sz w:val="22"/>
          <w:szCs w:val="22"/>
        </w:rPr>
      </w:pPr>
      <w:bookmarkStart w:id="0" w:name="_GoBack"/>
      <w:bookmarkEnd w:id="0"/>
    </w:p>
    <w:p w:rsidR="00D66F42" w:rsidRDefault="00D66F42">
      <w:pPr>
        <w:ind w:left="0" w:hanging="2"/>
        <w:rPr>
          <w:sz w:val="22"/>
          <w:szCs w:val="22"/>
        </w:rPr>
      </w:pPr>
    </w:p>
    <w:p w:rsidR="00D66F42" w:rsidRDefault="00D66F42">
      <w:pPr>
        <w:ind w:left="0" w:hanging="2"/>
        <w:rPr>
          <w:sz w:val="22"/>
          <w:szCs w:val="22"/>
        </w:rPr>
      </w:pPr>
    </w:p>
    <w:p w:rsidR="00D66F42" w:rsidRDefault="00D66F42">
      <w:pPr>
        <w:ind w:left="0" w:hanging="2"/>
        <w:rPr>
          <w:sz w:val="22"/>
          <w:szCs w:val="22"/>
        </w:rPr>
      </w:pPr>
    </w:p>
    <w:p w:rsidR="00D66F42" w:rsidRDefault="00D66F42">
      <w:pPr>
        <w:ind w:left="0" w:hanging="2"/>
        <w:rPr>
          <w:sz w:val="22"/>
          <w:szCs w:val="22"/>
        </w:rPr>
      </w:pPr>
    </w:p>
    <w:p w:rsidR="0042607D" w:rsidRDefault="00D66F4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2026</w:t>
      </w:r>
    </w:p>
    <w:p w:rsidR="0042607D" w:rsidRDefault="0042607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:rsidR="0042607D" w:rsidRDefault="0042607D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42607D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y Calidad Educativa</w:t>
            </w:r>
          </w:p>
        </w:tc>
      </w:tr>
      <w:tr w:rsidR="0042607D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auto"/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Lic.</w:t>
            </w:r>
            <w:r>
              <w:rPr>
                <w:sz w:val="20"/>
                <w:szCs w:val="20"/>
              </w:rPr>
              <w:t xml:space="preserve"> Juan Manuel </w:t>
            </w:r>
            <w:proofErr w:type="spellStart"/>
            <w:r>
              <w:rPr>
                <w:sz w:val="20"/>
                <w:szCs w:val="20"/>
              </w:rPr>
              <w:t>Musante</w:t>
            </w:r>
            <w:proofErr w:type="spellEnd"/>
          </w:p>
        </w:tc>
      </w:tr>
      <w:tr w:rsidR="0042607D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Combinada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42607D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horas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horas</w:t>
            </w:r>
          </w:p>
        </w:tc>
      </w:tr>
      <w:tr w:rsidR="0042607D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Miércoles 9 a 12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</w:p>
        </w:tc>
      </w:tr>
      <w:tr w:rsidR="0042607D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4°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42607D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Español</w:t>
            </w:r>
          </w:p>
        </w:tc>
      </w:tr>
      <w:tr w:rsidR="0042607D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:rsidR="0042607D" w:rsidRDefault="0042607D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:rsidR="0042607D" w:rsidRDefault="0042607D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42607D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42607D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42607D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42607D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Titular:</w:t>
            </w:r>
            <w:r>
              <w:rPr>
                <w:b/>
                <w:sz w:val="20"/>
                <w:szCs w:val="20"/>
              </w:rPr>
              <w:t>Juan</w:t>
            </w:r>
            <w:proofErr w:type="spellEnd"/>
            <w:r>
              <w:rPr>
                <w:b/>
                <w:sz w:val="20"/>
                <w:szCs w:val="20"/>
              </w:rPr>
              <w:t xml:space="preserve"> Manuel </w:t>
            </w:r>
            <w:proofErr w:type="spellStart"/>
            <w:r>
              <w:rPr>
                <w:b/>
                <w:sz w:val="20"/>
                <w:szCs w:val="20"/>
              </w:rPr>
              <w:t>Musante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A cargo - Tutor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0"/>
                <w:szCs w:val="20"/>
              </w:rPr>
            </w:pPr>
            <w:hyperlink r:id="rId9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</w:rPr>
                <w:t>jm.musante@usal.edu.ar</w:t>
              </w:r>
            </w:hyperlink>
          </w:p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lic.musante@gmail.com</w:t>
            </w:r>
          </w:p>
        </w:tc>
      </w:tr>
      <w:tr w:rsidR="0042607D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42607D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42607D">
        <w:trPr>
          <w:trHeight w:val="19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42607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42607D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42607D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42607D" w:rsidRDefault="00D66F42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42607D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:rsidR="0042607D" w:rsidRDefault="00D66F42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607D" w:rsidRDefault="00D66F42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Julieta Brizuela</w:t>
            </w:r>
          </w:p>
        </w:tc>
      </w:tr>
    </w:tbl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:rsidR="0042607D" w:rsidRDefault="00D66F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Superior / Profesional</w:t>
      </w: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:rsidR="0042607D" w:rsidRDefault="00D66F42">
      <w:pPr>
        <w:pStyle w:val="Prrafodelista"/>
        <w:ind w:leftChars="0" w:left="360" w:firstLineChars="0" w:firstLine="0"/>
        <w:jc w:val="both"/>
        <w:rPr>
          <w:sz w:val="22"/>
          <w:szCs w:val="22"/>
          <w:lang w:val="es-AR"/>
        </w:rPr>
      </w:pPr>
      <w:r>
        <w:rPr>
          <w:sz w:val="22"/>
          <w:szCs w:val="22"/>
          <w:lang w:val="es-AR"/>
        </w:rPr>
        <w:t>La evaluación implica una instancia central dentro de todo proceso de enseñanza-aprendizaje. Se encuentra intrínsecamente ligada al concepto de calidad y se la puede estudiar desde distintas perspectivas, evaluación de los docentes, evaluación de los alumn</w:t>
      </w:r>
      <w:r>
        <w:rPr>
          <w:sz w:val="22"/>
          <w:szCs w:val="22"/>
          <w:lang w:val="es-AR"/>
        </w:rPr>
        <w:t xml:space="preserve">os, etc. </w:t>
      </w:r>
    </w:p>
    <w:p w:rsidR="0042607D" w:rsidRDefault="00D66F42">
      <w:pPr>
        <w:pStyle w:val="Prrafodelista"/>
        <w:ind w:leftChars="0" w:left="360" w:firstLineChars="0" w:firstLine="0"/>
        <w:jc w:val="both"/>
        <w:rPr>
          <w:color w:val="000000"/>
          <w:sz w:val="22"/>
          <w:szCs w:val="22"/>
          <w:lang w:eastAsia="zh-CN"/>
        </w:rPr>
      </w:pPr>
      <w:r>
        <w:rPr>
          <w:sz w:val="22"/>
          <w:szCs w:val="22"/>
          <w:lang w:val="es-AR"/>
        </w:rPr>
        <w:t>En esta asignatura, estaremos estudiando la evaluación desde su perspectiva institucional, es decir, desde una postura de evaluación de la institución en su totalidad. La materia se propone brindar a los participantes conocimientos y herramientas</w:t>
      </w:r>
      <w:r>
        <w:rPr>
          <w:sz w:val="22"/>
          <w:szCs w:val="22"/>
          <w:lang w:val="es-AR"/>
        </w:rPr>
        <w:t xml:space="preserve"> de análisis para construir y valorar críticamente modelos, estrategias e instrumentos de evaluación de instituciones educativas de distintos niveles del sistema (inicial, primario, medio, y superior) atendiendo a su inserción profesional actual y futura.</w:t>
      </w:r>
    </w:p>
    <w:p w:rsidR="0042607D" w:rsidRDefault="0042607D">
      <w:pPr>
        <w:ind w:left="0" w:hanging="2"/>
        <w:jc w:val="both"/>
        <w:rPr>
          <w:b/>
          <w:sz w:val="22"/>
          <w:szCs w:val="22"/>
        </w:rPr>
      </w:pP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:rsidR="0042607D" w:rsidRDefault="00D66F42">
      <w:pPr>
        <w:ind w:left="0" w:hanging="2"/>
        <w:jc w:val="both"/>
      </w:pPr>
      <w:r>
        <w:t>Que los estudiantes logren:</w:t>
      </w:r>
    </w:p>
    <w:p w:rsidR="0042607D" w:rsidRDefault="00D66F42">
      <w:pPr>
        <w:widowControl w:val="0"/>
        <w:numPr>
          <w:ilvl w:val="0"/>
          <w:numId w:val="16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Conocer aspectos centrales del campo de la evaluación educativa y de la evaluación institucional en particular.</w:t>
      </w:r>
    </w:p>
    <w:p w:rsidR="0042607D" w:rsidRDefault="00D66F42">
      <w:pPr>
        <w:widowControl w:val="0"/>
        <w:numPr>
          <w:ilvl w:val="0"/>
          <w:numId w:val="16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Reconocer distintos instrumentos utilizados en evaluación institucional.</w:t>
      </w:r>
    </w:p>
    <w:p w:rsidR="0042607D" w:rsidRDefault="00D66F42">
      <w:pPr>
        <w:widowControl w:val="0"/>
        <w:numPr>
          <w:ilvl w:val="0"/>
          <w:numId w:val="16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Valorar </w:t>
      </w:r>
      <w:r>
        <w:rPr>
          <w:sz w:val="22"/>
          <w:szCs w:val="22"/>
        </w:rPr>
        <w:t>críticamente estrategias e instrumentos de evaluación, a partir de la incorporación de principios teóricos, éticos y políticos implicados en todo proceso de evaluación</w:t>
      </w:r>
    </w:p>
    <w:p w:rsidR="0042607D" w:rsidRDefault="00D66F42">
      <w:pPr>
        <w:widowControl w:val="0"/>
        <w:numPr>
          <w:ilvl w:val="0"/>
          <w:numId w:val="16"/>
        </w:numPr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Desarrollar un proyecto de Evaluación Institucional acotado a una dimensión</w:t>
      </w: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ASIGNACI</w:t>
      </w:r>
      <w:r>
        <w:rPr>
          <w:b/>
          <w:color w:val="000000"/>
          <w:sz w:val="22"/>
          <w:szCs w:val="22"/>
        </w:rPr>
        <w:t xml:space="preserve">ÓN HORARIA: </w:t>
      </w:r>
    </w:p>
    <w:p w:rsidR="0042607D" w:rsidRDefault="00D66F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4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85"/>
        <w:gridCol w:w="1188"/>
        <w:gridCol w:w="1222"/>
      </w:tblGrid>
      <w:tr w:rsidR="0042607D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42607D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42607D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 xml:space="preserve">(precisar: presencial - mediante </w:t>
            </w:r>
            <w:r>
              <w:rPr>
                <w:sz w:val="20"/>
                <w:szCs w:val="20"/>
              </w:rPr>
              <w:t>videoconferencia)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42607D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42607D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:rsidR="0042607D" w:rsidRDefault="00D66F42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8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18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:rsidR="0042607D" w:rsidRDefault="00D66F42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</w:tr>
    </w:tbl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:rsidR="0042607D" w:rsidRDefault="0042607D">
      <w:pPr>
        <w:pStyle w:val="Normal1"/>
        <w:ind w:hanging="2"/>
        <w:rPr>
          <w:b/>
          <w:i/>
          <w:sz w:val="22"/>
          <w:szCs w:val="22"/>
          <w:lang w:val="es-ES"/>
        </w:rPr>
      </w:pPr>
    </w:p>
    <w:p w:rsidR="0042607D" w:rsidRDefault="00D66F42">
      <w:pPr>
        <w:pStyle w:val="LO-normal"/>
        <w:spacing w:before="120" w:line="360" w:lineRule="auto"/>
        <w:ind w:firstLine="720"/>
        <w:jc w:val="both"/>
        <w:rPr>
          <w:b/>
          <w:sz w:val="20"/>
        </w:rPr>
      </w:pPr>
      <w:r>
        <w:rPr>
          <w:b/>
          <w:sz w:val="20"/>
        </w:rPr>
        <w:t xml:space="preserve">UNIDAD I </w:t>
      </w:r>
    </w:p>
    <w:p w:rsidR="0042607D" w:rsidRDefault="00D66F42">
      <w:pPr>
        <w:pStyle w:val="LO-normal"/>
        <w:spacing w:before="120" w:line="360" w:lineRule="auto"/>
        <w:ind w:firstLine="720"/>
        <w:jc w:val="both"/>
        <w:rPr>
          <w:b/>
          <w:sz w:val="20"/>
        </w:rPr>
      </w:pPr>
      <w:r>
        <w:rPr>
          <w:b/>
          <w:sz w:val="20"/>
        </w:rPr>
        <w:t xml:space="preserve">Introducción al </w:t>
      </w:r>
      <w:r>
        <w:rPr>
          <w:b/>
          <w:sz w:val="20"/>
        </w:rPr>
        <w:t>concepto de evaluación educativa: la autoevaluación, el diagnostico institucional, el rendimiento y la posibilidad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La evaluación: definiciones posibles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Instrumentos de aplicación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Requisitos de una buena evaluación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Las evaluaciones educativas: aportes, fina</w:t>
      </w:r>
      <w:r>
        <w:rPr>
          <w:sz w:val="20"/>
        </w:rPr>
        <w:t>lidades y propósitos factibles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Acreditación y certificación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Toma de decisiones o decisiones de mejora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Incentivos y responsabilidades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La autoevaluación institucional: más allá del rendimiento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Medir, evaluar e investigar: interrelaciones posibles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 xml:space="preserve">Evaluación </w:t>
      </w:r>
      <w:r>
        <w:rPr>
          <w:sz w:val="20"/>
        </w:rPr>
        <w:t>institucional: ¿Cómo? ¿Por qué? ¿Para qué?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Lineamientos para la evaluación institucional: CONEAU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El diagnostico institucional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b/>
          <w:sz w:val="20"/>
        </w:rPr>
      </w:pPr>
      <w:r>
        <w:rPr>
          <w:sz w:val="20"/>
        </w:rPr>
        <w:t>Implementación de las evaluaciones educativas</w:t>
      </w:r>
    </w:p>
    <w:p w:rsidR="0042607D" w:rsidRDefault="0042607D">
      <w:pPr>
        <w:pStyle w:val="LO-normal"/>
        <w:spacing w:line="360" w:lineRule="auto"/>
        <w:jc w:val="both"/>
        <w:rPr>
          <w:b/>
          <w:sz w:val="20"/>
        </w:rPr>
      </w:pPr>
    </w:p>
    <w:p w:rsidR="0042607D" w:rsidRDefault="00D66F42">
      <w:pPr>
        <w:pStyle w:val="LO-normal"/>
        <w:spacing w:line="360" w:lineRule="auto"/>
        <w:ind w:firstLine="720"/>
        <w:jc w:val="both"/>
        <w:rPr>
          <w:b/>
          <w:sz w:val="20"/>
        </w:rPr>
      </w:pPr>
      <w:r>
        <w:rPr>
          <w:b/>
          <w:sz w:val="20"/>
        </w:rPr>
        <w:t>Bibliografía obligatoria: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r>
        <w:rPr>
          <w:sz w:val="20"/>
        </w:rPr>
        <w:t xml:space="preserve">Careaga, A. y </w:t>
      </w:r>
      <w:proofErr w:type="spellStart"/>
      <w:r>
        <w:rPr>
          <w:sz w:val="20"/>
        </w:rPr>
        <w:t>Picaroni</w:t>
      </w:r>
      <w:proofErr w:type="spellEnd"/>
      <w:r>
        <w:rPr>
          <w:sz w:val="20"/>
        </w:rPr>
        <w:t xml:space="preserve">, B. (2004) Aportes para la </w:t>
      </w:r>
      <w:r>
        <w:rPr>
          <w:sz w:val="20"/>
        </w:rPr>
        <w:t>evaluación de centros educativos. Una estrategia para su mejora. ANEPOEA, Montevideo. Cap. 1 (Pág. 3 a 13)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r>
        <w:rPr>
          <w:sz w:val="20"/>
        </w:rPr>
        <w:t xml:space="preserve">Careaga, A. y </w:t>
      </w:r>
      <w:proofErr w:type="spellStart"/>
      <w:r>
        <w:rPr>
          <w:sz w:val="20"/>
        </w:rPr>
        <w:t>Picaroni</w:t>
      </w:r>
      <w:proofErr w:type="spellEnd"/>
      <w:r>
        <w:rPr>
          <w:sz w:val="20"/>
        </w:rPr>
        <w:t xml:space="preserve">, B. (2004) Aportes para la evaluación de centros educativos. Una estrategia para su mejora. ANEPOEA, Montevideo. Cap. 1 (Pág. </w:t>
      </w:r>
      <w:r>
        <w:rPr>
          <w:sz w:val="20"/>
        </w:rPr>
        <w:t>14 a 17)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r>
        <w:rPr>
          <w:sz w:val="20"/>
        </w:rPr>
        <w:t xml:space="preserve">Careaga, A. y </w:t>
      </w:r>
      <w:proofErr w:type="spellStart"/>
      <w:r>
        <w:rPr>
          <w:sz w:val="20"/>
        </w:rPr>
        <w:t>Picaroni</w:t>
      </w:r>
      <w:proofErr w:type="spellEnd"/>
      <w:r>
        <w:rPr>
          <w:sz w:val="20"/>
        </w:rPr>
        <w:t>, B. (2004) Aportes para la evaluación de centros educativos. Una estrategia para su mejora. ANEPOEA, Montevideo. Cap. 3 (Pág. 30 a 35)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r>
        <w:rPr>
          <w:sz w:val="20"/>
        </w:rPr>
        <w:t xml:space="preserve">Careaga, A. y </w:t>
      </w:r>
      <w:proofErr w:type="spellStart"/>
      <w:r>
        <w:rPr>
          <w:sz w:val="20"/>
        </w:rPr>
        <w:t>Picaroni</w:t>
      </w:r>
      <w:proofErr w:type="spellEnd"/>
      <w:r>
        <w:rPr>
          <w:sz w:val="20"/>
        </w:rPr>
        <w:t>, B. (2004) Aportes para la evaluación de centros educativos. Una e</w:t>
      </w:r>
      <w:r>
        <w:rPr>
          <w:sz w:val="20"/>
        </w:rPr>
        <w:t>strategia para su mejora. ANEP/OEA, Montevideo. Cap. 3 (Pág. 19).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r>
        <w:rPr>
          <w:sz w:val="20"/>
        </w:rPr>
        <w:t>CONEAU – Lineamientos para la evaluación institucional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proofErr w:type="spellStart"/>
      <w:r>
        <w:rPr>
          <w:sz w:val="20"/>
        </w:rPr>
        <w:t>Feldman</w:t>
      </w:r>
      <w:proofErr w:type="spellEnd"/>
      <w:r>
        <w:rPr>
          <w:sz w:val="20"/>
        </w:rPr>
        <w:t>, D. (2010). Didáctica General. Primera Ed. Buenos Aires Ministerio de Educación de la Nación. (Pág. 59 a 64)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r>
        <w:rPr>
          <w:sz w:val="20"/>
        </w:rPr>
        <w:t xml:space="preserve">Lista, E. (2015). </w:t>
      </w:r>
      <w:r>
        <w:rPr>
          <w:sz w:val="20"/>
        </w:rPr>
        <w:t>Directores que hacen escuela. El diagnostico institucional. Organización de Estados Iberoamericanos.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proofErr w:type="spellStart"/>
      <w:r>
        <w:rPr>
          <w:sz w:val="20"/>
        </w:rPr>
        <w:t>Margiotta</w:t>
      </w:r>
      <w:proofErr w:type="spellEnd"/>
      <w:r>
        <w:rPr>
          <w:sz w:val="20"/>
        </w:rPr>
        <w:t xml:space="preserve">, E. y </w:t>
      </w:r>
      <w:proofErr w:type="gramStart"/>
      <w:r>
        <w:rPr>
          <w:sz w:val="20"/>
        </w:rPr>
        <w:t>otros  (</w:t>
      </w:r>
      <w:proofErr w:type="gramEnd"/>
      <w:r>
        <w:rPr>
          <w:sz w:val="20"/>
        </w:rPr>
        <w:t>2003). Herramientas para la evaluación institucional Primeras ideas para comenzar a mirarnos como escuela. Instituto Nacional de Ed</w:t>
      </w:r>
      <w:r>
        <w:rPr>
          <w:sz w:val="20"/>
        </w:rPr>
        <w:t>ucación Tecnológica. Equipo del área agropecuaria. Documento de trabajo. Buenos Aires. (Pág. 1 a 9)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proofErr w:type="spellStart"/>
      <w:r>
        <w:rPr>
          <w:sz w:val="20"/>
        </w:rPr>
        <w:t>Neirotti</w:t>
      </w:r>
      <w:proofErr w:type="spellEnd"/>
      <w:r>
        <w:rPr>
          <w:sz w:val="20"/>
        </w:rPr>
        <w:t xml:space="preserve"> N. (2005). Elementos conceptuales y metodológicos para la evaluación de políticas y programas sociales. En “8° Curso Regional sobre Planificación y</w:t>
      </w:r>
      <w:r>
        <w:rPr>
          <w:sz w:val="20"/>
        </w:rPr>
        <w:t xml:space="preserve"> Formulación de Políticas Educativas”. UNESCO IIPE-Buenos Aires. Capítulo 2 (Pág. 6 a 14)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r>
        <w:rPr>
          <w:sz w:val="20"/>
        </w:rPr>
        <w:t xml:space="preserve">Perez Juste, R.; </w:t>
      </w:r>
      <w:proofErr w:type="spellStart"/>
      <w:r>
        <w:rPr>
          <w:sz w:val="20"/>
        </w:rPr>
        <w:t>Martinez</w:t>
      </w:r>
      <w:proofErr w:type="spellEnd"/>
      <w:r>
        <w:rPr>
          <w:sz w:val="20"/>
        </w:rPr>
        <w:t xml:space="preserve"> Aragón, L. (1992). Evaluación de centros y calidad educativa. Madrid Cincel. Cap. 3 (Pág. 61 a 77)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proofErr w:type="spellStart"/>
      <w:r>
        <w:rPr>
          <w:sz w:val="20"/>
        </w:rPr>
        <w:t>Ravela</w:t>
      </w:r>
      <w:proofErr w:type="spellEnd"/>
      <w:r>
        <w:rPr>
          <w:sz w:val="20"/>
        </w:rPr>
        <w:t>, P. (2006) Para comprender las eva</w:t>
      </w:r>
      <w:r>
        <w:rPr>
          <w:sz w:val="20"/>
        </w:rPr>
        <w:t>luaciones educativas. Serie Fichas didácticas, Santiago de Chile PREAL. Ficha 1 (Pág. 17 a 29)</w:t>
      </w:r>
    </w:p>
    <w:p w:rsidR="0042607D" w:rsidRDefault="00D66F42">
      <w:pPr>
        <w:pStyle w:val="LO-normal"/>
        <w:numPr>
          <w:ilvl w:val="0"/>
          <w:numId w:val="17"/>
        </w:numPr>
        <w:spacing w:before="120"/>
        <w:ind w:left="0" w:firstLine="720"/>
        <w:jc w:val="both"/>
        <w:rPr>
          <w:sz w:val="20"/>
        </w:rPr>
      </w:pPr>
      <w:proofErr w:type="spellStart"/>
      <w:r>
        <w:rPr>
          <w:sz w:val="20"/>
        </w:rPr>
        <w:t>Ravela</w:t>
      </w:r>
      <w:proofErr w:type="spellEnd"/>
      <w:r>
        <w:rPr>
          <w:sz w:val="20"/>
        </w:rPr>
        <w:t>, P. (2006) Para comprender las evaluaciones educativas. Serie Fichas didácticas, Santiago de Chile PREAL. Ficha 2 (Pág. 31 a 42)</w:t>
      </w:r>
    </w:p>
    <w:p w:rsidR="0042607D" w:rsidRDefault="0042607D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sz w:val="20"/>
          <w:szCs w:val="20"/>
        </w:rPr>
      </w:pPr>
    </w:p>
    <w:p w:rsidR="0042607D" w:rsidRDefault="00D66F42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b/>
          <w:sz w:val="20"/>
          <w:szCs w:val="20"/>
        </w:rPr>
        <w:t>UNIDAD II</w:t>
      </w:r>
    </w:p>
    <w:p w:rsidR="0042607D" w:rsidRDefault="00D66F42">
      <w:pPr>
        <w:suppressAutoHyphens w:val="0"/>
        <w:autoSpaceDE w:val="0"/>
        <w:autoSpaceDN w:val="0"/>
        <w:adjustRightInd w:val="0"/>
        <w:spacing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b/>
          <w:sz w:val="20"/>
        </w:rPr>
        <w:t xml:space="preserve">La evaluación </w:t>
      </w:r>
      <w:r>
        <w:rPr>
          <w:b/>
          <w:sz w:val="20"/>
        </w:rPr>
        <w:t>educativa: la herramienta que interpela sistemas, instituciones y aprendizajes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>Evaluación de sistemas: la evaluación educativa en Argentina y el sistema de evaluación nacional (concepciones, impactos y reflexiones)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 xml:space="preserve">Evaluación de instituciones: la </w:t>
      </w:r>
      <w:r>
        <w:rPr>
          <w:sz w:val="20"/>
          <w:szCs w:val="20"/>
        </w:rPr>
        <w:t>autoevaluación institucional situada. La evaluación de la Universidad.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>Evaluación de aprendizajes: medir y acreditar aprendizajes universitarios en tiempos de pandemia.</w:t>
      </w:r>
    </w:p>
    <w:p w:rsidR="0042607D" w:rsidRDefault="0042607D">
      <w:pPr>
        <w:pStyle w:val="LO-normal"/>
        <w:spacing w:line="360" w:lineRule="auto"/>
        <w:jc w:val="both"/>
        <w:rPr>
          <w:b/>
          <w:sz w:val="20"/>
        </w:rPr>
      </w:pPr>
    </w:p>
    <w:p w:rsidR="0042607D" w:rsidRDefault="00D66F42">
      <w:pPr>
        <w:pStyle w:val="LO-normal"/>
        <w:spacing w:line="360" w:lineRule="auto"/>
        <w:ind w:firstLine="720"/>
        <w:jc w:val="both"/>
        <w:rPr>
          <w:b/>
          <w:sz w:val="20"/>
        </w:rPr>
      </w:pPr>
      <w:r>
        <w:rPr>
          <w:b/>
          <w:sz w:val="20"/>
        </w:rPr>
        <w:t>Bibliografía obligatoria:</w:t>
      </w:r>
    </w:p>
    <w:p w:rsidR="0042607D" w:rsidRDefault="00D66F42">
      <w:pPr>
        <w:pStyle w:val="Prrafodelista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sz w:val="20"/>
          <w:szCs w:val="20"/>
        </w:rPr>
      </w:pPr>
      <w:proofErr w:type="spellStart"/>
      <w:r>
        <w:rPr>
          <w:sz w:val="20"/>
          <w:szCs w:val="20"/>
        </w:rPr>
        <w:t>Perassi</w:t>
      </w:r>
      <w:proofErr w:type="spellEnd"/>
      <w:r>
        <w:rPr>
          <w:sz w:val="20"/>
          <w:szCs w:val="20"/>
        </w:rPr>
        <w:t xml:space="preserve">, Z. y </w:t>
      </w:r>
      <w:proofErr w:type="spellStart"/>
      <w:r>
        <w:rPr>
          <w:sz w:val="20"/>
          <w:szCs w:val="20"/>
        </w:rPr>
        <w:t>Castagno</w:t>
      </w:r>
      <w:proofErr w:type="spellEnd"/>
      <w:r>
        <w:rPr>
          <w:sz w:val="20"/>
          <w:szCs w:val="20"/>
        </w:rPr>
        <w:t xml:space="preserve">, M.E. (2022). </w:t>
      </w:r>
      <w:r>
        <w:rPr>
          <w:i/>
          <w:sz w:val="20"/>
          <w:szCs w:val="20"/>
        </w:rPr>
        <w:t>La evaluación educativa</w:t>
      </w:r>
      <w:r>
        <w:rPr>
          <w:i/>
          <w:sz w:val="20"/>
          <w:szCs w:val="20"/>
        </w:rPr>
        <w:t xml:space="preserve"> que nos interpela: sistemas instituciones y aprendizajes. Capítulos 3 y 5. </w:t>
      </w:r>
      <w:r>
        <w:rPr>
          <w:sz w:val="20"/>
          <w:szCs w:val="20"/>
        </w:rPr>
        <w:t>San Luis: Nueva Editorial Universitaria.</w:t>
      </w:r>
    </w:p>
    <w:p w:rsidR="0042607D" w:rsidRDefault="0042607D">
      <w:pPr>
        <w:pStyle w:val="LO-normal"/>
        <w:spacing w:line="360" w:lineRule="auto"/>
        <w:jc w:val="both"/>
        <w:rPr>
          <w:b/>
          <w:sz w:val="20"/>
        </w:rPr>
      </w:pPr>
    </w:p>
    <w:p w:rsidR="0042607D" w:rsidRDefault="00D66F42">
      <w:pPr>
        <w:pStyle w:val="LO-normal"/>
        <w:spacing w:line="360" w:lineRule="auto"/>
        <w:ind w:firstLine="720"/>
        <w:jc w:val="both"/>
        <w:rPr>
          <w:b/>
          <w:sz w:val="20"/>
        </w:rPr>
      </w:pPr>
      <w:r>
        <w:rPr>
          <w:b/>
          <w:sz w:val="20"/>
        </w:rPr>
        <w:t>UNIDAD III</w:t>
      </w:r>
    </w:p>
    <w:p w:rsidR="0042607D" w:rsidRDefault="00D66F42">
      <w:pPr>
        <w:pStyle w:val="LO-normal"/>
        <w:spacing w:line="360" w:lineRule="auto"/>
        <w:ind w:firstLine="720"/>
        <w:jc w:val="both"/>
        <w:rPr>
          <w:b/>
          <w:sz w:val="20"/>
        </w:rPr>
      </w:pPr>
      <w:r>
        <w:rPr>
          <w:b/>
          <w:sz w:val="20"/>
        </w:rPr>
        <w:t>La calidad educativa como objetivo final: definiciones, significados y abordajes posibles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sz w:val="20"/>
          <w:szCs w:val="20"/>
        </w:rPr>
        <w:t>Calidad educativa: significado, defin</w:t>
      </w:r>
      <w:r>
        <w:rPr>
          <w:sz w:val="20"/>
          <w:szCs w:val="20"/>
        </w:rPr>
        <w:t>iciones y opiniones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sz w:val="20"/>
          <w:szCs w:val="20"/>
        </w:rPr>
        <w:t>La evaluación de la calidad de los sistemas educativos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sz w:val="20"/>
          <w:szCs w:val="20"/>
        </w:rPr>
        <w:t xml:space="preserve">Los indicadores educativos: </w:t>
      </w:r>
      <w:proofErr w:type="gramStart"/>
      <w:r>
        <w:rPr>
          <w:sz w:val="20"/>
          <w:szCs w:val="20"/>
        </w:rPr>
        <w:t>necesarios</w:t>
      </w:r>
      <w:proofErr w:type="gramEnd"/>
      <w:r>
        <w:rPr>
          <w:sz w:val="20"/>
          <w:szCs w:val="20"/>
        </w:rPr>
        <w:t xml:space="preserve"> pero no suficientes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sz w:val="20"/>
          <w:szCs w:val="20"/>
        </w:rPr>
        <w:t>La calidad total: una vía alternativa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sz w:val="20"/>
          <w:szCs w:val="20"/>
        </w:rPr>
        <w:t>Perspectivas sobre la calidad: conocimiento democratizado, inclusión social, contrad</w:t>
      </w:r>
      <w:r>
        <w:rPr>
          <w:sz w:val="20"/>
          <w:szCs w:val="20"/>
        </w:rPr>
        <w:t>icción, ejercicio de autoevaluación, distribuidora de riqueza, construcción colectiva, compromiso docente, formación critica, exigencia estudiantil.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sz w:val="20"/>
          <w:szCs w:val="20"/>
        </w:rPr>
        <w:t>Gestión y evaluación de la calidad educativa en Latinoamérica</w:t>
      </w:r>
    </w:p>
    <w:p w:rsidR="0042607D" w:rsidRDefault="00D66F42">
      <w:pPr>
        <w:pStyle w:val="Prrafodelista"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b/>
          <w:sz w:val="20"/>
          <w:szCs w:val="20"/>
        </w:rPr>
      </w:pPr>
      <w:r>
        <w:rPr>
          <w:sz w:val="20"/>
          <w:szCs w:val="20"/>
        </w:rPr>
        <w:t>Calidad de la educación superior: la perspect</w:t>
      </w:r>
      <w:r>
        <w:rPr>
          <w:sz w:val="20"/>
          <w:szCs w:val="20"/>
        </w:rPr>
        <w:t>iva de la CONEAU</w:t>
      </w:r>
    </w:p>
    <w:p w:rsidR="0042607D" w:rsidRDefault="0042607D">
      <w:pPr>
        <w:pStyle w:val="LO-normal"/>
        <w:spacing w:line="360" w:lineRule="auto"/>
        <w:ind w:firstLine="720"/>
        <w:jc w:val="both"/>
        <w:rPr>
          <w:b/>
          <w:sz w:val="20"/>
        </w:rPr>
      </w:pPr>
    </w:p>
    <w:p w:rsidR="0042607D" w:rsidRDefault="00D66F42">
      <w:pPr>
        <w:pStyle w:val="LO-normal"/>
        <w:spacing w:line="360" w:lineRule="auto"/>
        <w:ind w:firstLine="720"/>
        <w:jc w:val="both"/>
        <w:rPr>
          <w:b/>
          <w:sz w:val="20"/>
        </w:rPr>
      </w:pPr>
      <w:r>
        <w:rPr>
          <w:b/>
          <w:sz w:val="20"/>
        </w:rPr>
        <w:t>Bibliografía obligatoria:</w:t>
      </w:r>
    </w:p>
    <w:p w:rsidR="0042607D" w:rsidRDefault="00D66F42">
      <w:pPr>
        <w:pStyle w:val="Prrafodelista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sz w:val="20"/>
          <w:szCs w:val="20"/>
        </w:rPr>
      </w:pPr>
      <w:proofErr w:type="spellStart"/>
      <w:r>
        <w:rPr>
          <w:sz w:val="20"/>
          <w:szCs w:val="20"/>
        </w:rPr>
        <w:t>Bernate</w:t>
      </w:r>
      <w:proofErr w:type="spellEnd"/>
      <w:r>
        <w:rPr>
          <w:sz w:val="20"/>
          <w:szCs w:val="20"/>
        </w:rPr>
        <w:t xml:space="preserve">, J. (2018). </w:t>
      </w:r>
      <w:r>
        <w:rPr>
          <w:i/>
          <w:sz w:val="20"/>
          <w:szCs w:val="20"/>
        </w:rPr>
        <w:t xml:space="preserve">Gestión y evaluación de la calidad educativa latinoamericana. </w:t>
      </w:r>
      <w:r>
        <w:rPr>
          <w:sz w:val="20"/>
          <w:szCs w:val="20"/>
        </w:rPr>
        <w:t>Colombia: Editorial EIDEC.</w:t>
      </w:r>
    </w:p>
    <w:p w:rsidR="0042607D" w:rsidRDefault="00D66F42">
      <w:pPr>
        <w:pStyle w:val="Prrafodelista"/>
        <w:numPr>
          <w:ilvl w:val="0"/>
          <w:numId w:val="18"/>
        </w:numPr>
        <w:suppressAutoHyphens w:val="0"/>
        <w:autoSpaceDE w:val="0"/>
        <w:autoSpaceDN w:val="0"/>
        <w:adjustRightInd w:val="0"/>
        <w:spacing w:line="360" w:lineRule="auto"/>
        <w:ind w:leftChars="0" w:firstLineChars="0" w:firstLine="720"/>
        <w:jc w:val="both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t xml:space="preserve">Cano García, E. (1998). </w:t>
      </w:r>
      <w:r>
        <w:rPr>
          <w:i/>
          <w:sz w:val="20"/>
          <w:szCs w:val="20"/>
        </w:rPr>
        <w:t>Evaluación de la calidad educativa.</w:t>
      </w:r>
      <w:r>
        <w:rPr>
          <w:sz w:val="20"/>
          <w:szCs w:val="20"/>
        </w:rPr>
        <w:t xml:space="preserve"> Capítulos 2, 4, 6 y 7. España: Editorial La</w:t>
      </w:r>
      <w:r>
        <w:rPr>
          <w:sz w:val="20"/>
          <w:szCs w:val="20"/>
        </w:rPr>
        <w:t xml:space="preserve"> Muralla.</w:t>
      </w:r>
    </w:p>
    <w:p w:rsidR="0042607D" w:rsidRDefault="0042607D">
      <w:pPr>
        <w:pStyle w:val="Prrafodelista"/>
        <w:suppressAutoHyphens w:val="0"/>
        <w:autoSpaceDE w:val="0"/>
        <w:autoSpaceDN w:val="0"/>
        <w:adjustRightInd w:val="0"/>
        <w:spacing w:line="360" w:lineRule="auto"/>
        <w:ind w:leftChars="0" w:left="1800" w:firstLineChars="0" w:firstLine="0"/>
        <w:jc w:val="both"/>
        <w:textDirection w:val="lrTb"/>
        <w:textAlignment w:val="auto"/>
        <w:outlineLvl w:val="9"/>
        <w:rPr>
          <w:sz w:val="20"/>
          <w:szCs w:val="20"/>
        </w:rPr>
      </w:pPr>
    </w:p>
    <w:p w:rsidR="0042607D" w:rsidRDefault="00D66F42">
      <w:pPr>
        <w:spacing w:line="360" w:lineRule="auto"/>
        <w:ind w:leftChars="0" w:left="0" w:firstLineChars="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Acceso web: disponible en aula </w:t>
      </w:r>
      <w:proofErr w:type="spellStart"/>
      <w:r>
        <w:rPr>
          <w:sz w:val="20"/>
          <w:szCs w:val="20"/>
        </w:rPr>
        <w:t>Blackboard</w:t>
      </w:r>
      <w:proofErr w:type="spellEnd"/>
      <w:r>
        <w:rPr>
          <w:sz w:val="20"/>
          <w:szCs w:val="20"/>
        </w:rPr>
        <w:t xml:space="preserve"> Ultra</w:t>
      </w:r>
    </w:p>
    <w:p w:rsidR="0042607D" w:rsidRDefault="00D66F42">
      <w:pPr>
        <w:spacing w:line="240" w:lineRule="auto"/>
        <w:ind w:leftChars="0" w:left="0" w:firstLineChars="0" w:firstLine="0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Todos los materiales propuestos estarán disponibles en plataformas de acceso a contenido que dispone la universidad - Biblioteca de USAL (</w:t>
      </w:r>
      <w:proofErr w:type="spellStart"/>
      <w:r>
        <w:rPr>
          <w:b/>
          <w:i/>
          <w:color w:val="000000"/>
          <w:sz w:val="22"/>
          <w:szCs w:val="22"/>
        </w:rPr>
        <w:t>RedBus</w:t>
      </w:r>
      <w:proofErr w:type="spellEnd"/>
      <w:r>
        <w:rPr>
          <w:b/>
          <w:i/>
          <w:color w:val="000000"/>
          <w:sz w:val="22"/>
          <w:szCs w:val="22"/>
        </w:rPr>
        <w:t xml:space="preserve">) -  o, si son textos de acceso libre, estarán </w:t>
      </w:r>
      <w:r>
        <w:rPr>
          <w:b/>
          <w:i/>
          <w:color w:val="000000"/>
          <w:sz w:val="22"/>
          <w:szCs w:val="22"/>
        </w:rPr>
        <w:t>compartidos desde el EVEA (entorno virtual/campus) </w:t>
      </w:r>
    </w:p>
    <w:p w:rsidR="0042607D" w:rsidRDefault="0042607D">
      <w:pPr>
        <w:pStyle w:val="Normal1"/>
        <w:jc w:val="both"/>
        <w:rPr>
          <w:b/>
          <w:i/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:rsidR="0042607D" w:rsidRDefault="00D66F42">
      <w:pPr>
        <w:pStyle w:val="LO-normal"/>
        <w:rPr>
          <w:sz w:val="22"/>
          <w:szCs w:val="22"/>
        </w:rPr>
      </w:pPr>
      <w:r>
        <w:rPr>
          <w:sz w:val="22"/>
          <w:szCs w:val="22"/>
        </w:rPr>
        <w:t>En términos del uso de recursos didácticos y de metodología de la enseñanza, se utilizarán los siguientes recursos: se realizarán clases mediante la modalidad de exposición dialogada, arti</w:t>
      </w:r>
      <w:r>
        <w:rPr>
          <w:sz w:val="22"/>
          <w:szCs w:val="22"/>
        </w:rPr>
        <w:t xml:space="preserve">culadas con actividades de reflexión, comprensión de textos y distintas dinámicas grupales. Se </w:t>
      </w:r>
      <w:proofErr w:type="gramStart"/>
      <w:r>
        <w:rPr>
          <w:sz w:val="22"/>
          <w:szCs w:val="22"/>
        </w:rPr>
        <w:t>implementaran</w:t>
      </w:r>
      <w:proofErr w:type="gramEnd"/>
      <w:r>
        <w:rPr>
          <w:sz w:val="22"/>
          <w:szCs w:val="22"/>
        </w:rPr>
        <w:t xml:space="preserve"> estas herramientas debido a que son consideradas de utilidad para generar el proceso de aprendizaje conceptual y una eficiente trasposición didácti</w:t>
      </w:r>
      <w:r>
        <w:rPr>
          <w:sz w:val="22"/>
          <w:szCs w:val="22"/>
        </w:rPr>
        <w:t>ca.</w:t>
      </w:r>
    </w:p>
    <w:p w:rsidR="0042607D" w:rsidRDefault="00D66F42">
      <w:pPr>
        <w:pStyle w:val="LO-normal"/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Para que los conceptos teóricos resulten útiles para leer situaciones de la realidad, se incluirán casos reales, filmaciones y ejemplos audiovisuales de la realidad concreta.  Se utilizarán las plataformas </w:t>
      </w:r>
      <w:proofErr w:type="spellStart"/>
      <w:r>
        <w:rPr>
          <w:sz w:val="22"/>
          <w:szCs w:val="22"/>
        </w:rPr>
        <w:t>Blackboard</w:t>
      </w:r>
      <w:proofErr w:type="spellEnd"/>
      <w:r>
        <w:rPr>
          <w:sz w:val="22"/>
          <w:szCs w:val="22"/>
        </w:rPr>
        <w:t xml:space="preserve"> Ultra, </w:t>
      </w:r>
      <w:proofErr w:type="spellStart"/>
      <w:r>
        <w:rPr>
          <w:sz w:val="22"/>
          <w:szCs w:val="22"/>
        </w:rPr>
        <w:t>Padlet</w:t>
      </w:r>
      <w:proofErr w:type="spellEnd"/>
      <w:r>
        <w:rPr>
          <w:sz w:val="22"/>
          <w:szCs w:val="22"/>
        </w:rPr>
        <w:t xml:space="preserve">, Google </w:t>
      </w:r>
      <w:proofErr w:type="spellStart"/>
      <w:r>
        <w:rPr>
          <w:sz w:val="22"/>
          <w:szCs w:val="22"/>
        </w:rPr>
        <w:t>Classroom</w:t>
      </w:r>
      <w:proofErr w:type="spellEnd"/>
      <w:r>
        <w:rPr>
          <w:sz w:val="22"/>
          <w:szCs w:val="22"/>
        </w:rPr>
        <w:t>/Dri</w:t>
      </w:r>
      <w:r>
        <w:rPr>
          <w:sz w:val="22"/>
          <w:szCs w:val="22"/>
        </w:rPr>
        <w:t xml:space="preserve">ve, más allá de la </w:t>
      </w:r>
      <w:proofErr w:type="spellStart"/>
      <w:r>
        <w:rPr>
          <w:sz w:val="22"/>
          <w:szCs w:val="22"/>
        </w:rPr>
        <w:t>presencialidad</w:t>
      </w:r>
      <w:proofErr w:type="spellEnd"/>
      <w:r>
        <w:rPr>
          <w:sz w:val="22"/>
          <w:szCs w:val="22"/>
        </w:rPr>
        <w:t xml:space="preserve"> en USAL.</w:t>
      </w:r>
    </w:p>
    <w:p w:rsidR="0042607D" w:rsidRDefault="0042607D">
      <w:pPr>
        <w:pStyle w:val="LO-normal"/>
        <w:ind w:hanging="2"/>
        <w:jc w:val="both"/>
        <w:rPr>
          <w:sz w:val="22"/>
          <w:szCs w:val="22"/>
        </w:rPr>
      </w:pPr>
    </w:p>
    <w:p w:rsidR="0042607D" w:rsidRDefault="0042607D">
      <w:pPr>
        <w:ind w:left="0" w:hanging="2"/>
        <w:jc w:val="both"/>
        <w:rPr>
          <w:i/>
          <w:color w:val="4A442A"/>
          <w:sz w:val="20"/>
          <w:szCs w:val="20"/>
        </w:rPr>
      </w:pPr>
    </w:p>
    <w:p w:rsidR="0042607D" w:rsidRDefault="00D66F42">
      <w:pPr>
        <w:numPr>
          <w:ilvl w:val="0"/>
          <w:numId w:val="1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el entorno presencial o presencial remoto</w:t>
      </w:r>
    </w:p>
    <w:p w:rsidR="0042607D" w:rsidRDefault="00D66F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Zoom – Exposición dialogada – Análisis de casos</w:t>
      </w: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D66F42">
      <w:pPr>
        <w:numPr>
          <w:ilvl w:val="0"/>
          <w:numId w:val="13"/>
        </w:num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En el entorno virtual asincrónico</w:t>
      </w:r>
    </w:p>
    <w:p w:rsidR="0042607D" w:rsidRDefault="00D66F4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Clases grabadas y disponibles en YouTube – Análisis de casos</w:t>
      </w:r>
    </w:p>
    <w:p w:rsidR="0042607D" w:rsidRDefault="0042607D">
      <w:pPr>
        <w:ind w:left="0" w:hanging="2"/>
        <w:jc w:val="both"/>
        <w:rPr>
          <w:i/>
          <w:color w:val="FF0000"/>
          <w:sz w:val="20"/>
          <w:szCs w:val="20"/>
        </w:rPr>
      </w:pP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Metodología: Se adoptará para el curso una metodología de Seminario, lo que supondrá la combinación de desarrollos teóricos con actividades prácticas de análisis conceptual y estudios de casos, temas o problemas, a los efectos de presentar los desarrollos </w:t>
      </w:r>
      <w:r>
        <w:rPr>
          <w:i/>
          <w:sz w:val="20"/>
          <w:szCs w:val="20"/>
        </w:rPr>
        <w:t xml:space="preserve">generales de los distintos temas. 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Se combinará el dictado de encuentros sincrónicos por videoconferencia o presenciales, con actividades a desarrollarse materiales didácticos propuestos en el aula virtual donde se desplegarán distintos recursos educativos</w:t>
      </w:r>
      <w:r>
        <w:rPr>
          <w:i/>
          <w:sz w:val="20"/>
          <w:szCs w:val="20"/>
        </w:rPr>
        <w:t>, acceso a bibliografía con sus guías de lectura y guías de trabajo (cuestionarios), espacios de intercambio y debate (foros), que permitirán al docente realizar un efectivo seguimiento de los aprendizajes por parte de los estudiantes.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Previo a cada encuen</w:t>
      </w:r>
      <w:r>
        <w:rPr>
          <w:i/>
          <w:sz w:val="20"/>
          <w:szCs w:val="20"/>
        </w:rPr>
        <w:t>tro sincrónico, - en caso de ser parte de las secuencias didácticas previstas- los estudiantes encontrarán en el aula virtual el material bibliográfico digital o el material didáctico disponible.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Los encuentros sincrónicos se realizarán por videoconferenci</w:t>
      </w:r>
      <w:r>
        <w:rPr>
          <w:i/>
          <w:sz w:val="20"/>
          <w:szCs w:val="20"/>
        </w:rPr>
        <w:t>a o presenciales. En estos encuentros, en línea con el formato del seminario, el docente favorece los espacios de profundización teórica para abordar la bibliografía.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Los encuentros Asincrónicos se realizarán por clases magistrales disponibles en el canal </w:t>
      </w:r>
      <w:r>
        <w:rPr>
          <w:i/>
          <w:sz w:val="20"/>
          <w:szCs w:val="20"/>
        </w:rPr>
        <w:t>de YouTube del profesor adjunto. En estos encuentros, en línea con el formato del seminario, el docente favorece los espacios de profundización teórica para abordar la bibliografía.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Con posterioridad a la presentación de cada encuentro sincrónico, se plant</w:t>
      </w:r>
      <w:r>
        <w:rPr>
          <w:i/>
          <w:sz w:val="20"/>
          <w:szCs w:val="20"/>
        </w:rPr>
        <w:t xml:space="preserve">earán una serie de preguntas y cuestionarios (u otras actividades), que intentarán disparar la reflexión sobre los contenidos abordados a lo largo del programa. 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La interacción entre los participantes es fundamental en un ámbito de formación profesional. </w:t>
      </w: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olor w:val="000000"/>
          <w:sz w:val="22"/>
          <w:szCs w:val="22"/>
        </w:rPr>
        <w:t xml:space="preserve">PLAN DE ACTIVIDADES/SECUENCIA DE ACTIVIDADES </w:t>
      </w:r>
    </w:p>
    <w:p w:rsidR="0042607D" w:rsidRDefault="0042607D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0"/>
        <w:jc w:val="both"/>
        <w:rPr>
          <w:b/>
          <w:color w:val="000000"/>
          <w:sz w:val="22"/>
          <w:szCs w:val="22"/>
        </w:rPr>
      </w:pPr>
    </w:p>
    <w:tbl>
      <w:tblPr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85"/>
        <w:gridCol w:w="860"/>
        <w:gridCol w:w="870"/>
        <w:gridCol w:w="1740"/>
        <w:gridCol w:w="1740"/>
      </w:tblGrid>
      <w:tr w:rsidR="0042607D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Tipo de actividad (obligatoria o sugerida / individual o </w:t>
            </w:r>
            <w:r>
              <w:rPr>
                <w:sz w:val="20"/>
                <w:szCs w:val="20"/>
              </w:rPr>
              <w:t>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42607D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</w:tr>
      <w:tr w:rsidR="0042607D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1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 evaluación: definiciones posibles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Instrumentos de aplicación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Requisitos de una buena evaluación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Las evaluaciones educativas: </w:t>
            </w:r>
            <w:r>
              <w:rPr>
                <w:sz w:val="20"/>
                <w:szCs w:val="20"/>
              </w:rPr>
              <w:t>aportes, finalidades y propósitos factibles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Acreditación y certificación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Toma de decisiones o decisiones de mejora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Incentivos y responsabilidades.</w:t>
            </w: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Video grabación del encuentro sincrónico a disposición en el aula virtual, para</w:t>
            </w:r>
            <w:r>
              <w:rPr>
                <w:i/>
                <w:sz w:val="20"/>
                <w:szCs w:val="20"/>
              </w:rPr>
              <w:t xml:space="preserve"> su apropiación en una instancia asincrónica.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 en el aula virtual. (asincrónico)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42607D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N°1: Análisis de casos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la </w:t>
            </w:r>
            <w:r>
              <w:rPr>
                <w:i/>
                <w:sz w:val="20"/>
                <w:szCs w:val="20"/>
              </w:rPr>
              <w:t xml:space="preserve">unidad 1 sobre la evaluación, se </w:t>
            </w:r>
            <w:proofErr w:type="gramStart"/>
            <w:r>
              <w:rPr>
                <w:i/>
                <w:sz w:val="20"/>
                <w:szCs w:val="20"/>
              </w:rPr>
              <w:t>abordaran</w:t>
            </w:r>
            <w:proofErr w:type="gramEnd"/>
            <w:r>
              <w:rPr>
                <w:i/>
                <w:sz w:val="20"/>
                <w:szCs w:val="20"/>
              </w:rPr>
              <w:t xml:space="preserve"> casos y situaciones de instituciones educativas para indagar en las decisiones de las organizaciones respecto de su forma de evaluar.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</w:t>
            </w:r>
            <w:r>
              <w:rPr>
                <w:i/>
                <w:sz w:val="20"/>
                <w:szCs w:val="20"/>
              </w:rPr>
              <w:t>ponibles en el aula virtual. (asincrónico)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Espacio digital (Tarea) para la presentación de la resolución del ejercicio. (asincrónico)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  <w:tr w:rsidR="0042607D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autoevaluación institucional: más </w:t>
            </w:r>
            <w:r>
              <w:rPr>
                <w:sz w:val="20"/>
                <w:szCs w:val="20"/>
              </w:rPr>
              <w:t>allá del rendimiento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Medir, evaluar e investigar: interrelaciones posibles</w:t>
            </w:r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Evaluacion</w:t>
            </w:r>
            <w:proofErr w:type="spellEnd"/>
            <w:r>
              <w:rPr>
                <w:sz w:val="20"/>
                <w:szCs w:val="20"/>
              </w:rPr>
              <w:t xml:space="preserve"> institucional: ¿Cómo? ¿Por qué? ¿Para </w:t>
            </w:r>
            <w:proofErr w:type="spellStart"/>
            <w:proofErr w:type="gramStart"/>
            <w:r>
              <w:rPr>
                <w:sz w:val="20"/>
                <w:szCs w:val="20"/>
              </w:rPr>
              <w:t>qué?Lineamientos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para la evaluación institucional: CONEAU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El diagnostico institucional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Implementación de las evaluaciones </w:t>
            </w:r>
            <w:r>
              <w:rPr>
                <w:sz w:val="20"/>
                <w:szCs w:val="20"/>
              </w:rPr>
              <w:t>educativas</w:t>
            </w: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audiovisuales que lo complementan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Video grabación del encuentro sincrónico a disposición en el aula virtual, para su apropiación en una instancia asincrónica.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audiovisual disponible </w:t>
            </w:r>
            <w:r>
              <w:rPr>
                <w:i/>
                <w:sz w:val="20"/>
                <w:szCs w:val="20"/>
              </w:rPr>
              <w:t>en el aula virtual. (asincrónico)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42607D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Práctica: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Actividad N°2: Análisis de casos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la unidad 2 sobre la autoevaluación institucional, se </w:t>
            </w:r>
            <w:proofErr w:type="gramStart"/>
            <w:r>
              <w:rPr>
                <w:i/>
                <w:sz w:val="20"/>
                <w:szCs w:val="20"/>
              </w:rPr>
              <w:t>abordaran</w:t>
            </w:r>
            <w:proofErr w:type="gramEnd"/>
            <w:r>
              <w:rPr>
                <w:i/>
                <w:sz w:val="20"/>
                <w:szCs w:val="20"/>
              </w:rPr>
              <w:t xml:space="preserve"> casos de nivel superior y los lineamientos de </w:t>
            </w:r>
            <w:r>
              <w:rPr>
                <w:i/>
                <w:sz w:val="20"/>
                <w:szCs w:val="20"/>
              </w:rPr>
              <w:t>CONEAU sobre el tema.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disponible en el aula virtual. (asincrónico)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Espacio digital (Google </w:t>
            </w:r>
            <w:proofErr w:type="spellStart"/>
            <w:r>
              <w:rPr>
                <w:i/>
                <w:sz w:val="20"/>
                <w:szCs w:val="20"/>
              </w:rPr>
              <w:t>Docs</w:t>
            </w:r>
            <w:proofErr w:type="spellEnd"/>
            <w:r>
              <w:rPr>
                <w:i/>
                <w:sz w:val="20"/>
                <w:szCs w:val="20"/>
              </w:rPr>
              <w:t>) para el desarrollo del trabajo colaborativo. (asincrónico)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Foro de participación escrita para </w:t>
            </w:r>
            <w:r>
              <w:rPr>
                <w:i/>
                <w:sz w:val="20"/>
                <w:szCs w:val="20"/>
              </w:rPr>
              <w:t>preguntas aclaratorias (asincrónico).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alumnos-alumnos</w:t>
            </w:r>
          </w:p>
        </w:tc>
      </w:tr>
      <w:tr w:rsidR="0042607D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i/>
                <w:sz w:val="20"/>
                <w:szCs w:val="20"/>
              </w:rPr>
              <w:t>Unidad III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Evaluación de sistemas: la evaluación educativa en Argentina y el sistema de evaluación nacional (concepciones, impactos y </w:t>
            </w:r>
            <w:r>
              <w:rPr>
                <w:sz w:val="20"/>
                <w:szCs w:val="20"/>
              </w:rPr>
              <w:t>reflexiones)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instituciones: la autoevaluación institucional situada. La evaluación de la Universidad.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Evaluación de aprendizajes: medir y acreditar aprendizajes universitarios en tiempos de pandemia.</w:t>
            </w: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Video </w:t>
            </w:r>
            <w:proofErr w:type="gramStart"/>
            <w:r>
              <w:rPr>
                <w:i/>
                <w:sz w:val="20"/>
                <w:szCs w:val="20"/>
              </w:rPr>
              <w:t>grabación</w:t>
            </w:r>
            <w:r>
              <w:rPr>
                <w:i/>
                <w:sz w:val="20"/>
                <w:szCs w:val="20"/>
              </w:rPr>
              <w:t xml:space="preserve">  a</w:t>
            </w:r>
            <w:proofErr w:type="gramEnd"/>
            <w:r>
              <w:rPr>
                <w:i/>
                <w:sz w:val="20"/>
                <w:szCs w:val="20"/>
              </w:rPr>
              <w:t xml:space="preserve"> disposición en el aula virtual, para su apropiación en una instancia asincrónica.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guías de lectura disponibles en el aula virtual.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42607D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Actividad</w:t>
            </w:r>
            <w:r>
              <w:rPr>
                <w:i/>
                <w:sz w:val="20"/>
                <w:szCs w:val="20"/>
              </w:rPr>
              <w:t xml:space="preserve">: Análisis del </w:t>
            </w:r>
            <w:r>
              <w:rPr>
                <w:i/>
                <w:sz w:val="20"/>
                <w:szCs w:val="20"/>
              </w:rPr>
              <w:t>caso de la Universidad Nacional de San Luis</w:t>
            </w: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los lineamientos vistos en la materia, se </w:t>
            </w:r>
            <w:proofErr w:type="gramStart"/>
            <w:r>
              <w:rPr>
                <w:i/>
                <w:sz w:val="20"/>
                <w:szCs w:val="20"/>
              </w:rPr>
              <w:t>analizara</w:t>
            </w:r>
            <w:proofErr w:type="gramEnd"/>
            <w:r>
              <w:rPr>
                <w:i/>
                <w:sz w:val="20"/>
                <w:szCs w:val="20"/>
              </w:rPr>
              <w:t xml:space="preserve"> el caso de la Universidad Nacional de San Luis.</w:t>
            </w: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 Material bibliográfico digital y guías de lectura disponibles</w:t>
            </w:r>
            <w:r>
              <w:rPr>
                <w:i/>
                <w:sz w:val="20"/>
                <w:szCs w:val="20"/>
              </w:rPr>
              <w:t xml:space="preserve"> en el aula virtual. (asincrónico)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Espacio digital (Tarea) para la presentación de la resolución del ejercicio. (asincrónico)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  <w:tr w:rsidR="0042607D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Contenidos: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Calidad educativa: significado, definiciones y </w:t>
            </w:r>
            <w:r>
              <w:rPr>
                <w:sz w:val="20"/>
                <w:szCs w:val="20"/>
              </w:rPr>
              <w:t>opiniones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 evaluación de la calidad de los sistemas educativos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Los indicadores educativos: </w:t>
            </w:r>
            <w:proofErr w:type="gramStart"/>
            <w:r>
              <w:rPr>
                <w:sz w:val="20"/>
                <w:szCs w:val="20"/>
              </w:rPr>
              <w:t>necesarios</w:t>
            </w:r>
            <w:proofErr w:type="gramEnd"/>
            <w:r>
              <w:rPr>
                <w:sz w:val="20"/>
                <w:szCs w:val="20"/>
              </w:rPr>
              <w:t xml:space="preserve"> pero no suficientes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La calidad total: una vía alternativa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Perspectivas sobre la calidad: conocimiento democratizado, inclusión social, contradicción, ej</w:t>
            </w:r>
            <w:r>
              <w:rPr>
                <w:sz w:val="20"/>
                <w:szCs w:val="20"/>
              </w:rPr>
              <w:t>ercicio de autoevaluación, distribuidora de riqueza, construcción colectiva, compromiso docente, formación crítica, exigencia estudiantil.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y evaluación de la calidad educativa en Latinoamérica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Calidad de la educación superior: la perspectiva de la </w:t>
            </w:r>
            <w:r>
              <w:rPr>
                <w:sz w:val="20"/>
                <w:szCs w:val="20"/>
              </w:rPr>
              <w:t>CONEAU</w:t>
            </w:r>
          </w:p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Video grabación a disposición en el aula virtual, para su apropiación en una instancia asincrónica.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guías de lectura disponibles en el aula virtual.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3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  <w:r>
              <w:rPr>
                <w:i/>
                <w:sz w:val="20"/>
                <w:szCs w:val="20"/>
              </w:rPr>
              <w:t>s</w:t>
            </w:r>
          </w:p>
        </w:tc>
      </w:tr>
      <w:tr w:rsidR="0042607D">
        <w:trPr>
          <w:trHeight w:val="315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Unidad III</w:t>
            </w:r>
          </w:p>
        </w:tc>
        <w:tc>
          <w:tcPr>
            <w:tcW w:w="3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Práctica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u w:val="single"/>
              </w:rPr>
              <w:t>Actividad</w:t>
            </w:r>
            <w:r>
              <w:rPr>
                <w:i/>
                <w:sz w:val="20"/>
                <w:szCs w:val="20"/>
              </w:rPr>
              <w:t>: Análisis de instituciones educativas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Consigna: En función de la unidad 4 sobre la calidad educativa, serán trabajados contenidos ligados a una institución educativa y </w:t>
            </w:r>
            <w:proofErr w:type="gramStart"/>
            <w:r>
              <w:rPr>
                <w:i/>
                <w:sz w:val="20"/>
                <w:szCs w:val="20"/>
              </w:rPr>
              <w:t>casos  para</w:t>
            </w:r>
            <w:proofErr w:type="gramEnd"/>
            <w:r>
              <w:rPr>
                <w:i/>
                <w:sz w:val="20"/>
                <w:szCs w:val="20"/>
              </w:rPr>
              <w:t xml:space="preserve"> entrecruzar teoría y práctica.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Recursos tecnológicos: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Material bibliográfico digital y guías de lectura disponibles en el aula virtual. </w:t>
            </w:r>
          </w:p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Espacio digital (Tarea) para la presentación de la resolución del ejercicio. (asincrónico)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42607D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2607D" w:rsidRDefault="00D66F42">
            <w:pPr>
              <w:ind w:leftChars="0" w:left="0" w:firstLineChars="0" w:firstLine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</w:tc>
      </w:tr>
    </w:tbl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:rsidR="0042607D" w:rsidRDefault="0042607D">
      <w:pPr>
        <w:ind w:left="0" w:hanging="2"/>
        <w:jc w:val="both"/>
        <w:rPr>
          <w:i/>
          <w:color w:val="434343"/>
          <w:sz w:val="20"/>
          <w:szCs w:val="20"/>
        </w:rPr>
      </w:pP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Unidad I</w:t>
      </w:r>
    </w:p>
    <w:p w:rsidR="0042607D" w:rsidRDefault="00D66F42">
      <w:pPr>
        <w:spacing w:line="276" w:lineRule="auto"/>
        <w:ind w:left="0" w:right="100" w:hanging="2"/>
        <w:rPr>
          <w:i/>
          <w:sz w:val="20"/>
          <w:szCs w:val="20"/>
        </w:rPr>
      </w:pPr>
      <w:r>
        <w:rPr>
          <w:i/>
          <w:sz w:val="20"/>
          <w:szCs w:val="20"/>
        </w:rPr>
        <w:t>Actividad N°1: Análisis de casos</w:t>
      </w:r>
    </w:p>
    <w:p w:rsidR="0042607D" w:rsidRDefault="00D66F42">
      <w:pPr>
        <w:spacing w:after="20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Consigna: en función de la unidad 1 sobre la evaluación, se </w:t>
      </w:r>
      <w:proofErr w:type="gramStart"/>
      <w:r>
        <w:rPr>
          <w:i/>
          <w:sz w:val="20"/>
          <w:szCs w:val="20"/>
        </w:rPr>
        <w:t>abordaran</w:t>
      </w:r>
      <w:proofErr w:type="gramEnd"/>
      <w:r>
        <w:rPr>
          <w:i/>
          <w:sz w:val="20"/>
          <w:szCs w:val="20"/>
        </w:rPr>
        <w:t xml:space="preserve"> casos y situaciones de instituciones educativas para indagar en las decisiones de las </w:t>
      </w:r>
      <w:r>
        <w:rPr>
          <w:i/>
          <w:sz w:val="20"/>
          <w:szCs w:val="20"/>
        </w:rPr>
        <w:t>organizaciones respecto de su forma de evaluar.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los alumnos logren desarrollar competencias específicas para: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Identificar relacionando los conceptos y temáticas centrales de los autores abordados.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● Utilizar herramientas virtuales que p</w:t>
      </w:r>
      <w:r>
        <w:rPr>
          <w:i/>
          <w:sz w:val="20"/>
          <w:szCs w:val="20"/>
        </w:rPr>
        <w:t xml:space="preserve">ermitan el trabajo colaborativo.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Modalidad: actividad grupal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Ultra.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Criterios de evaluación: Evidencia de lectura y comprensión del material bibliográfico abordado. Identificació</w:t>
      </w:r>
      <w:r>
        <w:rPr>
          <w:i/>
          <w:sz w:val="20"/>
          <w:szCs w:val="20"/>
        </w:rPr>
        <w:t>n y diferenciación de conceptos relevantes de la materia. Frecuencia de participación y calidad de los aportes. Participación en tiempo y forma según plazos fijados en el cronograma.</w:t>
      </w:r>
    </w:p>
    <w:p w:rsidR="0042607D" w:rsidRDefault="0042607D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Unidad II</w:t>
      </w:r>
    </w:p>
    <w:p w:rsidR="0042607D" w:rsidRDefault="00D66F42">
      <w:pPr>
        <w:spacing w:after="20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Actividad N°2: Análisis de casos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Consigna: En función de la un</w:t>
      </w:r>
      <w:r>
        <w:rPr>
          <w:i/>
          <w:sz w:val="20"/>
          <w:szCs w:val="20"/>
        </w:rPr>
        <w:t xml:space="preserve">idad 2 sobre la autoevaluación institucional, se </w:t>
      </w:r>
      <w:proofErr w:type="gramStart"/>
      <w:r>
        <w:rPr>
          <w:i/>
          <w:sz w:val="20"/>
          <w:szCs w:val="20"/>
        </w:rPr>
        <w:t>abordaran</w:t>
      </w:r>
      <w:proofErr w:type="gramEnd"/>
      <w:r>
        <w:rPr>
          <w:i/>
          <w:sz w:val="20"/>
          <w:szCs w:val="20"/>
        </w:rPr>
        <w:t xml:space="preserve"> casos de nivel superior y los lineamientos de CONEAU sobre el tema</w:t>
      </w:r>
    </w:p>
    <w:p w:rsidR="0042607D" w:rsidRDefault="0042607D">
      <w:pPr>
        <w:ind w:leftChars="0" w:left="0" w:firstLineChars="0" w:firstLine="0"/>
        <w:jc w:val="both"/>
        <w:rPr>
          <w:i/>
          <w:sz w:val="20"/>
          <w:szCs w:val="20"/>
        </w:rPr>
      </w:pP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los alumnos logren desarrollar competencias específicas para: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● Identificar relacionando los conceptos y temátic</w:t>
      </w:r>
      <w:r>
        <w:rPr>
          <w:i/>
          <w:sz w:val="20"/>
          <w:szCs w:val="20"/>
        </w:rPr>
        <w:t xml:space="preserve">as centrales de los autores abordados.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Utilizar herramientas virtuales que permitan el trabajo colaborativo.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Modalidad: actividad grupal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Ultra.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Criterios de evaluación: </w:t>
      </w:r>
      <w:r>
        <w:rPr>
          <w:i/>
          <w:sz w:val="20"/>
          <w:szCs w:val="20"/>
        </w:rPr>
        <w:t xml:space="preserve">Evidencia de lectura y comprensión del material bibliográfico abordado. Identificación y diferenciación de conceptos relevantes de la materia. Frecuencia de participación y calidad de los aportes. Participación en tiempo y forma según plazos fijados en el </w:t>
      </w:r>
      <w:r>
        <w:rPr>
          <w:i/>
          <w:sz w:val="20"/>
          <w:szCs w:val="20"/>
        </w:rPr>
        <w:t>cronograma.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Actividad</w:t>
      </w:r>
      <w:r>
        <w:rPr>
          <w:i/>
          <w:sz w:val="20"/>
          <w:szCs w:val="20"/>
        </w:rPr>
        <w:t>: Análisis del caso de la Universidad Nacional de San Luis</w:t>
      </w:r>
    </w:p>
    <w:p w:rsidR="0042607D" w:rsidRDefault="0042607D">
      <w:pPr>
        <w:ind w:left="0" w:hanging="2"/>
        <w:jc w:val="both"/>
        <w:rPr>
          <w:i/>
          <w:sz w:val="20"/>
          <w:szCs w:val="20"/>
        </w:rPr>
      </w:pP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Consigna: en función de los lineamientos vistos en la materia, se </w:t>
      </w:r>
      <w:proofErr w:type="gramStart"/>
      <w:r>
        <w:rPr>
          <w:i/>
          <w:sz w:val="20"/>
          <w:szCs w:val="20"/>
        </w:rPr>
        <w:t>analizara</w:t>
      </w:r>
      <w:proofErr w:type="gramEnd"/>
      <w:r>
        <w:rPr>
          <w:i/>
          <w:sz w:val="20"/>
          <w:szCs w:val="20"/>
        </w:rPr>
        <w:t xml:space="preserve"> el caso de la Universidad Nacional de San Luis.</w:t>
      </w:r>
    </w:p>
    <w:p w:rsidR="0042607D" w:rsidRDefault="0042607D">
      <w:pPr>
        <w:ind w:leftChars="0" w:left="0" w:firstLineChars="0" w:firstLine="0"/>
        <w:jc w:val="both"/>
        <w:rPr>
          <w:i/>
          <w:sz w:val="20"/>
          <w:szCs w:val="20"/>
        </w:rPr>
      </w:pP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Que los alumnos logren desarrollar com</w:t>
      </w:r>
      <w:r>
        <w:rPr>
          <w:i/>
          <w:sz w:val="20"/>
          <w:szCs w:val="20"/>
        </w:rPr>
        <w:t xml:space="preserve">petencias específicas para: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Identificar relacionando los conceptos y temáticas centrales de los autores abordados.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Utilizar herramientas virtuales que permitan el trabajo colaborativo.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Modalidad: actividad grupal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</w:t>
      </w:r>
      <w:r>
        <w:rPr>
          <w:i/>
          <w:sz w:val="20"/>
          <w:szCs w:val="20"/>
        </w:rPr>
        <w:t>a.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Criterios de evaluación: Evidencia de lectura y comprensión del material bibliográfico abordado. Identificación y diferenciación de conceptos relevantes de la materia. Frecuencia de participación y calidad de </w:t>
      </w:r>
      <w:r>
        <w:rPr>
          <w:i/>
          <w:sz w:val="20"/>
          <w:szCs w:val="20"/>
        </w:rPr>
        <w:t>los aportes. Participación en tiempo y forma según plazos fijados en el cronograma.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>Unidad III</w:t>
      </w:r>
    </w:p>
    <w:p w:rsidR="0042607D" w:rsidRDefault="00D66F42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Actividad</w:t>
      </w:r>
      <w:r>
        <w:rPr>
          <w:i/>
          <w:sz w:val="20"/>
          <w:szCs w:val="20"/>
        </w:rPr>
        <w:t>: Análisis de instituciones educativas</w:t>
      </w:r>
    </w:p>
    <w:p w:rsidR="0042607D" w:rsidRDefault="00D66F42">
      <w:pPr>
        <w:spacing w:after="20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Consigna: En función de la unidad 4 sobre la calidad educativa, serán trabajados contenidos ligados a una institu</w:t>
      </w:r>
      <w:r>
        <w:rPr>
          <w:i/>
          <w:sz w:val="20"/>
          <w:szCs w:val="20"/>
        </w:rPr>
        <w:t xml:space="preserve">ción educativa y </w:t>
      </w:r>
      <w:proofErr w:type="gramStart"/>
      <w:r>
        <w:rPr>
          <w:i/>
          <w:sz w:val="20"/>
          <w:szCs w:val="20"/>
        </w:rPr>
        <w:t>casos  para</w:t>
      </w:r>
      <w:proofErr w:type="gramEnd"/>
      <w:r>
        <w:rPr>
          <w:i/>
          <w:sz w:val="20"/>
          <w:szCs w:val="20"/>
        </w:rPr>
        <w:t xml:space="preserve"> entrecruzar teoría y práctica.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Objetivos: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Que los alumnos logren desarrollar competencias específicas para: </w:t>
      </w:r>
    </w:p>
    <w:p w:rsidR="0042607D" w:rsidRDefault="00D66F42">
      <w:pPr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Identificar relacionando los conceptos y temáticas centrales de los autores abordados.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● Utilizar herramientas virtuales que permitan el trabajo colaborativo.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Modalidad: actividad grupal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Herramienta virtual: </w:t>
      </w:r>
      <w:proofErr w:type="spellStart"/>
      <w:r>
        <w:rPr>
          <w:i/>
          <w:sz w:val="20"/>
          <w:szCs w:val="20"/>
        </w:rPr>
        <w:t>Blackboard</w:t>
      </w:r>
      <w:proofErr w:type="spellEnd"/>
      <w:r>
        <w:rPr>
          <w:i/>
          <w:sz w:val="20"/>
          <w:szCs w:val="20"/>
        </w:rPr>
        <w:t xml:space="preserve"> Ultra.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Evaluación: individual de tipo conceptual. </w:t>
      </w:r>
    </w:p>
    <w:p w:rsidR="0042607D" w:rsidRDefault="00D66F42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Criterios de evaluación: Evidencia de lectura y comprensión del material</w:t>
      </w:r>
      <w:r>
        <w:rPr>
          <w:i/>
          <w:sz w:val="20"/>
          <w:szCs w:val="20"/>
        </w:rPr>
        <w:t xml:space="preserve"> bibliográfico abordado. Identificación y diferenciación de conceptos relevantes de la materia. Frecuencia de participación y calidad de los aportes. Participación en tiempo y forma según plazos fijados en el cronograma.</w:t>
      </w:r>
    </w:p>
    <w:p w:rsidR="0042607D" w:rsidRDefault="0042607D">
      <w:pPr>
        <w:spacing w:after="200"/>
        <w:ind w:leftChars="0" w:left="0" w:firstLineChars="0" w:firstLine="0"/>
        <w:jc w:val="both"/>
        <w:rPr>
          <w:i/>
          <w:sz w:val="20"/>
          <w:szCs w:val="20"/>
        </w:rPr>
      </w:pPr>
    </w:p>
    <w:p w:rsidR="0042607D" w:rsidRDefault="00D66F42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  <w:r>
        <w:rPr>
          <w:sz w:val="22"/>
          <w:szCs w:val="22"/>
        </w:rPr>
        <w:t>(si co</w:t>
      </w:r>
      <w:r>
        <w:rPr>
          <w:sz w:val="22"/>
          <w:szCs w:val="22"/>
        </w:rPr>
        <w:t>rresponde)</w:t>
      </w: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:rsidR="0042607D" w:rsidRDefault="00D66F42">
      <w:pPr>
        <w:pStyle w:val="Prrafodelista"/>
        <w:numPr>
          <w:ilvl w:val="0"/>
          <w:numId w:val="14"/>
        </w:numPr>
        <w:ind w:leftChars="0" w:firstLineChars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El seguimiento de los estudiantes es personalizado, caso por caso, según su desarrollo formativo y académico. Se realizaran encuentros </w:t>
      </w:r>
      <w:proofErr w:type="gramStart"/>
      <w:r>
        <w:rPr>
          <w:i/>
          <w:sz w:val="20"/>
          <w:szCs w:val="20"/>
        </w:rPr>
        <w:t>semanales  sincrónicos</w:t>
      </w:r>
      <w:proofErr w:type="gramEnd"/>
      <w:r>
        <w:rPr>
          <w:i/>
          <w:sz w:val="20"/>
          <w:szCs w:val="20"/>
        </w:rPr>
        <w:t xml:space="preserve"> y presenciales en el </w:t>
      </w:r>
      <w:proofErr w:type="spellStart"/>
      <w:r>
        <w:rPr>
          <w:i/>
          <w:sz w:val="20"/>
          <w:szCs w:val="20"/>
        </w:rPr>
        <w:t>aul</w:t>
      </w:r>
      <w:proofErr w:type="spellEnd"/>
      <w:r>
        <w:rPr>
          <w:i/>
          <w:sz w:val="20"/>
          <w:szCs w:val="20"/>
        </w:rPr>
        <w:t xml:space="preserve">  para abordar los contenidos.</w:t>
      </w:r>
    </w:p>
    <w:p w:rsidR="0042607D" w:rsidRDefault="00D66F42">
      <w:pPr>
        <w:pStyle w:val="Prrafodelista"/>
        <w:widowControl w:val="0"/>
        <w:numPr>
          <w:ilvl w:val="0"/>
          <w:numId w:val="14"/>
        </w:numPr>
        <w:ind w:leftChars="0" w:right="233" w:firstLineChars="0"/>
        <w:jc w:val="both"/>
        <w:rPr>
          <w:rFonts w:eastAsia="Arial"/>
          <w:i/>
          <w:sz w:val="20"/>
          <w:szCs w:val="20"/>
        </w:rPr>
      </w:pPr>
      <w:r>
        <w:rPr>
          <w:i/>
          <w:sz w:val="20"/>
          <w:szCs w:val="20"/>
        </w:rPr>
        <w:t>Tuto</w:t>
      </w:r>
      <w:r>
        <w:rPr>
          <w:i/>
          <w:sz w:val="20"/>
          <w:szCs w:val="20"/>
        </w:rPr>
        <w:t xml:space="preserve">rías individuales y grupales presenciales </w:t>
      </w:r>
      <w:proofErr w:type="gramStart"/>
      <w:r>
        <w:rPr>
          <w:i/>
          <w:sz w:val="20"/>
          <w:szCs w:val="20"/>
        </w:rPr>
        <w:t>y  por</w:t>
      </w:r>
      <w:proofErr w:type="gramEnd"/>
      <w:r>
        <w:rPr>
          <w:i/>
          <w:sz w:val="20"/>
          <w:szCs w:val="20"/>
        </w:rPr>
        <w:t xml:space="preserve"> videoconferencia dirigidas a la realización de Trabajos específicos</w:t>
      </w:r>
    </w:p>
    <w:p w:rsidR="0042607D" w:rsidRDefault="0042607D">
      <w:pPr>
        <w:ind w:leftChars="0" w:left="0" w:firstLineChars="0" w:firstLine="0"/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81"/>
        <w:gridCol w:w="725"/>
        <w:gridCol w:w="5223"/>
        <w:gridCol w:w="908"/>
        <w:gridCol w:w="2092"/>
      </w:tblGrid>
      <w:tr w:rsidR="0042607D">
        <w:trPr>
          <w:trHeight w:val="420"/>
        </w:trPr>
        <w:tc>
          <w:tcPr>
            <w:tcW w:w="681" w:type="dxa"/>
            <w:shd w:val="clear" w:color="auto" w:fill="1F497D" w:themeFill="text2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Clase</w:t>
            </w:r>
          </w:p>
        </w:tc>
        <w:tc>
          <w:tcPr>
            <w:tcW w:w="725" w:type="dxa"/>
            <w:shd w:val="clear" w:color="auto" w:fill="1F497D" w:themeFill="tex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5223" w:type="dxa"/>
            <w:shd w:val="clear" w:color="auto" w:fill="1F497D" w:themeFill="tex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Tema - Instancia</w:t>
            </w:r>
          </w:p>
        </w:tc>
        <w:tc>
          <w:tcPr>
            <w:tcW w:w="1134" w:type="dxa"/>
            <w:shd w:val="clear" w:color="auto" w:fill="1F497D" w:themeFill="tex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Unidad</w:t>
            </w:r>
          </w:p>
        </w:tc>
        <w:tc>
          <w:tcPr>
            <w:tcW w:w="2092" w:type="dxa"/>
            <w:shd w:val="clear" w:color="auto" w:fill="1F497D" w:themeFill="tex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Formato de la clase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11-mar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Presentación de la materia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Feldman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y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Neirotti</w:t>
            </w:r>
            <w:proofErr w:type="spellEnd"/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18-mar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CONEAU, OEI,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Ravela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, Careaga y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Picaroni</w:t>
            </w:r>
            <w:proofErr w:type="spellEnd"/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C0504D" w:themeFill="accent2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25-mar</w:t>
            </w:r>
          </w:p>
        </w:tc>
        <w:tc>
          <w:tcPr>
            <w:tcW w:w="5223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Ravela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y Careaga - Perez Juste y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Margiotta</w:t>
            </w:r>
            <w:proofErr w:type="spellEnd"/>
          </w:p>
        </w:tc>
        <w:tc>
          <w:tcPr>
            <w:tcW w:w="1134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2092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Virtual asincrónica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C0504D" w:themeFill="accent2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725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1-abr</w:t>
            </w:r>
          </w:p>
        </w:tc>
        <w:tc>
          <w:tcPr>
            <w:tcW w:w="5223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Perassi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-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Capitulos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3 y 5</w:t>
            </w:r>
          </w:p>
        </w:tc>
        <w:tc>
          <w:tcPr>
            <w:tcW w:w="1134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2092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Virtual asincrónica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8-abr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Revisión conceptual - Unidades 1 y 2 - Presentación de pautas </w:t>
            </w:r>
            <w:r>
              <w:rPr>
                <w:b/>
                <w:bCs/>
                <w:color w:val="FFFFFF"/>
                <w:sz w:val="20"/>
                <w:szCs w:val="20"/>
              </w:rPr>
              <w:t>del 1° parcial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 y 2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15-abr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1° Tutoría - 1° parcial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 y 2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22-abr</w:t>
            </w:r>
          </w:p>
        </w:tc>
        <w:tc>
          <w:tcPr>
            <w:tcW w:w="5223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2° Tutoría - 1° parcial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 y 2</w:t>
            </w:r>
          </w:p>
        </w:tc>
        <w:tc>
          <w:tcPr>
            <w:tcW w:w="2092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8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29-abr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3° Tutoría - 1° parcial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 y 2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9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6-may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1° parcial - Unidades 1 y 2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 y 2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C0504D" w:themeFill="accent2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</w:t>
            </w:r>
          </w:p>
        </w:tc>
        <w:tc>
          <w:tcPr>
            <w:tcW w:w="725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13-may</w:t>
            </w:r>
          </w:p>
        </w:tc>
        <w:tc>
          <w:tcPr>
            <w:tcW w:w="5223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Evaluación de la calidad educativa - Capítulos 2, 4, 6 y 7 (Cano)</w:t>
            </w:r>
          </w:p>
        </w:tc>
        <w:tc>
          <w:tcPr>
            <w:tcW w:w="1134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092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Virtual asincrónica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11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20-may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Evaluación de la calidad educativa - Capítulos 2, 4, 6 y 7 (Cano)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12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27-may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Evaluación de la calidad educativa - Capítulos 2, 4, 6 y 7 (Cano)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C0504D" w:themeFill="accent2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13</w:t>
            </w:r>
          </w:p>
        </w:tc>
        <w:tc>
          <w:tcPr>
            <w:tcW w:w="725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3-jun</w:t>
            </w:r>
          </w:p>
        </w:tc>
        <w:tc>
          <w:tcPr>
            <w:tcW w:w="5223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4°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Tutoria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- 2° parcial</w:t>
            </w:r>
          </w:p>
        </w:tc>
        <w:tc>
          <w:tcPr>
            <w:tcW w:w="1134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092" w:type="dxa"/>
            <w:shd w:val="clear" w:color="auto" w:fill="C0504D" w:themeFill="accent2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Virtual sincrónica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14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10-jun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2° parcial - Tutoría para el trabajo domiciliario (Diseño de foco de ideas integrador)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15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17-jun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Defensa Oral - Foco de ideas integrador /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Recuperatorios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y cierre </w:t>
            </w:r>
            <w:r>
              <w:rPr>
                <w:b/>
                <w:bCs/>
                <w:color w:val="FFFFFF"/>
                <w:sz w:val="20"/>
                <w:szCs w:val="20"/>
              </w:rPr>
              <w:t>de la cursada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1, 2 y 3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  <w:tr w:rsidR="0042607D">
        <w:trPr>
          <w:trHeight w:val="420"/>
        </w:trPr>
        <w:tc>
          <w:tcPr>
            <w:tcW w:w="681" w:type="dxa"/>
            <w:shd w:val="clear" w:color="auto" w:fill="76923C" w:themeFill="accent3" w:themeFillShade="BF"/>
            <w:noWrap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16</w:t>
            </w:r>
          </w:p>
        </w:tc>
        <w:tc>
          <w:tcPr>
            <w:tcW w:w="725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24-jun</w:t>
            </w:r>
          </w:p>
        </w:tc>
        <w:tc>
          <w:tcPr>
            <w:tcW w:w="5223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Recuperatorios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y cierre de la cursada</w:t>
            </w:r>
          </w:p>
        </w:tc>
        <w:tc>
          <w:tcPr>
            <w:tcW w:w="1134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1, 2 y 3</w:t>
            </w:r>
          </w:p>
        </w:tc>
        <w:tc>
          <w:tcPr>
            <w:tcW w:w="2092" w:type="dxa"/>
            <w:shd w:val="clear" w:color="auto" w:fill="76923C" w:themeFill="accent3" w:themeFillShade="BF"/>
            <w:vAlign w:val="bottom"/>
            <w:hideMark/>
          </w:tcPr>
          <w:p w:rsidR="0042607D" w:rsidRDefault="00D66F42">
            <w:pPr>
              <w:ind w:left="0" w:hanging="2"/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Presencial</w:t>
            </w:r>
          </w:p>
        </w:tc>
      </w:tr>
    </w:tbl>
    <w:p w:rsidR="0042607D" w:rsidRDefault="0042607D">
      <w:pPr>
        <w:ind w:left="0" w:hanging="2"/>
        <w:jc w:val="both"/>
        <w:rPr>
          <w:b/>
          <w:sz w:val="20"/>
          <w:szCs w:val="20"/>
        </w:rPr>
      </w:pPr>
    </w:p>
    <w:p w:rsidR="0042607D" w:rsidRDefault="0042607D">
      <w:pPr>
        <w:ind w:left="0" w:hanging="2"/>
        <w:jc w:val="both"/>
        <w:rPr>
          <w:b/>
          <w:sz w:val="20"/>
          <w:szCs w:val="20"/>
        </w:rPr>
      </w:pPr>
    </w:p>
    <w:p w:rsidR="0042607D" w:rsidRDefault="00D66F42">
      <w:pPr>
        <w:ind w:leftChars="0" w:left="0" w:firstLineChars="0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:rsidR="0042607D" w:rsidRDefault="0042607D">
      <w:pPr>
        <w:pStyle w:val="LO-normal"/>
        <w:ind w:hanging="2"/>
        <w:jc w:val="both"/>
        <w:rPr>
          <w:sz w:val="22"/>
          <w:szCs w:val="22"/>
        </w:rPr>
      </w:pPr>
    </w:p>
    <w:p w:rsidR="0042607D" w:rsidRDefault="00D66F42">
      <w:pPr>
        <w:pStyle w:val="LO-normal"/>
        <w:ind w:hanging="2"/>
        <w:jc w:val="both"/>
        <w:rPr>
          <w:sz w:val="20"/>
        </w:rPr>
      </w:pPr>
      <w:r>
        <w:rPr>
          <w:sz w:val="20"/>
        </w:rPr>
        <w:t>Cada estudiante debe aprobar:</w:t>
      </w:r>
    </w:p>
    <w:p w:rsidR="0042607D" w:rsidRDefault="0042607D">
      <w:pPr>
        <w:pStyle w:val="LO-normal"/>
        <w:ind w:hanging="2"/>
        <w:jc w:val="both"/>
        <w:rPr>
          <w:sz w:val="20"/>
        </w:rPr>
      </w:pPr>
    </w:p>
    <w:p w:rsidR="0042607D" w:rsidRDefault="00D66F42">
      <w:pPr>
        <w:pStyle w:val="LO-normal"/>
        <w:ind w:hanging="2"/>
        <w:jc w:val="both"/>
        <w:rPr>
          <w:b/>
          <w:sz w:val="20"/>
        </w:rPr>
      </w:pPr>
      <w:r>
        <w:rPr>
          <w:b/>
          <w:sz w:val="20"/>
        </w:rPr>
        <w:t>Parciales orales e individuales</w:t>
      </w:r>
    </w:p>
    <w:p w:rsidR="0042607D" w:rsidRDefault="00D66F42">
      <w:pPr>
        <w:pStyle w:val="LO-normal"/>
        <w:numPr>
          <w:ilvl w:val="0"/>
          <w:numId w:val="15"/>
        </w:numPr>
        <w:ind w:left="0" w:hanging="2"/>
        <w:jc w:val="both"/>
        <w:rPr>
          <w:sz w:val="20"/>
        </w:rPr>
      </w:pPr>
      <w:r>
        <w:rPr>
          <w:sz w:val="20"/>
        </w:rPr>
        <w:t xml:space="preserve">Deberán realizar 2 parciales individuales, que reflejen </w:t>
      </w:r>
      <w:r>
        <w:rPr>
          <w:sz w:val="20"/>
        </w:rPr>
        <w:t>el aprendizaje y la adquisición de conocimientos. El primer parcial será sobre las unidades 1 y 2 (evaluación). El segundo parcial sobre la unidad 3 (calidad educativa).</w:t>
      </w:r>
    </w:p>
    <w:p w:rsidR="0042607D" w:rsidRDefault="0042607D">
      <w:pPr>
        <w:pStyle w:val="LO-normal"/>
        <w:ind w:hanging="2"/>
        <w:jc w:val="both"/>
        <w:rPr>
          <w:sz w:val="20"/>
        </w:rPr>
      </w:pPr>
    </w:p>
    <w:p w:rsidR="0042607D" w:rsidRDefault="00D66F42">
      <w:pPr>
        <w:pStyle w:val="LO-normal"/>
        <w:ind w:hanging="2"/>
        <w:jc w:val="both"/>
        <w:rPr>
          <w:b/>
          <w:sz w:val="20"/>
        </w:rPr>
      </w:pPr>
      <w:r>
        <w:rPr>
          <w:b/>
          <w:sz w:val="20"/>
        </w:rPr>
        <w:t xml:space="preserve">Trabajo práctico individual y coloquio </w:t>
      </w:r>
    </w:p>
    <w:p w:rsidR="0042607D" w:rsidRDefault="00D66F42">
      <w:pPr>
        <w:pStyle w:val="LO-normal"/>
        <w:numPr>
          <w:ilvl w:val="0"/>
          <w:numId w:val="21"/>
        </w:numPr>
        <w:ind w:left="0" w:hanging="2"/>
        <w:jc w:val="both"/>
        <w:rPr>
          <w:sz w:val="20"/>
        </w:rPr>
      </w:pPr>
      <w:r>
        <w:rPr>
          <w:sz w:val="20"/>
        </w:rPr>
        <w:t>Los estudiantes deberán trabajar individualme</w:t>
      </w:r>
      <w:r>
        <w:rPr>
          <w:sz w:val="20"/>
        </w:rPr>
        <w:t xml:space="preserve">nte para realizar una síntesis </w:t>
      </w:r>
      <w:proofErr w:type="gramStart"/>
      <w:r>
        <w:rPr>
          <w:sz w:val="20"/>
        </w:rPr>
        <w:t>conceptual  que</w:t>
      </w:r>
      <w:proofErr w:type="gramEnd"/>
      <w:r>
        <w:rPr>
          <w:sz w:val="20"/>
        </w:rPr>
        <w:t xml:space="preserve"> articule los contenidos vistos en la materia. Para ello, deberán diseñar un foco de ideas que releve los temas centrales de la materia, articulando con alguna institución de su interés.</w:t>
      </w:r>
    </w:p>
    <w:p w:rsidR="0042607D" w:rsidRDefault="0042607D">
      <w:pPr>
        <w:pStyle w:val="LO-normal"/>
        <w:jc w:val="both"/>
        <w:rPr>
          <w:sz w:val="20"/>
        </w:rPr>
      </w:pPr>
    </w:p>
    <w:p w:rsidR="0042607D" w:rsidRDefault="00D66F42">
      <w:pPr>
        <w:pStyle w:val="LO-normal"/>
        <w:ind w:hanging="2"/>
        <w:jc w:val="both"/>
        <w:rPr>
          <w:b/>
          <w:sz w:val="20"/>
        </w:rPr>
      </w:pPr>
      <w:r>
        <w:rPr>
          <w:b/>
          <w:sz w:val="20"/>
        </w:rPr>
        <w:t xml:space="preserve">Condiciones de </w:t>
      </w:r>
      <w:r>
        <w:rPr>
          <w:b/>
          <w:sz w:val="20"/>
        </w:rPr>
        <w:t>aprobación</w:t>
      </w:r>
    </w:p>
    <w:p w:rsidR="0042607D" w:rsidRDefault="00D66F42">
      <w:pPr>
        <w:pStyle w:val="LO-normal"/>
        <w:numPr>
          <w:ilvl w:val="0"/>
          <w:numId w:val="15"/>
        </w:numPr>
        <w:ind w:left="0" w:hanging="2"/>
        <w:jc w:val="both"/>
        <w:rPr>
          <w:sz w:val="20"/>
        </w:rPr>
      </w:pPr>
      <w:r>
        <w:rPr>
          <w:sz w:val="20"/>
        </w:rPr>
        <w:t>La materia cuenta con la posibilidad de promoción sin examen final</w:t>
      </w:r>
    </w:p>
    <w:p w:rsidR="0042607D" w:rsidRDefault="00D66F42">
      <w:pPr>
        <w:pStyle w:val="LO-normal"/>
        <w:numPr>
          <w:ilvl w:val="0"/>
          <w:numId w:val="15"/>
        </w:numPr>
        <w:ind w:left="0" w:hanging="2"/>
        <w:jc w:val="both"/>
        <w:rPr>
          <w:sz w:val="20"/>
        </w:rPr>
      </w:pPr>
      <w:r>
        <w:rPr>
          <w:sz w:val="20"/>
        </w:rPr>
        <w:t>Quienes aprueben con una nota superior a 7(siete) en todas las instancias, podrán promocionar la materia. Si no llegan a esa calificación, deberán rendir un examen final integrad</w:t>
      </w:r>
      <w:r>
        <w:rPr>
          <w:sz w:val="20"/>
        </w:rPr>
        <w:t>or oral en fecha a convenir.</w:t>
      </w:r>
    </w:p>
    <w:p w:rsidR="0042607D" w:rsidRDefault="00D66F42">
      <w:pPr>
        <w:pStyle w:val="LO-normal"/>
        <w:numPr>
          <w:ilvl w:val="0"/>
          <w:numId w:val="15"/>
        </w:numPr>
        <w:spacing w:before="60" w:line="276" w:lineRule="auto"/>
        <w:ind w:left="0" w:hanging="2"/>
        <w:jc w:val="both"/>
        <w:rPr>
          <w:sz w:val="20"/>
        </w:rPr>
      </w:pPr>
      <w:r>
        <w:rPr>
          <w:sz w:val="20"/>
        </w:rPr>
        <w:t>Además, deberá obligatoriamente dar cumplimiento a la escolaridad de acuerdo al Art. 27 del citado Reglamento, entendiéndose por ésta a) el cumplimiento de la asistencia a clase y b) la aprobación de las evaluaciones parciales,</w:t>
      </w:r>
      <w:r>
        <w:rPr>
          <w:sz w:val="20"/>
        </w:rPr>
        <w:t xml:space="preserve"> monografías, prácticas profesionales, actividades de investigación u otros trabajos. </w:t>
      </w:r>
    </w:p>
    <w:p w:rsidR="0042607D" w:rsidRDefault="00D66F42">
      <w:pPr>
        <w:pStyle w:val="LO-normal"/>
        <w:numPr>
          <w:ilvl w:val="0"/>
          <w:numId w:val="15"/>
        </w:numPr>
        <w:spacing w:before="60" w:line="276" w:lineRule="auto"/>
        <w:ind w:left="0" w:hanging="2"/>
        <w:jc w:val="both"/>
        <w:rPr>
          <w:sz w:val="20"/>
        </w:rPr>
      </w:pPr>
      <w:r>
        <w:rPr>
          <w:sz w:val="20"/>
        </w:rPr>
        <w:t xml:space="preserve">El alumno que rinda un </w:t>
      </w:r>
      <w:proofErr w:type="spellStart"/>
      <w:r>
        <w:rPr>
          <w:sz w:val="20"/>
        </w:rPr>
        <w:t>recuperatorio</w:t>
      </w:r>
      <w:proofErr w:type="spellEnd"/>
      <w:r>
        <w:rPr>
          <w:sz w:val="20"/>
        </w:rPr>
        <w:t xml:space="preserve"> no podrá acceder al sistema de promoción.</w:t>
      </w:r>
    </w:p>
    <w:p w:rsidR="0042607D" w:rsidRDefault="00D66F42">
      <w:pPr>
        <w:pStyle w:val="LO-normal"/>
        <w:numPr>
          <w:ilvl w:val="0"/>
          <w:numId w:val="15"/>
        </w:numPr>
        <w:spacing w:before="60" w:line="276" w:lineRule="auto"/>
        <w:ind w:left="0" w:hanging="2"/>
        <w:jc w:val="both"/>
        <w:rPr>
          <w:sz w:val="20"/>
        </w:rPr>
      </w:pPr>
      <w:r>
        <w:rPr>
          <w:sz w:val="20"/>
        </w:rPr>
        <w:t>El estudiante deberá concurrir a rendir el examen final presentando la libreta universitar</w:t>
      </w:r>
      <w:r>
        <w:rPr>
          <w:sz w:val="20"/>
        </w:rPr>
        <w:t>ia, conforme el programa de la obligación académica.</w:t>
      </w:r>
    </w:p>
    <w:p w:rsidR="0042607D" w:rsidRDefault="0042607D">
      <w:pPr>
        <w:ind w:leftChars="0" w:left="0" w:firstLineChars="0" w:firstLine="0"/>
        <w:jc w:val="both"/>
        <w:rPr>
          <w:b/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ind w:left="0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D66F42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>Jesús-Silva, N., Costa-Lobo, C., Santos Pereira, C., &amp;</w:t>
      </w:r>
      <w:proofErr w:type="spellStart"/>
      <w:r>
        <w:rPr>
          <w:sz w:val="20"/>
          <w:szCs w:val="20"/>
          <w:lang w:val="es-AR"/>
        </w:rPr>
        <w:t>SeabraDurão</w:t>
      </w:r>
      <w:proofErr w:type="spellEnd"/>
      <w:r>
        <w:rPr>
          <w:sz w:val="20"/>
          <w:szCs w:val="20"/>
          <w:lang w:val="es-AR"/>
        </w:rPr>
        <w:t xml:space="preserve">, N. (2017). </w:t>
      </w:r>
      <w:proofErr w:type="spellStart"/>
      <w:r>
        <w:rPr>
          <w:sz w:val="20"/>
          <w:szCs w:val="20"/>
          <w:lang w:val="es-AR"/>
        </w:rPr>
        <w:t>Evaluation</w:t>
      </w:r>
      <w:proofErr w:type="spellEnd"/>
      <w:r>
        <w:rPr>
          <w:sz w:val="20"/>
          <w:szCs w:val="20"/>
          <w:lang w:val="es-AR"/>
        </w:rPr>
        <w:t xml:space="preserve"> of </w:t>
      </w:r>
      <w:proofErr w:type="spellStart"/>
      <w:r>
        <w:rPr>
          <w:sz w:val="20"/>
          <w:szCs w:val="20"/>
          <w:lang w:val="es-AR"/>
        </w:rPr>
        <w:t>teaching</w:t>
      </w:r>
      <w:proofErr w:type="spellEnd"/>
      <w:r>
        <w:rPr>
          <w:sz w:val="20"/>
          <w:szCs w:val="20"/>
          <w:lang w:val="es-AR"/>
        </w:rPr>
        <w:t xml:space="preserve"> performance in </w:t>
      </w:r>
      <w:proofErr w:type="spellStart"/>
      <w:r>
        <w:rPr>
          <w:sz w:val="20"/>
          <w:szCs w:val="20"/>
          <w:lang w:val="es-AR"/>
        </w:rPr>
        <w:t>highereducation</w:t>
      </w:r>
      <w:proofErr w:type="spellEnd"/>
      <w:r>
        <w:rPr>
          <w:sz w:val="20"/>
          <w:szCs w:val="20"/>
          <w:lang w:val="es-AR"/>
        </w:rPr>
        <w:t xml:space="preserve">: </w:t>
      </w:r>
      <w:proofErr w:type="spellStart"/>
      <w:r>
        <w:rPr>
          <w:sz w:val="20"/>
          <w:szCs w:val="20"/>
          <w:lang w:val="es-AR"/>
        </w:rPr>
        <w:t>Studentsperspectives</w:t>
      </w:r>
      <w:proofErr w:type="spellEnd"/>
      <w:r>
        <w:rPr>
          <w:sz w:val="20"/>
          <w:szCs w:val="20"/>
          <w:lang w:val="es-AR"/>
        </w:rPr>
        <w:t xml:space="preserve"> and </w:t>
      </w:r>
      <w:proofErr w:type="spellStart"/>
      <w:r>
        <w:rPr>
          <w:sz w:val="20"/>
          <w:szCs w:val="20"/>
          <w:lang w:val="es-AR"/>
        </w:rPr>
        <w:t>teachingmanagementindicators</w:t>
      </w:r>
      <w:proofErr w:type="spellEnd"/>
      <w:r>
        <w:rPr>
          <w:sz w:val="20"/>
          <w:szCs w:val="20"/>
          <w:lang w:val="es-AR"/>
        </w:rPr>
        <w:t xml:space="preserve">. In INTED. (Coord.), </w:t>
      </w:r>
      <w:proofErr w:type="spellStart"/>
      <w:r>
        <w:rPr>
          <w:sz w:val="20"/>
          <w:szCs w:val="20"/>
          <w:lang w:val="es-AR"/>
        </w:rPr>
        <w:t>Proceedings</w:t>
      </w:r>
      <w:proofErr w:type="spellEnd"/>
      <w:r>
        <w:rPr>
          <w:sz w:val="20"/>
          <w:szCs w:val="20"/>
          <w:lang w:val="es-AR"/>
        </w:rPr>
        <w:t xml:space="preserve"> of 11th </w:t>
      </w:r>
      <w:proofErr w:type="spellStart"/>
      <w:r>
        <w:rPr>
          <w:sz w:val="20"/>
          <w:szCs w:val="20"/>
          <w:lang w:val="es-AR"/>
        </w:rPr>
        <w:t>Annual</w:t>
      </w:r>
      <w:proofErr w:type="spellEnd"/>
      <w:r>
        <w:rPr>
          <w:sz w:val="20"/>
          <w:szCs w:val="20"/>
          <w:lang w:val="es-AR"/>
        </w:rPr>
        <w:t xml:space="preserve"> International </w:t>
      </w:r>
      <w:proofErr w:type="spellStart"/>
      <w:r>
        <w:rPr>
          <w:sz w:val="20"/>
          <w:szCs w:val="20"/>
          <w:lang w:val="es-AR"/>
        </w:rPr>
        <w:t>Technol</w:t>
      </w:r>
      <w:r>
        <w:rPr>
          <w:sz w:val="20"/>
          <w:szCs w:val="20"/>
          <w:lang w:val="es-AR"/>
        </w:rPr>
        <w:t>ogy</w:t>
      </w:r>
      <w:proofErr w:type="spellEnd"/>
      <w:r>
        <w:rPr>
          <w:sz w:val="20"/>
          <w:szCs w:val="20"/>
          <w:lang w:val="es-AR"/>
        </w:rPr>
        <w:t xml:space="preserve">, </w:t>
      </w:r>
      <w:proofErr w:type="spellStart"/>
      <w:r>
        <w:rPr>
          <w:sz w:val="20"/>
          <w:szCs w:val="20"/>
          <w:lang w:val="es-AR"/>
        </w:rPr>
        <w:t>Education</w:t>
      </w:r>
      <w:proofErr w:type="spellEnd"/>
      <w:r>
        <w:rPr>
          <w:sz w:val="20"/>
          <w:szCs w:val="20"/>
          <w:lang w:val="es-AR"/>
        </w:rPr>
        <w:t xml:space="preserve"> and </w:t>
      </w:r>
      <w:proofErr w:type="spellStart"/>
      <w:r>
        <w:rPr>
          <w:sz w:val="20"/>
          <w:szCs w:val="20"/>
          <w:lang w:val="es-AR"/>
        </w:rPr>
        <w:t>DevelopmentConference</w:t>
      </w:r>
      <w:proofErr w:type="spellEnd"/>
      <w:r>
        <w:rPr>
          <w:sz w:val="20"/>
          <w:szCs w:val="20"/>
          <w:lang w:val="es-AR"/>
        </w:rPr>
        <w:t xml:space="preserve"> (pp. 4565-4571). Valencia: INTED. </w:t>
      </w:r>
    </w:p>
    <w:p w:rsidR="0042607D" w:rsidRDefault="00D66F42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Jiménez Moreno, J. A. (2017). Una mirada hacia la calidad de la educación primaria en Baja California, México: Marginación escolar y equidad en sus resultados. </w:t>
      </w:r>
      <w:r>
        <w:rPr>
          <w:i/>
          <w:iCs/>
          <w:sz w:val="20"/>
          <w:szCs w:val="20"/>
          <w:lang w:val="es-AR"/>
        </w:rPr>
        <w:t>REICE. Revista Ibero</w:t>
      </w:r>
      <w:r>
        <w:rPr>
          <w:i/>
          <w:iCs/>
          <w:sz w:val="20"/>
          <w:szCs w:val="20"/>
          <w:lang w:val="es-AR"/>
        </w:rPr>
        <w:t>americana sobre Calidad, Eficacia y Cambio en Educación, 15</w:t>
      </w:r>
      <w:r>
        <w:rPr>
          <w:sz w:val="20"/>
          <w:szCs w:val="20"/>
          <w:lang w:val="es-AR"/>
        </w:rPr>
        <w:t xml:space="preserve">(3), 35-48. </w:t>
      </w:r>
    </w:p>
    <w:p w:rsidR="0042607D" w:rsidRDefault="00D66F42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Matos, L. S., </w:t>
      </w:r>
      <w:proofErr w:type="spellStart"/>
      <w:r>
        <w:rPr>
          <w:sz w:val="20"/>
          <w:szCs w:val="20"/>
          <w:lang w:val="es-AR"/>
        </w:rPr>
        <w:t>Valmorbida</w:t>
      </w:r>
      <w:proofErr w:type="spellEnd"/>
      <w:r>
        <w:rPr>
          <w:sz w:val="20"/>
          <w:szCs w:val="20"/>
          <w:lang w:val="es-AR"/>
        </w:rPr>
        <w:t xml:space="preserve">, S. M. I. y </w:t>
      </w:r>
      <w:proofErr w:type="spellStart"/>
      <w:r>
        <w:rPr>
          <w:sz w:val="20"/>
          <w:szCs w:val="20"/>
          <w:lang w:val="es-AR"/>
        </w:rPr>
        <w:t>Ensslin</w:t>
      </w:r>
      <w:proofErr w:type="spellEnd"/>
      <w:r>
        <w:rPr>
          <w:sz w:val="20"/>
          <w:szCs w:val="20"/>
          <w:lang w:val="es-AR"/>
        </w:rPr>
        <w:t>, S. R. (2018). Gestión y evaluación de la monitorización en el sector de auditoría interna de una universidad federal brasileña: Una propue</w:t>
      </w:r>
      <w:r>
        <w:rPr>
          <w:sz w:val="20"/>
          <w:szCs w:val="20"/>
          <w:lang w:val="es-AR"/>
        </w:rPr>
        <w:t xml:space="preserve">sta constructivista. </w:t>
      </w:r>
      <w:r>
        <w:rPr>
          <w:i/>
          <w:iCs/>
          <w:sz w:val="20"/>
          <w:szCs w:val="20"/>
          <w:lang w:val="es-AR"/>
        </w:rPr>
        <w:t>REICE. Revista Iberoamericana sobre Calidad, Eficacia y Cambio en Educación, 16</w:t>
      </w:r>
      <w:r>
        <w:rPr>
          <w:sz w:val="20"/>
          <w:szCs w:val="20"/>
          <w:lang w:val="es-AR"/>
        </w:rPr>
        <w:t xml:space="preserve">(3), 67-85. </w:t>
      </w:r>
    </w:p>
    <w:p w:rsidR="0042607D" w:rsidRDefault="00D66F42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>Méndez, J. &amp; Vera, L. (2015) Salarios, incentivos y producción intelectual docente en la universidad pública en Colombia. Apuntes del CENES; Vo</w:t>
      </w:r>
      <w:r>
        <w:rPr>
          <w:sz w:val="20"/>
          <w:szCs w:val="20"/>
          <w:lang w:val="es-AR"/>
        </w:rPr>
        <w:t xml:space="preserve">lumen 34 - Nº. 60 julio - diciembre 2015 Págs. 95-130. </w:t>
      </w:r>
    </w:p>
    <w:p w:rsidR="0042607D" w:rsidRDefault="00D66F42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>Moreno Olivos, T. (2018). La evaluación docente en la universidad: Visiones de los alumnos [</w:t>
      </w:r>
      <w:proofErr w:type="spellStart"/>
      <w:r>
        <w:rPr>
          <w:sz w:val="20"/>
          <w:szCs w:val="20"/>
          <w:lang w:val="es-AR"/>
        </w:rPr>
        <w:t>Theteachingevaluation</w:t>
      </w:r>
      <w:proofErr w:type="spellEnd"/>
      <w:r>
        <w:rPr>
          <w:sz w:val="20"/>
          <w:szCs w:val="20"/>
          <w:lang w:val="es-AR"/>
        </w:rPr>
        <w:t xml:space="preserve"> in </w:t>
      </w:r>
      <w:proofErr w:type="spellStart"/>
      <w:r>
        <w:rPr>
          <w:sz w:val="20"/>
          <w:szCs w:val="20"/>
          <w:lang w:val="es-AR"/>
        </w:rPr>
        <w:t>theuniversity</w:t>
      </w:r>
      <w:proofErr w:type="spellEnd"/>
      <w:r>
        <w:rPr>
          <w:sz w:val="20"/>
          <w:szCs w:val="20"/>
          <w:lang w:val="es-AR"/>
        </w:rPr>
        <w:t xml:space="preserve">: </w:t>
      </w:r>
      <w:proofErr w:type="spellStart"/>
      <w:r>
        <w:rPr>
          <w:sz w:val="20"/>
          <w:szCs w:val="20"/>
          <w:lang w:val="es-AR"/>
        </w:rPr>
        <w:t>Visions</w:t>
      </w:r>
      <w:proofErr w:type="spellEnd"/>
      <w:r>
        <w:rPr>
          <w:sz w:val="20"/>
          <w:szCs w:val="20"/>
          <w:lang w:val="es-AR"/>
        </w:rPr>
        <w:t xml:space="preserve"> of </w:t>
      </w:r>
      <w:proofErr w:type="spellStart"/>
      <w:r>
        <w:rPr>
          <w:sz w:val="20"/>
          <w:szCs w:val="20"/>
          <w:lang w:val="es-AR"/>
        </w:rPr>
        <w:t>thestudents</w:t>
      </w:r>
      <w:proofErr w:type="spellEnd"/>
      <w:r>
        <w:rPr>
          <w:sz w:val="20"/>
          <w:szCs w:val="20"/>
          <w:lang w:val="es-AR"/>
        </w:rPr>
        <w:t>]. REICE. Revista Iberoamericana sobre Calidad</w:t>
      </w:r>
      <w:r>
        <w:rPr>
          <w:sz w:val="20"/>
          <w:szCs w:val="20"/>
          <w:lang w:val="es-AR"/>
        </w:rPr>
        <w:t xml:space="preserve">, Eficacia y Cambio en Educación, 16(3), 87-101. https://doi.org/10.15366/reice2018.16.3.005 </w:t>
      </w:r>
    </w:p>
    <w:p w:rsidR="0042607D" w:rsidRDefault="00D66F42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OCDE. (2012) Panorama de la </w:t>
      </w:r>
      <w:proofErr w:type="spellStart"/>
      <w:r>
        <w:rPr>
          <w:sz w:val="20"/>
          <w:szCs w:val="20"/>
          <w:lang w:val="es-AR"/>
        </w:rPr>
        <w:t>educacion</w:t>
      </w:r>
      <w:proofErr w:type="spellEnd"/>
      <w:r>
        <w:rPr>
          <w:sz w:val="20"/>
          <w:szCs w:val="20"/>
          <w:lang w:val="es-AR"/>
        </w:rPr>
        <w:t>, informe español. Recuperado en: http://www.mecd.gob.es/dctm/inee/internacional/panorama2012.pdf?documentId=0901e72b81415d28</w:t>
      </w:r>
      <w:r>
        <w:rPr>
          <w:sz w:val="20"/>
          <w:szCs w:val="20"/>
          <w:lang w:val="es-AR"/>
        </w:rPr>
        <w:t xml:space="preserve"> </w:t>
      </w:r>
    </w:p>
    <w:p w:rsidR="0042607D" w:rsidRDefault="00D66F42">
      <w:pPr>
        <w:pStyle w:val="Prrafodelista"/>
        <w:numPr>
          <w:ilvl w:val="0"/>
          <w:numId w:val="22"/>
        </w:numPr>
        <w:ind w:leftChars="0" w:firstLineChars="0"/>
        <w:jc w:val="both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Ospina, H., &amp; Murcia, M, T. (2012). Regiones Investigativas en Educación y Pedagogía en Colombia: Construcción de un mapa de la actividad investigativa de tesis y maestrías de doctorado en el periodo 2000-2010. 1-360. </w:t>
      </w: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:rsidR="0042607D" w:rsidRDefault="00D66F42">
      <w:pPr>
        <w:ind w:left="0" w:hanging="2"/>
        <w:jc w:val="both"/>
        <w:rPr>
          <w:sz w:val="20"/>
          <w:szCs w:val="20"/>
        </w:rPr>
      </w:pPr>
      <w:r>
        <w:rPr>
          <w:noProof/>
          <w:sz w:val="20"/>
          <w:szCs w:val="20"/>
          <w:lang w:val="es-AR" w:eastAsia="es-AR"/>
        </w:rPr>
        <w:drawing>
          <wp:inline distT="0" distB="0" distL="0" distR="0">
            <wp:extent cx="1260764" cy="800100"/>
            <wp:effectExtent l="0" t="0" r="0" b="0"/>
            <wp:docPr id="1" name="Imagen 1" descr="C:\Users\manue\Desktop\Vicerrectoria\Juan Manuel Musante - Firma en formato lapic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ue\Desktop\Vicerrectoria\Juan Manuel Musante - Firma en formato lapice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764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07D" w:rsidRDefault="00D66F42">
      <w:pPr>
        <w:ind w:leftChars="0" w:left="0" w:firstLineChars="0" w:firstLine="0"/>
        <w:jc w:val="both"/>
        <w:rPr>
          <w:sz w:val="20"/>
          <w:szCs w:val="20"/>
        </w:rPr>
      </w:pPr>
      <w:r>
        <w:rPr>
          <w:sz w:val="20"/>
          <w:szCs w:val="20"/>
        </w:rPr>
        <w:t>Juan Manu</w:t>
      </w:r>
      <w:r>
        <w:rPr>
          <w:sz w:val="20"/>
          <w:szCs w:val="20"/>
        </w:rPr>
        <w:t xml:space="preserve">el </w:t>
      </w:r>
      <w:proofErr w:type="spellStart"/>
      <w:r>
        <w:rPr>
          <w:sz w:val="20"/>
          <w:szCs w:val="20"/>
        </w:rPr>
        <w:t>Musante</w:t>
      </w:r>
      <w:proofErr w:type="spellEnd"/>
    </w:p>
    <w:p w:rsidR="0042607D" w:rsidRDefault="00D66F42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Profesor de Enseñanza Media y Superior en </w:t>
      </w:r>
      <w:proofErr w:type="spellStart"/>
      <w:r>
        <w:rPr>
          <w:sz w:val="20"/>
          <w:szCs w:val="20"/>
        </w:rPr>
        <w:t>Psicologia</w:t>
      </w:r>
      <w:proofErr w:type="spellEnd"/>
      <w:r>
        <w:rPr>
          <w:sz w:val="20"/>
          <w:szCs w:val="20"/>
        </w:rPr>
        <w:t xml:space="preserve"> (UBA)</w:t>
      </w:r>
    </w:p>
    <w:p w:rsidR="0042607D" w:rsidRDefault="00D66F42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Licenciado en </w:t>
      </w:r>
      <w:proofErr w:type="spellStart"/>
      <w:r>
        <w:rPr>
          <w:sz w:val="20"/>
          <w:szCs w:val="20"/>
        </w:rPr>
        <w:t>Psicologia</w:t>
      </w:r>
      <w:proofErr w:type="spellEnd"/>
      <w:r>
        <w:rPr>
          <w:sz w:val="20"/>
          <w:szCs w:val="20"/>
        </w:rPr>
        <w:t xml:space="preserve"> (UBA)</w:t>
      </w:r>
    </w:p>
    <w:p w:rsidR="0042607D" w:rsidRDefault="00D66F42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Licenciado en Relaciones Públicas e Institucionales (Universidad Empresarial Siglo 21)</w:t>
      </w:r>
    </w:p>
    <w:p w:rsidR="0042607D" w:rsidRDefault="00D66F42">
      <w:pPr>
        <w:pStyle w:val="Prrafodelista"/>
        <w:numPr>
          <w:ilvl w:val="0"/>
          <w:numId w:val="23"/>
        </w:numPr>
        <w:ind w:leftChars="0" w:firstLineChars="0"/>
        <w:jc w:val="both"/>
        <w:rPr>
          <w:sz w:val="20"/>
          <w:szCs w:val="20"/>
        </w:rPr>
      </w:pPr>
      <w:r>
        <w:rPr>
          <w:sz w:val="20"/>
          <w:szCs w:val="20"/>
        </w:rPr>
        <w:t>Licenciado en Organización y Gestión Educativa (Universidad Austral)</w:t>
      </w:r>
    </w:p>
    <w:p w:rsidR="0042607D" w:rsidRDefault="0042607D">
      <w:pPr>
        <w:ind w:left="0" w:hanging="2"/>
        <w:jc w:val="both"/>
        <w:rPr>
          <w:sz w:val="22"/>
          <w:szCs w:val="22"/>
        </w:rPr>
      </w:pPr>
    </w:p>
    <w:p w:rsidR="0042607D" w:rsidRDefault="0042607D">
      <w:pPr>
        <w:ind w:leftChars="0" w:left="0" w:firstLineChars="0" w:firstLine="0"/>
        <w:jc w:val="both"/>
        <w:rPr>
          <w:sz w:val="20"/>
          <w:szCs w:val="20"/>
        </w:rPr>
      </w:pPr>
    </w:p>
    <w:p w:rsidR="0042607D" w:rsidRDefault="0042607D">
      <w:pPr>
        <w:ind w:leftChars="0" w:left="0" w:firstLineChars="0" w:firstLine="0"/>
        <w:jc w:val="both"/>
        <w:rPr>
          <w:sz w:val="22"/>
          <w:szCs w:val="22"/>
        </w:rPr>
      </w:pPr>
    </w:p>
    <w:p w:rsidR="0042607D" w:rsidRDefault="00D66F42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CARRERA:</w:t>
      </w:r>
    </w:p>
    <w:sectPr w:rsidR="0042607D">
      <w:footerReference w:type="even" r:id="rId11"/>
      <w:footerReference w:type="default" r:id="rId12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7D" w:rsidRDefault="00D66F42">
      <w:pPr>
        <w:spacing w:line="240" w:lineRule="auto"/>
        <w:ind w:left="0" w:hanging="2"/>
      </w:pPr>
      <w:r>
        <w:separator/>
      </w:r>
    </w:p>
  </w:endnote>
  <w:endnote w:type="continuationSeparator" w:id="0">
    <w:p w:rsidR="0042607D" w:rsidRDefault="00D66F4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07D" w:rsidRDefault="00D6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2607D" w:rsidRDefault="00426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07D" w:rsidRDefault="00D6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42607D" w:rsidRDefault="004260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7D" w:rsidRDefault="00D66F42">
      <w:pPr>
        <w:spacing w:line="240" w:lineRule="auto"/>
        <w:ind w:left="0" w:hanging="2"/>
      </w:pPr>
      <w:r>
        <w:separator/>
      </w:r>
    </w:p>
  </w:footnote>
  <w:footnote w:type="continuationSeparator" w:id="0">
    <w:p w:rsidR="0042607D" w:rsidRDefault="00D66F42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271"/>
    <w:multiLevelType w:val="hybridMultilevel"/>
    <w:tmpl w:val="CEFA0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4EFF"/>
    <w:multiLevelType w:val="hybridMultilevel"/>
    <w:tmpl w:val="8E4C7048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7004B62"/>
    <w:multiLevelType w:val="hybridMultilevel"/>
    <w:tmpl w:val="71205E82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1C1499C"/>
    <w:multiLevelType w:val="hybridMultilevel"/>
    <w:tmpl w:val="D0D891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60339"/>
    <w:multiLevelType w:val="multilevel"/>
    <w:tmpl w:val="A50AE81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9C6F18"/>
    <w:multiLevelType w:val="multilevel"/>
    <w:tmpl w:val="2D2E84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6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E32001"/>
    <w:multiLevelType w:val="hybridMultilevel"/>
    <w:tmpl w:val="FDFE8A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2EA367C"/>
    <w:multiLevelType w:val="hybridMultilevel"/>
    <w:tmpl w:val="CAB89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D646E"/>
    <w:multiLevelType w:val="multilevel"/>
    <w:tmpl w:val="2CDC7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12" w15:restartNumberingAfterBreak="0">
    <w:nsid w:val="3E2C53B8"/>
    <w:multiLevelType w:val="hybridMultilevel"/>
    <w:tmpl w:val="2E6E92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5265"/>
    <w:multiLevelType w:val="hybridMultilevel"/>
    <w:tmpl w:val="88F8F8B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CAA5ABB"/>
    <w:multiLevelType w:val="hybridMultilevel"/>
    <w:tmpl w:val="DD549AC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F51FB1"/>
    <w:multiLevelType w:val="multilevel"/>
    <w:tmpl w:val="1F0C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6" w15:restartNumberingAfterBreak="0">
    <w:nsid w:val="4F2A55AA"/>
    <w:multiLevelType w:val="hybridMultilevel"/>
    <w:tmpl w:val="521419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E10114"/>
    <w:multiLevelType w:val="multilevel"/>
    <w:tmpl w:val="2CDC7B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B6E782E"/>
    <w:multiLevelType w:val="hybridMultilevel"/>
    <w:tmpl w:val="7E7027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7"/>
  </w:num>
  <w:num w:numId="5">
    <w:abstractNumId w:val="8"/>
  </w:num>
  <w:num w:numId="6">
    <w:abstractNumId w:val="11"/>
  </w:num>
  <w:num w:numId="7">
    <w:abstractNumId w:val="23"/>
  </w:num>
  <w:num w:numId="8">
    <w:abstractNumId w:val="21"/>
  </w:num>
  <w:num w:numId="9">
    <w:abstractNumId w:val="15"/>
  </w:num>
  <w:num w:numId="10">
    <w:abstractNumId w:val="0"/>
  </w:num>
  <w:num w:numId="11">
    <w:abstractNumId w:val="16"/>
  </w:num>
  <w:num w:numId="12">
    <w:abstractNumId w:val="7"/>
  </w:num>
  <w:num w:numId="13">
    <w:abstractNumId w:val="4"/>
  </w:num>
  <w:num w:numId="14">
    <w:abstractNumId w:val="5"/>
  </w:num>
  <w:num w:numId="15">
    <w:abstractNumId w:val="22"/>
  </w:num>
  <w:num w:numId="16">
    <w:abstractNumId w:val="10"/>
  </w:num>
  <w:num w:numId="17">
    <w:abstractNumId w:val="13"/>
  </w:num>
  <w:num w:numId="18">
    <w:abstractNumId w:val="14"/>
  </w:num>
  <w:num w:numId="19">
    <w:abstractNumId w:val="9"/>
  </w:num>
  <w:num w:numId="20">
    <w:abstractNumId w:val="12"/>
  </w:num>
  <w:num w:numId="21">
    <w:abstractNumId w:val="3"/>
  </w:num>
  <w:num w:numId="22">
    <w:abstractNumId w:val="18"/>
  </w:num>
  <w:num w:numId="23">
    <w:abstractNumId w:val="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7D"/>
    <w:rsid w:val="0042607D"/>
    <w:rsid w:val="00D66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EFF5"/>
  <w15:docId w15:val="{C5E9001E-0299-4F1E-B136-51988A49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1">
    <w:name w:val="Normal1"/>
    <w:uiPriority w:val="99"/>
    <w:rsid w:val="00D96B36"/>
    <w:pPr>
      <w:ind w:firstLine="0"/>
    </w:pPr>
    <w:rPr>
      <w:color w:val="000000"/>
      <w:lang w:val="es-AR"/>
    </w:rPr>
  </w:style>
  <w:style w:type="paragraph" w:customStyle="1" w:styleId="LO-normal">
    <w:name w:val="LO-normal"/>
    <w:uiPriority w:val="99"/>
    <w:rsid w:val="00D96B36"/>
    <w:pPr>
      <w:suppressAutoHyphens/>
      <w:ind w:firstLine="0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jm.musante@usal.edu.a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3677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Jimena Diaz Perez - Cs. Educacion</cp:lastModifiedBy>
  <cp:revision>3</cp:revision>
  <dcterms:created xsi:type="dcterms:W3CDTF">2026-02-27T15:02:00Z</dcterms:created>
  <dcterms:modified xsi:type="dcterms:W3CDTF">2026-03-25T23:53:00Z</dcterms:modified>
</cp:coreProperties>
</file>