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2C9E" w:rsidRDefault="00272C9E">
      <w:pPr>
        <w:widowControl w:val="0"/>
        <w:pBdr>
          <w:top w:val="nil"/>
          <w:left w:val="nil"/>
          <w:bottom w:val="nil"/>
          <w:right w:val="nil"/>
          <w:between w:val="nil"/>
        </w:pBdr>
        <w:spacing w:after="0" w:line="276" w:lineRule="auto"/>
        <w:ind w:firstLine="0"/>
        <w:jc w:val="left"/>
        <w:rPr>
          <w:rFonts w:ascii="Arial" w:eastAsia="Arial" w:hAnsi="Arial" w:cs="Arial"/>
          <w:sz w:val="22"/>
          <w:szCs w:val="22"/>
        </w:rPr>
      </w:pPr>
    </w:p>
    <w:tbl>
      <w:tblPr>
        <w:tblStyle w:val="a"/>
        <w:tblW w:w="9840" w:type="dxa"/>
        <w:tblInd w:w="-4" w:type="dxa"/>
        <w:tblLayout w:type="fixed"/>
        <w:tblLook w:val="0400" w:firstRow="0" w:lastRow="0" w:firstColumn="0" w:lastColumn="0" w:noHBand="0" w:noVBand="1"/>
      </w:tblPr>
      <w:tblGrid>
        <w:gridCol w:w="4814"/>
        <w:gridCol w:w="5026"/>
      </w:tblGrid>
      <w:tr w:rsidR="00272C9E" w:rsidTr="00032E86">
        <w:trPr>
          <w:trHeight w:val="2580"/>
        </w:trPr>
        <w:tc>
          <w:tcPr>
            <w:tcW w:w="4814" w:type="dxa"/>
            <w:vAlign w:val="bottom"/>
          </w:tcPr>
          <w:p w:rsidR="00272C9E" w:rsidRDefault="00272C9E" w:rsidP="00032E86">
            <w:pPr>
              <w:spacing w:line="259" w:lineRule="auto"/>
              <w:ind w:left="1434" w:firstLine="0"/>
              <w:jc w:val="left"/>
            </w:pPr>
          </w:p>
          <w:p w:rsidR="00272C9E" w:rsidRDefault="00032E86" w:rsidP="00032E86">
            <w:pPr>
              <w:spacing w:line="259" w:lineRule="auto"/>
              <w:ind w:right="53" w:firstLine="0"/>
              <w:jc w:val="center"/>
            </w:pPr>
            <w:r>
              <w:rPr>
                <w:noProof/>
                <w:lang w:val="es-AR" w:eastAsia="es-AR"/>
              </w:rPr>
              <w:drawing>
                <wp:anchor distT="0" distB="0" distL="114300" distR="114300" simplePos="0" relativeHeight="251658240" behindDoc="0" locked="0" layoutInCell="1" allowOverlap="1">
                  <wp:simplePos x="0" y="0"/>
                  <wp:positionH relativeFrom="column">
                    <wp:posOffset>1232535</wp:posOffset>
                  </wp:positionH>
                  <wp:positionV relativeFrom="paragraph">
                    <wp:posOffset>635</wp:posOffset>
                  </wp:positionV>
                  <wp:extent cx="561975" cy="704850"/>
                  <wp:effectExtent l="0" t="0" r="9525" b="0"/>
                  <wp:wrapTopAndBottom/>
                  <wp:docPr id="13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561975" cy="704850"/>
                          </a:xfrm>
                          <a:prstGeom prst="rect">
                            <a:avLst/>
                          </a:prstGeom>
                          <a:ln/>
                        </pic:spPr>
                      </pic:pic>
                    </a:graphicData>
                  </a:graphic>
                  <wp14:sizeRelH relativeFrom="margin">
                    <wp14:pctWidth>0</wp14:pctWidth>
                  </wp14:sizeRelH>
                  <wp14:sizeRelV relativeFrom="margin">
                    <wp14:pctHeight>0</wp14:pctHeight>
                  </wp14:sizeRelV>
                </wp:anchor>
              </w:drawing>
            </w:r>
            <w:r>
              <w:rPr>
                <w:b/>
                <w:sz w:val="22"/>
                <w:szCs w:val="22"/>
              </w:rPr>
              <w:t>UNIVERSIDAD DEL SALVADOR</w:t>
            </w:r>
          </w:p>
          <w:p w:rsidR="00032E86" w:rsidRDefault="00032E86" w:rsidP="00032E86">
            <w:pPr>
              <w:spacing w:line="259" w:lineRule="auto"/>
              <w:ind w:right="41" w:firstLine="0"/>
              <w:jc w:val="center"/>
              <w:rPr>
                <w:b/>
                <w:i/>
                <w:sz w:val="22"/>
                <w:szCs w:val="22"/>
              </w:rPr>
            </w:pPr>
            <w:r>
              <w:rPr>
                <w:b/>
                <w:i/>
                <w:sz w:val="22"/>
                <w:szCs w:val="22"/>
              </w:rPr>
              <w:t xml:space="preserve">Facultad de Ciencias Sociales, Educación </w:t>
            </w:r>
          </w:p>
          <w:p w:rsidR="00272C9E" w:rsidRDefault="00032E86" w:rsidP="00032E86">
            <w:pPr>
              <w:spacing w:line="259" w:lineRule="auto"/>
              <w:ind w:right="41" w:firstLine="0"/>
              <w:jc w:val="center"/>
            </w:pPr>
            <w:r>
              <w:rPr>
                <w:b/>
                <w:i/>
                <w:sz w:val="22"/>
                <w:szCs w:val="22"/>
              </w:rPr>
              <w:t>y Comunicación</w:t>
            </w:r>
            <w:bookmarkStart w:id="0" w:name="_GoBack"/>
            <w:bookmarkEnd w:id="0"/>
          </w:p>
        </w:tc>
        <w:tc>
          <w:tcPr>
            <w:tcW w:w="5026" w:type="dxa"/>
            <w:vAlign w:val="bottom"/>
          </w:tcPr>
          <w:p w:rsidR="00272C9E" w:rsidRDefault="00032E86">
            <w:pPr>
              <w:spacing w:line="259" w:lineRule="auto"/>
              <w:ind w:firstLine="0"/>
              <w:jc w:val="right"/>
            </w:pPr>
            <w:r>
              <w:rPr>
                <w:b/>
                <w:i/>
                <w:sz w:val="22"/>
                <w:szCs w:val="22"/>
              </w:rPr>
              <w:t>Licenciatura en Relaciones Internacionales</w:t>
            </w:r>
          </w:p>
        </w:tc>
      </w:tr>
    </w:tbl>
    <w:p w:rsidR="00032E86" w:rsidRDefault="00032E86">
      <w:pPr>
        <w:spacing w:after="101" w:line="259" w:lineRule="auto"/>
        <w:ind w:left="1" w:firstLine="0"/>
        <w:jc w:val="center"/>
        <w:rPr>
          <w:b/>
          <w:u w:val="single"/>
        </w:rPr>
      </w:pPr>
    </w:p>
    <w:p w:rsidR="00032E86" w:rsidRDefault="00032E86">
      <w:pPr>
        <w:spacing w:after="101" w:line="259" w:lineRule="auto"/>
        <w:ind w:left="1" w:firstLine="0"/>
        <w:jc w:val="center"/>
        <w:rPr>
          <w:b/>
          <w:u w:val="single"/>
        </w:rPr>
      </w:pPr>
    </w:p>
    <w:p w:rsidR="00032E86" w:rsidRDefault="00032E86">
      <w:pPr>
        <w:spacing w:after="101" w:line="259" w:lineRule="auto"/>
        <w:ind w:left="1" w:firstLine="0"/>
        <w:jc w:val="center"/>
        <w:rPr>
          <w:b/>
          <w:u w:val="single"/>
        </w:rPr>
      </w:pPr>
    </w:p>
    <w:p w:rsidR="00032E86" w:rsidRDefault="00032E86">
      <w:pPr>
        <w:spacing w:after="101" w:line="259" w:lineRule="auto"/>
        <w:ind w:left="1" w:firstLine="0"/>
        <w:jc w:val="center"/>
        <w:rPr>
          <w:b/>
          <w:u w:val="single"/>
        </w:rPr>
      </w:pPr>
    </w:p>
    <w:p w:rsidR="00032E86" w:rsidRDefault="00032E86">
      <w:pPr>
        <w:spacing w:after="101" w:line="259" w:lineRule="auto"/>
        <w:ind w:left="1" w:firstLine="0"/>
        <w:jc w:val="center"/>
        <w:rPr>
          <w:b/>
          <w:u w:val="single"/>
        </w:rPr>
      </w:pPr>
    </w:p>
    <w:p w:rsidR="00032E86" w:rsidRDefault="00032E86">
      <w:pPr>
        <w:spacing w:after="101" w:line="259" w:lineRule="auto"/>
        <w:ind w:left="1" w:firstLine="0"/>
        <w:jc w:val="center"/>
        <w:rPr>
          <w:b/>
          <w:u w:val="single"/>
        </w:rPr>
      </w:pPr>
    </w:p>
    <w:p w:rsidR="00272C9E" w:rsidRDefault="00032E86">
      <w:pPr>
        <w:spacing w:after="101" w:line="259" w:lineRule="auto"/>
        <w:ind w:left="1" w:firstLine="0"/>
        <w:jc w:val="center"/>
      </w:pPr>
      <w:r>
        <w:rPr>
          <w:b/>
          <w:u w:val="single"/>
        </w:rPr>
        <w:t>PROGRAMA 2026</w:t>
      </w:r>
    </w:p>
    <w:tbl>
      <w:tblPr>
        <w:tblStyle w:val="a0"/>
        <w:tblW w:w="9939" w:type="dxa"/>
        <w:tblInd w:w="-4" w:type="dxa"/>
        <w:tblLayout w:type="fixed"/>
        <w:tblLook w:val="0400" w:firstRow="0" w:lastRow="0" w:firstColumn="0" w:lastColumn="0" w:noHBand="0" w:noVBand="1"/>
      </w:tblPr>
      <w:tblGrid>
        <w:gridCol w:w="939"/>
        <w:gridCol w:w="1138"/>
        <w:gridCol w:w="316"/>
        <w:gridCol w:w="104"/>
        <w:gridCol w:w="521"/>
        <w:gridCol w:w="359"/>
        <w:gridCol w:w="220"/>
        <w:gridCol w:w="360"/>
        <w:gridCol w:w="403"/>
        <w:gridCol w:w="677"/>
        <w:gridCol w:w="1261"/>
        <w:gridCol w:w="379"/>
        <w:gridCol w:w="540"/>
        <w:gridCol w:w="443"/>
        <w:gridCol w:w="2279"/>
      </w:tblGrid>
      <w:tr w:rsidR="00272C9E">
        <w:trPr>
          <w:trHeight w:val="300"/>
        </w:trPr>
        <w:tc>
          <w:tcPr>
            <w:tcW w:w="3378" w:type="dxa"/>
            <w:gridSpan w:val="6"/>
            <w:tcBorders>
              <w:top w:val="single" w:sz="8" w:space="0" w:color="000000"/>
              <w:left w:val="single" w:sz="8" w:space="0" w:color="000000"/>
              <w:bottom w:val="single" w:sz="8" w:space="0" w:color="000000"/>
              <w:right w:val="single" w:sz="8" w:space="0" w:color="000000"/>
            </w:tcBorders>
            <w:shd w:val="clear" w:color="auto" w:fill="E0E0E0"/>
          </w:tcPr>
          <w:p w:rsidR="00272C9E" w:rsidRDefault="00032E86">
            <w:pPr>
              <w:spacing w:line="259" w:lineRule="auto"/>
              <w:ind w:left="9" w:firstLine="0"/>
            </w:pPr>
            <w:r>
              <w:rPr>
                <w:b/>
              </w:rPr>
              <w:t>ACTIVIDAD CURRICULAR:</w:t>
            </w:r>
          </w:p>
        </w:tc>
        <w:tc>
          <w:tcPr>
            <w:tcW w:w="4283" w:type="dxa"/>
            <w:gridSpan w:val="8"/>
            <w:tcBorders>
              <w:top w:val="single" w:sz="8" w:space="0" w:color="000000"/>
              <w:left w:val="single" w:sz="8" w:space="0" w:color="000000"/>
              <w:bottom w:val="single" w:sz="8" w:space="0" w:color="000000"/>
              <w:right w:val="nil"/>
            </w:tcBorders>
          </w:tcPr>
          <w:p w:rsidR="00272C9E" w:rsidRDefault="00032E86">
            <w:pPr>
              <w:spacing w:line="259" w:lineRule="auto"/>
              <w:ind w:left="5" w:firstLine="0"/>
              <w:jc w:val="left"/>
            </w:pPr>
            <w:r>
              <w:rPr>
                <w:b/>
              </w:rPr>
              <w:t>Finanzas Internacionales</w:t>
            </w:r>
          </w:p>
        </w:tc>
        <w:tc>
          <w:tcPr>
            <w:tcW w:w="2279" w:type="dxa"/>
            <w:tcBorders>
              <w:top w:val="single" w:sz="8" w:space="0" w:color="000000"/>
              <w:left w:val="nil"/>
              <w:bottom w:val="single" w:sz="8" w:space="0" w:color="000000"/>
              <w:right w:val="single" w:sz="8" w:space="0" w:color="000000"/>
            </w:tcBorders>
          </w:tcPr>
          <w:p w:rsidR="00272C9E" w:rsidRDefault="00272C9E">
            <w:pPr>
              <w:spacing w:after="160" w:line="259" w:lineRule="auto"/>
              <w:ind w:firstLine="0"/>
              <w:jc w:val="left"/>
            </w:pPr>
          </w:p>
        </w:tc>
      </w:tr>
      <w:tr w:rsidR="00272C9E">
        <w:trPr>
          <w:trHeight w:val="300"/>
        </w:trPr>
        <w:tc>
          <w:tcPr>
            <w:tcW w:w="2078" w:type="dxa"/>
            <w:gridSpan w:val="2"/>
            <w:tcBorders>
              <w:top w:val="single" w:sz="8" w:space="0" w:color="000000"/>
              <w:left w:val="single" w:sz="8" w:space="0" w:color="000000"/>
              <w:bottom w:val="single" w:sz="8" w:space="0" w:color="000000"/>
              <w:right w:val="single" w:sz="8" w:space="0" w:color="000000"/>
            </w:tcBorders>
            <w:shd w:val="clear" w:color="auto" w:fill="E0E0E0"/>
          </w:tcPr>
          <w:p w:rsidR="00272C9E" w:rsidRDefault="00032E86">
            <w:pPr>
              <w:spacing w:line="259" w:lineRule="auto"/>
              <w:ind w:left="9" w:firstLine="0"/>
              <w:jc w:val="left"/>
            </w:pPr>
            <w:r>
              <w:rPr>
                <w:b/>
              </w:rPr>
              <w:t>CÁTEDRA:</w:t>
            </w:r>
          </w:p>
        </w:tc>
        <w:tc>
          <w:tcPr>
            <w:tcW w:w="5583" w:type="dxa"/>
            <w:gridSpan w:val="12"/>
            <w:tcBorders>
              <w:top w:val="single" w:sz="8" w:space="0" w:color="000000"/>
              <w:left w:val="single" w:sz="8" w:space="0" w:color="000000"/>
              <w:bottom w:val="single" w:sz="8" w:space="0" w:color="000000"/>
              <w:right w:val="nil"/>
            </w:tcBorders>
          </w:tcPr>
          <w:p w:rsidR="00272C9E" w:rsidRDefault="006D291D">
            <w:pPr>
              <w:spacing w:line="259" w:lineRule="auto"/>
              <w:ind w:firstLine="0"/>
              <w:jc w:val="left"/>
            </w:pPr>
            <w:r>
              <w:rPr>
                <w:b/>
              </w:rPr>
              <w:t>Melisa Galvano Quiroga</w:t>
            </w:r>
          </w:p>
        </w:tc>
        <w:tc>
          <w:tcPr>
            <w:tcW w:w="2279" w:type="dxa"/>
            <w:tcBorders>
              <w:top w:val="single" w:sz="8" w:space="0" w:color="000000"/>
              <w:left w:val="nil"/>
              <w:bottom w:val="single" w:sz="8" w:space="0" w:color="000000"/>
              <w:right w:val="single" w:sz="8" w:space="0" w:color="000000"/>
            </w:tcBorders>
          </w:tcPr>
          <w:p w:rsidR="00272C9E" w:rsidRDefault="00272C9E">
            <w:pPr>
              <w:spacing w:after="160" w:line="259" w:lineRule="auto"/>
              <w:ind w:firstLine="0"/>
              <w:jc w:val="left"/>
            </w:pPr>
          </w:p>
        </w:tc>
      </w:tr>
      <w:tr w:rsidR="00272C9E">
        <w:trPr>
          <w:trHeight w:val="300"/>
        </w:trPr>
        <w:tc>
          <w:tcPr>
            <w:tcW w:w="2498" w:type="dxa"/>
            <w:gridSpan w:val="4"/>
            <w:tcBorders>
              <w:top w:val="single" w:sz="8" w:space="0" w:color="000000"/>
              <w:left w:val="single" w:sz="8" w:space="0" w:color="000000"/>
              <w:bottom w:val="single" w:sz="8" w:space="0" w:color="000000"/>
              <w:right w:val="single" w:sz="8" w:space="0" w:color="000000"/>
            </w:tcBorders>
            <w:shd w:val="clear" w:color="auto" w:fill="E0E0E0"/>
          </w:tcPr>
          <w:p w:rsidR="00272C9E" w:rsidRDefault="00032E86">
            <w:pPr>
              <w:spacing w:line="259" w:lineRule="auto"/>
              <w:ind w:left="9" w:firstLine="0"/>
            </w:pPr>
            <w:r>
              <w:rPr>
                <w:b/>
              </w:rPr>
              <w:t>TOTAL DE HS/SEM.:</w:t>
            </w:r>
          </w:p>
        </w:tc>
        <w:tc>
          <w:tcPr>
            <w:tcW w:w="1100" w:type="dxa"/>
            <w:gridSpan w:val="3"/>
            <w:tcBorders>
              <w:top w:val="single" w:sz="8" w:space="0" w:color="000000"/>
              <w:left w:val="single" w:sz="8" w:space="0" w:color="000000"/>
              <w:bottom w:val="single" w:sz="8" w:space="0" w:color="000000"/>
              <w:right w:val="single" w:sz="8" w:space="0" w:color="000000"/>
            </w:tcBorders>
          </w:tcPr>
          <w:p w:rsidR="00272C9E" w:rsidRDefault="00032E86">
            <w:pPr>
              <w:spacing w:line="259" w:lineRule="auto"/>
              <w:ind w:left="44" w:firstLine="0"/>
              <w:jc w:val="center"/>
            </w:pPr>
            <w:r>
              <w:rPr>
                <w:b/>
              </w:rPr>
              <w:t>3</w:t>
            </w:r>
          </w:p>
        </w:tc>
        <w:tc>
          <w:tcPr>
            <w:tcW w:w="1440" w:type="dxa"/>
            <w:gridSpan w:val="3"/>
            <w:tcBorders>
              <w:top w:val="single" w:sz="8" w:space="0" w:color="000000"/>
              <w:left w:val="single" w:sz="8" w:space="0" w:color="000000"/>
              <w:bottom w:val="single" w:sz="8" w:space="0" w:color="000000"/>
              <w:right w:val="single" w:sz="8" w:space="0" w:color="000000"/>
            </w:tcBorders>
            <w:shd w:val="clear" w:color="auto" w:fill="E6E6E6"/>
          </w:tcPr>
          <w:p w:rsidR="00272C9E" w:rsidRDefault="00032E86">
            <w:pPr>
              <w:spacing w:line="259" w:lineRule="auto"/>
              <w:ind w:left="10" w:firstLine="0"/>
              <w:jc w:val="left"/>
            </w:pPr>
            <w:r>
              <w:rPr>
                <w:b/>
              </w:rPr>
              <w:t>TOTAL HS</w:t>
            </w:r>
          </w:p>
        </w:tc>
        <w:tc>
          <w:tcPr>
            <w:tcW w:w="1261" w:type="dxa"/>
            <w:tcBorders>
              <w:top w:val="single" w:sz="8" w:space="0" w:color="000000"/>
              <w:left w:val="single" w:sz="8" w:space="0" w:color="000000"/>
              <w:bottom w:val="single" w:sz="8" w:space="0" w:color="000000"/>
              <w:right w:val="single" w:sz="8" w:space="0" w:color="000000"/>
            </w:tcBorders>
          </w:tcPr>
          <w:p w:rsidR="00272C9E" w:rsidRDefault="00032E86">
            <w:pPr>
              <w:spacing w:line="259" w:lineRule="auto"/>
              <w:ind w:left="54" w:firstLine="0"/>
              <w:jc w:val="center"/>
            </w:pPr>
            <w:r>
              <w:rPr>
                <w:b/>
              </w:rPr>
              <w:t>54</w:t>
            </w:r>
          </w:p>
        </w:tc>
        <w:tc>
          <w:tcPr>
            <w:tcW w:w="1362" w:type="dxa"/>
            <w:gridSpan w:val="3"/>
            <w:tcBorders>
              <w:top w:val="single" w:sz="8" w:space="0" w:color="000000"/>
              <w:left w:val="single" w:sz="8" w:space="0" w:color="000000"/>
              <w:bottom w:val="single" w:sz="8" w:space="0" w:color="000000"/>
              <w:right w:val="nil"/>
            </w:tcBorders>
          </w:tcPr>
          <w:p w:rsidR="00272C9E" w:rsidRDefault="00272C9E">
            <w:pPr>
              <w:spacing w:after="160" w:line="259" w:lineRule="auto"/>
              <w:ind w:firstLine="0"/>
              <w:jc w:val="left"/>
            </w:pPr>
          </w:p>
        </w:tc>
        <w:tc>
          <w:tcPr>
            <w:tcW w:w="2279" w:type="dxa"/>
            <w:tcBorders>
              <w:top w:val="single" w:sz="8" w:space="0" w:color="000000"/>
              <w:left w:val="nil"/>
              <w:bottom w:val="single" w:sz="8" w:space="0" w:color="000000"/>
              <w:right w:val="nil"/>
            </w:tcBorders>
          </w:tcPr>
          <w:p w:rsidR="00272C9E" w:rsidRDefault="00272C9E">
            <w:pPr>
              <w:spacing w:after="160" w:line="259" w:lineRule="auto"/>
              <w:ind w:firstLine="0"/>
              <w:jc w:val="left"/>
            </w:pPr>
          </w:p>
        </w:tc>
      </w:tr>
      <w:tr w:rsidR="00272C9E">
        <w:trPr>
          <w:trHeight w:val="300"/>
        </w:trPr>
        <w:tc>
          <w:tcPr>
            <w:tcW w:w="940" w:type="dxa"/>
            <w:tcBorders>
              <w:top w:val="single" w:sz="8" w:space="0" w:color="000000"/>
              <w:left w:val="single" w:sz="8" w:space="0" w:color="000000"/>
              <w:bottom w:val="single" w:sz="8" w:space="0" w:color="000000"/>
              <w:right w:val="single" w:sz="8" w:space="0" w:color="000000"/>
            </w:tcBorders>
            <w:shd w:val="clear" w:color="auto" w:fill="E0E0E0"/>
          </w:tcPr>
          <w:p w:rsidR="00272C9E" w:rsidRDefault="00032E86">
            <w:pPr>
              <w:spacing w:line="259" w:lineRule="auto"/>
              <w:ind w:left="9" w:firstLine="0"/>
              <w:jc w:val="left"/>
            </w:pPr>
            <w:r>
              <w:rPr>
                <w:b/>
              </w:rPr>
              <w:t>SEDE</w:t>
            </w:r>
            <w:r>
              <w:rPr>
                <w:b/>
                <w:sz w:val="22"/>
                <w:szCs w:val="22"/>
              </w:rPr>
              <w:t>:</w:t>
            </w:r>
          </w:p>
        </w:tc>
        <w:tc>
          <w:tcPr>
            <w:tcW w:w="2079" w:type="dxa"/>
            <w:gridSpan w:val="4"/>
            <w:tcBorders>
              <w:top w:val="single" w:sz="8" w:space="0" w:color="000000"/>
              <w:left w:val="single" w:sz="8" w:space="0" w:color="000000"/>
              <w:bottom w:val="single" w:sz="8" w:space="0" w:color="000000"/>
              <w:right w:val="single" w:sz="8" w:space="0" w:color="000000"/>
            </w:tcBorders>
          </w:tcPr>
          <w:p w:rsidR="00272C9E" w:rsidRDefault="00032E86">
            <w:pPr>
              <w:spacing w:line="259" w:lineRule="auto"/>
              <w:ind w:left="39" w:firstLine="0"/>
              <w:jc w:val="center"/>
            </w:pPr>
            <w:r>
              <w:rPr>
                <w:i/>
              </w:rPr>
              <w:t>Centro</w:t>
            </w:r>
          </w:p>
        </w:tc>
        <w:tc>
          <w:tcPr>
            <w:tcW w:w="1342" w:type="dxa"/>
            <w:gridSpan w:val="4"/>
            <w:tcBorders>
              <w:top w:val="single" w:sz="8" w:space="0" w:color="000000"/>
              <w:left w:val="single" w:sz="8" w:space="0" w:color="000000"/>
              <w:bottom w:val="single" w:sz="8" w:space="0" w:color="000000"/>
              <w:right w:val="single" w:sz="8" w:space="0" w:color="000000"/>
            </w:tcBorders>
            <w:shd w:val="clear" w:color="auto" w:fill="E0E0E0"/>
          </w:tcPr>
          <w:p w:rsidR="00272C9E" w:rsidRDefault="00032E86">
            <w:pPr>
              <w:spacing w:line="259" w:lineRule="auto"/>
              <w:ind w:left="5" w:firstLine="0"/>
              <w:jc w:val="left"/>
            </w:pPr>
            <w:r>
              <w:rPr>
                <w:b/>
              </w:rPr>
              <w:t>CURSO</w:t>
            </w:r>
            <w:r>
              <w:rPr>
                <w:b/>
                <w:sz w:val="22"/>
                <w:szCs w:val="22"/>
              </w:rPr>
              <w:t>:</w:t>
            </w:r>
          </w:p>
        </w:tc>
        <w:tc>
          <w:tcPr>
            <w:tcW w:w="1938" w:type="dxa"/>
            <w:gridSpan w:val="2"/>
            <w:tcBorders>
              <w:top w:val="single" w:sz="8" w:space="0" w:color="000000"/>
              <w:left w:val="single" w:sz="8" w:space="0" w:color="000000"/>
              <w:bottom w:val="single" w:sz="8" w:space="0" w:color="000000"/>
              <w:right w:val="single" w:sz="8" w:space="0" w:color="000000"/>
            </w:tcBorders>
          </w:tcPr>
          <w:p w:rsidR="00272C9E" w:rsidRDefault="00032E86">
            <w:pPr>
              <w:spacing w:line="259" w:lineRule="auto"/>
              <w:ind w:left="13" w:firstLine="0"/>
              <w:jc w:val="left"/>
            </w:pPr>
            <w:r>
              <w:rPr>
                <w:b/>
                <w:sz w:val="22"/>
                <w:szCs w:val="22"/>
              </w:rPr>
              <w:t>A</w:t>
            </w:r>
          </w:p>
        </w:tc>
        <w:tc>
          <w:tcPr>
            <w:tcW w:w="1362" w:type="dxa"/>
            <w:gridSpan w:val="3"/>
            <w:tcBorders>
              <w:top w:val="single" w:sz="8" w:space="0" w:color="000000"/>
              <w:left w:val="single" w:sz="8" w:space="0" w:color="000000"/>
              <w:bottom w:val="single" w:sz="8" w:space="0" w:color="000000"/>
              <w:right w:val="single" w:sz="8" w:space="0" w:color="000000"/>
            </w:tcBorders>
            <w:shd w:val="clear" w:color="auto" w:fill="E0E0E0"/>
          </w:tcPr>
          <w:p w:rsidR="00272C9E" w:rsidRDefault="00032E86">
            <w:pPr>
              <w:spacing w:line="259" w:lineRule="auto"/>
              <w:ind w:left="10" w:firstLine="0"/>
              <w:jc w:val="left"/>
            </w:pPr>
            <w:r>
              <w:rPr>
                <w:b/>
              </w:rPr>
              <w:t>TURNO</w:t>
            </w:r>
            <w:r>
              <w:rPr>
                <w:b/>
                <w:sz w:val="22"/>
                <w:szCs w:val="22"/>
              </w:rPr>
              <w:t>:</w:t>
            </w:r>
          </w:p>
        </w:tc>
        <w:tc>
          <w:tcPr>
            <w:tcW w:w="2279" w:type="dxa"/>
            <w:tcBorders>
              <w:top w:val="single" w:sz="8" w:space="0" w:color="000000"/>
              <w:left w:val="single" w:sz="8" w:space="0" w:color="000000"/>
              <w:bottom w:val="single" w:sz="8" w:space="0" w:color="000000"/>
              <w:right w:val="single" w:sz="8" w:space="0" w:color="000000"/>
            </w:tcBorders>
          </w:tcPr>
          <w:p w:rsidR="00272C9E" w:rsidRDefault="00032E86">
            <w:pPr>
              <w:spacing w:line="259" w:lineRule="auto"/>
              <w:ind w:left="62" w:firstLine="0"/>
              <w:jc w:val="center"/>
            </w:pPr>
            <w:r>
              <w:rPr>
                <w:i/>
              </w:rPr>
              <w:t xml:space="preserve">Mañana </w:t>
            </w:r>
          </w:p>
        </w:tc>
      </w:tr>
      <w:tr w:rsidR="00272C9E">
        <w:trPr>
          <w:trHeight w:val="300"/>
        </w:trPr>
        <w:tc>
          <w:tcPr>
            <w:tcW w:w="2498" w:type="dxa"/>
            <w:gridSpan w:val="4"/>
            <w:tcBorders>
              <w:top w:val="single" w:sz="8" w:space="0" w:color="000000"/>
              <w:left w:val="single" w:sz="8" w:space="0" w:color="000000"/>
              <w:bottom w:val="single" w:sz="8" w:space="0" w:color="000000"/>
              <w:right w:val="single" w:sz="8" w:space="0" w:color="000000"/>
            </w:tcBorders>
            <w:shd w:val="clear" w:color="auto" w:fill="E0E0E0"/>
          </w:tcPr>
          <w:p w:rsidR="00272C9E" w:rsidRDefault="00032E86">
            <w:pPr>
              <w:spacing w:line="259" w:lineRule="auto"/>
              <w:ind w:left="9" w:firstLine="0"/>
              <w:jc w:val="left"/>
            </w:pPr>
            <w:r>
              <w:rPr>
                <w:b/>
              </w:rPr>
              <w:t>AÑO ACADÉMICO</w:t>
            </w:r>
            <w:r>
              <w:rPr>
                <w:b/>
                <w:sz w:val="22"/>
                <w:szCs w:val="22"/>
              </w:rPr>
              <w:t>:</w:t>
            </w:r>
          </w:p>
        </w:tc>
        <w:tc>
          <w:tcPr>
            <w:tcW w:w="5163" w:type="dxa"/>
            <w:gridSpan w:val="10"/>
            <w:tcBorders>
              <w:top w:val="single" w:sz="8" w:space="0" w:color="000000"/>
              <w:left w:val="single" w:sz="8" w:space="0" w:color="000000"/>
              <w:bottom w:val="single" w:sz="8" w:space="0" w:color="000000"/>
              <w:right w:val="nil"/>
            </w:tcBorders>
          </w:tcPr>
          <w:p w:rsidR="00272C9E" w:rsidRDefault="00032E86">
            <w:pPr>
              <w:spacing w:line="259" w:lineRule="auto"/>
              <w:ind w:firstLine="0"/>
              <w:jc w:val="left"/>
            </w:pPr>
            <w:r>
              <w:rPr>
                <w:i/>
              </w:rPr>
              <w:t>202</w:t>
            </w:r>
            <w:r w:rsidR="00136578">
              <w:rPr>
                <w:i/>
              </w:rPr>
              <w:t>6</w:t>
            </w:r>
          </w:p>
        </w:tc>
        <w:tc>
          <w:tcPr>
            <w:tcW w:w="2279" w:type="dxa"/>
            <w:tcBorders>
              <w:top w:val="single" w:sz="8" w:space="0" w:color="000000"/>
              <w:left w:val="nil"/>
              <w:bottom w:val="single" w:sz="8" w:space="0" w:color="000000"/>
              <w:right w:val="single" w:sz="8" w:space="0" w:color="000000"/>
            </w:tcBorders>
          </w:tcPr>
          <w:p w:rsidR="00272C9E" w:rsidRDefault="00272C9E">
            <w:pPr>
              <w:spacing w:after="160" w:line="259" w:lineRule="auto"/>
              <w:ind w:firstLine="0"/>
              <w:jc w:val="left"/>
            </w:pPr>
          </w:p>
        </w:tc>
      </w:tr>
      <w:tr w:rsidR="00272C9E">
        <w:trPr>
          <w:trHeight w:val="300"/>
        </w:trPr>
        <w:tc>
          <w:tcPr>
            <w:tcW w:w="940" w:type="dxa"/>
            <w:tcBorders>
              <w:top w:val="single" w:sz="8" w:space="0" w:color="000000"/>
              <w:left w:val="single" w:sz="8" w:space="0" w:color="000000"/>
              <w:bottom w:val="single" w:sz="8" w:space="0" w:color="000000"/>
              <w:right w:val="single" w:sz="8" w:space="0" w:color="000000"/>
            </w:tcBorders>
            <w:shd w:val="clear" w:color="auto" w:fill="E0E0E0"/>
          </w:tcPr>
          <w:p w:rsidR="00272C9E" w:rsidRDefault="00032E86">
            <w:pPr>
              <w:spacing w:line="259" w:lineRule="auto"/>
              <w:ind w:left="9" w:firstLine="0"/>
              <w:jc w:val="left"/>
            </w:pPr>
            <w:r>
              <w:rPr>
                <w:b/>
              </w:rPr>
              <w:t>URL</w:t>
            </w:r>
            <w:r>
              <w:rPr>
                <w:b/>
                <w:sz w:val="22"/>
                <w:szCs w:val="22"/>
              </w:rPr>
              <w:t>:</w:t>
            </w:r>
          </w:p>
        </w:tc>
        <w:tc>
          <w:tcPr>
            <w:tcW w:w="6721" w:type="dxa"/>
            <w:gridSpan w:val="13"/>
            <w:tcBorders>
              <w:top w:val="single" w:sz="8" w:space="0" w:color="000000"/>
              <w:left w:val="single" w:sz="8" w:space="0" w:color="000000"/>
              <w:bottom w:val="single" w:sz="8" w:space="0" w:color="000000"/>
              <w:right w:val="nil"/>
            </w:tcBorders>
          </w:tcPr>
          <w:p w:rsidR="00272C9E" w:rsidRDefault="00032E86">
            <w:pPr>
              <w:spacing w:line="259" w:lineRule="auto"/>
              <w:ind w:firstLine="0"/>
              <w:jc w:val="left"/>
            </w:pPr>
            <w:r>
              <w:rPr>
                <w:i/>
              </w:rPr>
              <w:t>csoc.usal.edu.ar</w:t>
            </w:r>
          </w:p>
        </w:tc>
        <w:tc>
          <w:tcPr>
            <w:tcW w:w="2279" w:type="dxa"/>
            <w:tcBorders>
              <w:top w:val="single" w:sz="8" w:space="0" w:color="000000"/>
              <w:left w:val="nil"/>
              <w:bottom w:val="single" w:sz="8" w:space="0" w:color="000000"/>
              <w:right w:val="single" w:sz="8" w:space="0" w:color="000000"/>
            </w:tcBorders>
          </w:tcPr>
          <w:p w:rsidR="00272C9E" w:rsidRDefault="00272C9E">
            <w:pPr>
              <w:spacing w:after="160" w:line="259" w:lineRule="auto"/>
              <w:ind w:firstLine="0"/>
              <w:jc w:val="left"/>
            </w:pPr>
          </w:p>
        </w:tc>
      </w:tr>
      <w:tr w:rsidR="00272C9E">
        <w:trPr>
          <w:gridAfter w:val="2"/>
          <w:wAfter w:w="2722" w:type="dxa"/>
          <w:trHeight w:val="300"/>
        </w:trPr>
        <w:tc>
          <w:tcPr>
            <w:tcW w:w="2394" w:type="dxa"/>
            <w:gridSpan w:val="3"/>
            <w:tcMar>
              <w:top w:w="89" w:type="dxa"/>
              <w:left w:w="158" w:type="dxa"/>
            </w:tcMar>
          </w:tcPr>
          <w:p w:rsidR="00272C9E" w:rsidRDefault="00272C9E">
            <w:pPr>
              <w:widowControl w:val="0"/>
              <w:pBdr>
                <w:top w:val="nil"/>
                <w:left w:val="nil"/>
                <w:bottom w:val="nil"/>
                <w:right w:val="nil"/>
                <w:between w:val="nil"/>
              </w:pBdr>
              <w:spacing w:line="276" w:lineRule="auto"/>
              <w:ind w:firstLine="0"/>
              <w:jc w:val="left"/>
            </w:pPr>
          </w:p>
        </w:tc>
        <w:tc>
          <w:tcPr>
            <w:tcW w:w="984" w:type="dxa"/>
            <w:gridSpan w:val="3"/>
            <w:tcBorders>
              <w:top w:val="single" w:sz="8" w:space="0" w:color="000000"/>
              <w:left w:val="single" w:sz="8" w:space="0" w:color="000000"/>
              <w:bottom w:val="single" w:sz="8" w:space="0" w:color="000000"/>
              <w:right w:val="single" w:sz="8" w:space="0" w:color="000000"/>
            </w:tcBorders>
            <w:shd w:val="clear" w:color="auto" w:fill="E6E6E6"/>
            <w:tcMar>
              <w:top w:w="89" w:type="dxa"/>
              <w:left w:w="158" w:type="dxa"/>
            </w:tcMar>
          </w:tcPr>
          <w:p w:rsidR="00272C9E" w:rsidRDefault="00032E86">
            <w:pPr>
              <w:spacing w:line="259" w:lineRule="auto"/>
              <w:ind w:firstLine="0"/>
              <w:jc w:val="left"/>
            </w:pPr>
            <w:r>
              <w:rPr>
                <w:b/>
              </w:rPr>
              <w:t>Básico</w:t>
            </w:r>
          </w:p>
        </w:tc>
        <w:tc>
          <w:tcPr>
            <w:tcW w:w="580" w:type="dxa"/>
            <w:gridSpan w:val="2"/>
            <w:tcBorders>
              <w:top w:val="single" w:sz="8" w:space="0" w:color="000000"/>
              <w:left w:val="single" w:sz="8" w:space="0" w:color="000000"/>
              <w:bottom w:val="single" w:sz="8" w:space="0" w:color="000000"/>
              <w:right w:val="single" w:sz="8" w:space="0" w:color="000000"/>
            </w:tcBorders>
            <w:tcMar>
              <w:top w:w="89" w:type="dxa"/>
              <w:left w:w="158" w:type="dxa"/>
            </w:tcMar>
          </w:tcPr>
          <w:p w:rsidR="00272C9E" w:rsidRDefault="00272C9E">
            <w:pPr>
              <w:spacing w:after="160" w:line="259" w:lineRule="auto"/>
              <w:ind w:firstLine="0"/>
              <w:jc w:val="left"/>
            </w:pPr>
          </w:p>
        </w:tc>
        <w:tc>
          <w:tcPr>
            <w:tcW w:w="2720" w:type="dxa"/>
            <w:gridSpan w:val="4"/>
            <w:tcBorders>
              <w:top w:val="single" w:sz="8" w:space="0" w:color="000000"/>
              <w:left w:val="single" w:sz="8" w:space="0" w:color="000000"/>
              <w:bottom w:val="single" w:sz="8" w:space="0" w:color="000000"/>
              <w:right w:val="single" w:sz="8" w:space="0" w:color="000000"/>
            </w:tcBorders>
            <w:shd w:val="clear" w:color="auto" w:fill="E6E6E6"/>
            <w:tcMar>
              <w:top w:w="89" w:type="dxa"/>
              <w:left w:w="158" w:type="dxa"/>
            </w:tcMar>
          </w:tcPr>
          <w:p w:rsidR="00272C9E" w:rsidRDefault="00032E86">
            <w:pPr>
              <w:spacing w:line="259" w:lineRule="auto"/>
              <w:ind w:right="40" w:firstLine="0"/>
              <w:jc w:val="center"/>
            </w:pPr>
            <w:r>
              <w:rPr>
                <w:b/>
              </w:rPr>
              <w:t>Superior</w:t>
            </w:r>
            <w:r>
              <w:rPr>
                <w:b/>
                <w:sz w:val="22"/>
                <w:szCs w:val="22"/>
              </w:rPr>
              <w:t>/</w:t>
            </w:r>
            <w:r>
              <w:rPr>
                <w:b/>
              </w:rPr>
              <w:t>Profesional</w:t>
            </w:r>
          </w:p>
        </w:tc>
        <w:tc>
          <w:tcPr>
            <w:tcW w:w="540" w:type="dxa"/>
            <w:tcBorders>
              <w:top w:val="single" w:sz="8" w:space="0" w:color="000000"/>
              <w:left w:val="single" w:sz="8" w:space="0" w:color="000000"/>
              <w:bottom w:val="single" w:sz="8" w:space="0" w:color="000000"/>
              <w:right w:val="single" w:sz="8" w:space="0" w:color="000000"/>
            </w:tcBorders>
            <w:tcMar>
              <w:top w:w="89" w:type="dxa"/>
              <w:left w:w="158" w:type="dxa"/>
            </w:tcMar>
          </w:tcPr>
          <w:p w:rsidR="00272C9E" w:rsidRDefault="00032E86">
            <w:pPr>
              <w:spacing w:line="259" w:lineRule="auto"/>
              <w:ind w:left="24" w:firstLine="0"/>
              <w:jc w:val="left"/>
            </w:pPr>
            <w:r>
              <w:rPr>
                <w:b/>
              </w:rPr>
              <w:t>X</w:t>
            </w:r>
          </w:p>
        </w:tc>
      </w:tr>
    </w:tbl>
    <w:p w:rsidR="00272C9E" w:rsidRDefault="00032E86">
      <w:pPr>
        <w:numPr>
          <w:ilvl w:val="0"/>
          <w:numId w:val="1"/>
        </w:numPr>
        <w:spacing w:after="306" w:line="261" w:lineRule="auto"/>
        <w:jc w:val="left"/>
      </w:pPr>
      <w:r>
        <w:rPr>
          <w:b/>
        </w:rPr>
        <w:t>CICLO</w:t>
      </w:r>
      <w:r>
        <w:rPr>
          <w:b/>
          <w:sz w:val="22"/>
          <w:szCs w:val="22"/>
        </w:rPr>
        <w:t>:</w:t>
      </w:r>
    </w:p>
    <w:p w:rsidR="00272C9E" w:rsidRDefault="00032E86">
      <w:pPr>
        <w:numPr>
          <w:ilvl w:val="0"/>
          <w:numId w:val="1"/>
        </w:numPr>
        <w:spacing w:after="0" w:line="261" w:lineRule="auto"/>
        <w:jc w:val="left"/>
      </w:pPr>
      <w:r>
        <w:rPr>
          <w:b/>
        </w:rPr>
        <w:t>COMPOSICIÓN DE LA CÁTEDRA:</w:t>
      </w:r>
    </w:p>
    <w:tbl>
      <w:tblPr>
        <w:tblStyle w:val="a1"/>
        <w:tblW w:w="9860" w:type="dxa"/>
        <w:tblInd w:w="-4" w:type="dxa"/>
        <w:tblLayout w:type="fixed"/>
        <w:tblLook w:val="0400" w:firstRow="0" w:lastRow="0" w:firstColumn="0" w:lastColumn="0" w:noHBand="0" w:noVBand="1"/>
      </w:tblPr>
      <w:tblGrid>
        <w:gridCol w:w="4480"/>
        <w:gridCol w:w="5380"/>
      </w:tblGrid>
      <w:tr w:rsidR="00272C9E">
        <w:trPr>
          <w:trHeight w:val="300"/>
        </w:trPr>
        <w:tc>
          <w:tcPr>
            <w:tcW w:w="4480" w:type="dxa"/>
            <w:tcBorders>
              <w:top w:val="single" w:sz="8" w:space="0" w:color="000000"/>
              <w:left w:val="single" w:sz="8" w:space="0" w:color="000000"/>
              <w:bottom w:val="single" w:sz="8" w:space="0" w:color="000000"/>
              <w:right w:val="single" w:sz="8" w:space="0" w:color="000000"/>
            </w:tcBorders>
            <w:shd w:val="clear" w:color="auto" w:fill="E0E0E0"/>
          </w:tcPr>
          <w:p w:rsidR="00272C9E" w:rsidRDefault="00032E86">
            <w:pPr>
              <w:spacing w:line="259" w:lineRule="auto"/>
              <w:ind w:left="10" w:firstLine="0"/>
              <w:jc w:val="left"/>
            </w:pPr>
            <w:r>
              <w:rPr>
                <w:b/>
              </w:rPr>
              <w:t>Docente</w:t>
            </w:r>
          </w:p>
        </w:tc>
        <w:tc>
          <w:tcPr>
            <w:tcW w:w="5380" w:type="dxa"/>
            <w:tcBorders>
              <w:top w:val="single" w:sz="8" w:space="0" w:color="000000"/>
              <w:left w:val="single" w:sz="8" w:space="0" w:color="000000"/>
              <w:bottom w:val="single" w:sz="8" w:space="0" w:color="000000"/>
              <w:right w:val="single" w:sz="8" w:space="0" w:color="000000"/>
            </w:tcBorders>
            <w:shd w:val="clear" w:color="auto" w:fill="E0E0E0"/>
          </w:tcPr>
          <w:p w:rsidR="00272C9E" w:rsidRDefault="00032E86">
            <w:pPr>
              <w:spacing w:line="259" w:lineRule="auto"/>
              <w:ind w:firstLine="0"/>
              <w:jc w:val="left"/>
            </w:pPr>
            <w:r>
              <w:rPr>
                <w:b/>
              </w:rPr>
              <w:t>E-mail</w:t>
            </w:r>
          </w:p>
        </w:tc>
      </w:tr>
      <w:tr w:rsidR="00272C9E">
        <w:trPr>
          <w:trHeight w:val="301"/>
        </w:trPr>
        <w:tc>
          <w:tcPr>
            <w:tcW w:w="4480" w:type="dxa"/>
            <w:tcBorders>
              <w:top w:val="single" w:sz="8" w:space="0" w:color="000000"/>
              <w:left w:val="single" w:sz="8" w:space="0" w:color="000000"/>
              <w:bottom w:val="single" w:sz="8" w:space="0" w:color="000000"/>
              <w:right w:val="single" w:sz="8" w:space="0" w:color="000000"/>
            </w:tcBorders>
          </w:tcPr>
          <w:p w:rsidR="00272C9E" w:rsidRDefault="006D291D">
            <w:pPr>
              <w:spacing w:line="259" w:lineRule="auto"/>
              <w:ind w:left="10" w:firstLine="0"/>
              <w:jc w:val="left"/>
            </w:pPr>
            <w:r>
              <w:rPr>
                <w:b/>
              </w:rPr>
              <w:t>Melisa Galvano Quiroga</w:t>
            </w:r>
          </w:p>
        </w:tc>
        <w:tc>
          <w:tcPr>
            <w:tcW w:w="5380" w:type="dxa"/>
            <w:tcBorders>
              <w:top w:val="single" w:sz="8" w:space="0" w:color="000000"/>
              <w:left w:val="single" w:sz="8" w:space="0" w:color="000000"/>
              <w:bottom w:val="single" w:sz="8" w:space="0" w:color="000000"/>
              <w:right w:val="single" w:sz="8" w:space="0" w:color="000000"/>
            </w:tcBorders>
          </w:tcPr>
          <w:p w:rsidR="009B36F2" w:rsidRDefault="009B36F2" w:rsidP="009B36F2">
            <w:pPr>
              <w:spacing w:line="259" w:lineRule="auto"/>
              <w:ind w:firstLine="0"/>
              <w:jc w:val="left"/>
            </w:pPr>
            <w:r>
              <w:t xml:space="preserve"> </w:t>
            </w:r>
            <w:hyperlink r:id="rId9" w:history="1">
              <w:r w:rsidRPr="002317AB">
                <w:rPr>
                  <w:rStyle w:val="Hipervnculo"/>
                </w:rPr>
                <w:t>Quiroga.galvano@usal.edu.ar</w:t>
              </w:r>
            </w:hyperlink>
            <w:r>
              <w:t xml:space="preserve"> </w:t>
            </w:r>
          </w:p>
          <w:p w:rsidR="009B36F2" w:rsidRPr="009B36F2" w:rsidRDefault="00032E86" w:rsidP="009B36F2">
            <w:pPr>
              <w:spacing w:line="259" w:lineRule="auto"/>
              <w:ind w:firstLine="0"/>
              <w:jc w:val="left"/>
              <w:rPr>
                <w:sz w:val="22"/>
                <w:szCs w:val="22"/>
              </w:rPr>
            </w:pPr>
            <w:hyperlink r:id="rId10" w:history="1">
              <w:r w:rsidR="009B36F2" w:rsidRPr="009B36F2">
                <w:rPr>
                  <w:rStyle w:val="Hipervnculo"/>
                  <w:sz w:val="22"/>
                  <w:szCs w:val="22"/>
                </w:rPr>
                <w:t>melisagalvano@gmail.com</w:t>
              </w:r>
            </w:hyperlink>
            <w:r w:rsidR="009B36F2" w:rsidRPr="009B36F2">
              <w:rPr>
                <w:sz w:val="22"/>
                <w:szCs w:val="22"/>
              </w:rPr>
              <w:t xml:space="preserve"> </w:t>
            </w:r>
          </w:p>
          <w:p w:rsidR="009B36F2" w:rsidRDefault="009B36F2" w:rsidP="009B36F2">
            <w:pPr>
              <w:spacing w:line="259" w:lineRule="auto"/>
              <w:ind w:firstLine="0"/>
              <w:jc w:val="left"/>
            </w:pPr>
          </w:p>
        </w:tc>
      </w:tr>
    </w:tbl>
    <w:p w:rsidR="006D291D" w:rsidRPr="006D291D" w:rsidRDefault="006D291D" w:rsidP="006D291D">
      <w:pPr>
        <w:spacing w:after="0" w:line="261" w:lineRule="auto"/>
        <w:ind w:left="360" w:firstLine="0"/>
        <w:jc w:val="left"/>
      </w:pPr>
    </w:p>
    <w:p w:rsidR="00272C9E" w:rsidRDefault="00032E86">
      <w:pPr>
        <w:numPr>
          <w:ilvl w:val="0"/>
          <w:numId w:val="1"/>
        </w:numPr>
        <w:spacing w:after="0" w:line="261" w:lineRule="auto"/>
        <w:jc w:val="left"/>
      </w:pPr>
      <w:r>
        <w:rPr>
          <w:b/>
        </w:rPr>
        <w:t>EJE/ÁREA EN QUE SE ENCUENTRA LA MATERIA/SEMINARIO DENTRO DE LA CARRERA:</w:t>
      </w:r>
    </w:p>
    <w:p w:rsidR="00272C9E" w:rsidRDefault="00032E86">
      <w:pPr>
        <w:spacing w:after="300" w:line="261" w:lineRule="auto"/>
        <w:ind w:left="370" w:hanging="10"/>
      </w:pPr>
      <w:r>
        <w:rPr>
          <w:i/>
        </w:rPr>
        <w:t>Ciclo de Formación Disciplinaria.</w:t>
      </w:r>
    </w:p>
    <w:p w:rsidR="00272C9E" w:rsidRDefault="00032E86">
      <w:pPr>
        <w:numPr>
          <w:ilvl w:val="0"/>
          <w:numId w:val="1"/>
        </w:numPr>
        <w:spacing w:after="0" w:line="261" w:lineRule="auto"/>
        <w:jc w:val="left"/>
      </w:pPr>
      <w:r>
        <w:rPr>
          <w:b/>
        </w:rPr>
        <w:t>FUNDAMENTACIÓN DE LA MATERIA/SEMINARIO EN LA CARRERA:</w:t>
      </w:r>
    </w:p>
    <w:p w:rsidR="00272C9E" w:rsidRDefault="006D291D">
      <w:pPr>
        <w:spacing w:after="585"/>
        <w:ind w:left="-15"/>
      </w:pPr>
      <w:r>
        <w:t xml:space="preserve">Comprender la dinámica de las finanzas internacionales es una herramienta fundamental al momento de analizar las relaciones internaciones internacionales en su totalidad pues atraviesan toda lógica de geopolítica económica. Los desafíos del mundo actual y la velocidad de cambio </w:t>
      </w:r>
      <w:r w:rsidR="00E61493">
        <w:t>demandan</w:t>
      </w:r>
      <w:r>
        <w:t xml:space="preserve"> entender el rol de las finanzas en los procesos de toma de decisiones en sus múltiples niveles. </w:t>
      </w:r>
    </w:p>
    <w:p w:rsidR="00272C9E" w:rsidRDefault="00032E86">
      <w:pPr>
        <w:numPr>
          <w:ilvl w:val="0"/>
          <w:numId w:val="1"/>
        </w:numPr>
        <w:spacing w:after="306" w:line="261" w:lineRule="auto"/>
        <w:jc w:val="left"/>
      </w:pPr>
      <w:r>
        <w:rPr>
          <w:b/>
        </w:rPr>
        <w:lastRenderedPageBreak/>
        <w:t>OBJETIVOS DE LA MATERIA:</w:t>
      </w:r>
    </w:p>
    <w:p w:rsidR="006D291D" w:rsidRDefault="006D291D" w:rsidP="006D291D">
      <w:pPr>
        <w:spacing w:after="602"/>
        <w:ind w:left="-15" w:right="289"/>
      </w:pPr>
      <w:r>
        <w:t xml:space="preserve">Entender el funcionamiento de las finanzas internacionales para poder incorporar herramientas de análisis al momento de comprender el sistema de instituciones financiera, el mercado de divisas y la evaluación de inversiones en un mundo altamente cambiante y volátil.  </w:t>
      </w:r>
    </w:p>
    <w:p w:rsidR="00272C9E" w:rsidRDefault="00032E86" w:rsidP="006D291D">
      <w:pPr>
        <w:spacing w:after="602"/>
        <w:ind w:left="-15" w:right="289"/>
      </w:pPr>
      <w:r>
        <w:rPr>
          <w:b/>
        </w:rPr>
        <w:t xml:space="preserve">ASIGNACIÓN HORARIA: </w:t>
      </w:r>
      <w:r>
        <w:rPr>
          <w:i/>
          <w:sz w:val="22"/>
          <w:szCs w:val="22"/>
        </w:rPr>
        <w:t>(discriminar carga horaria teórica y práctica para carreras que acred</w:t>
      </w:r>
      <w:r>
        <w:rPr>
          <w:i/>
          <w:sz w:val="22"/>
          <w:szCs w:val="22"/>
        </w:rPr>
        <w:t>itan ante CONEAU)</w:t>
      </w:r>
    </w:p>
    <w:tbl>
      <w:tblPr>
        <w:tblStyle w:val="a2"/>
        <w:tblW w:w="9880" w:type="dxa"/>
        <w:tblInd w:w="-4" w:type="dxa"/>
        <w:tblLayout w:type="fixed"/>
        <w:tblLook w:val="0400" w:firstRow="0" w:lastRow="0" w:firstColumn="0" w:lastColumn="0" w:noHBand="0" w:noVBand="1"/>
      </w:tblPr>
      <w:tblGrid>
        <w:gridCol w:w="2360"/>
        <w:gridCol w:w="2500"/>
        <w:gridCol w:w="2500"/>
        <w:gridCol w:w="2520"/>
      </w:tblGrid>
      <w:tr w:rsidR="00272C9E">
        <w:trPr>
          <w:trHeight w:val="280"/>
        </w:trPr>
        <w:tc>
          <w:tcPr>
            <w:tcW w:w="2360" w:type="dxa"/>
            <w:tcBorders>
              <w:top w:val="single" w:sz="8" w:space="0" w:color="000000"/>
              <w:left w:val="single" w:sz="8" w:space="0" w:color="000000"/>
              <w:bottom w:val="single" w:sz="8" w:space="0" w:color="000000"/>
              <w:right w:val="single" w:sz="8" w:space="0" w:color="000000"/>
            </w:tcBorders>
          </w:tcPr>
          <w:p w:rsidR="00272C9E" w:rsidRDefault="00272C9E">
            <w:pPr>
              <w:spacing w:after="160" w:line="259" w:lineRule="auto"/>
              <w:ind w:firstLine="0"/>
              <w:jc w:val="left"/>
            </w:pPr>
          </w:p>
        </w:tc>
        <w:tc>
          <w:tcPr>
            <w:tcW w:w="2500" w:type="dxa"/>
            <w:tcBorders>
              <w:top w:val="single" w:sz="8" w:space="0" w:color="000000"/>
              <w:left w:val="single" w:sz="8" w:space="0" w:color="000000"/>
              <w:bottom w:val="single" w:sz="8" w:space="0" w:color="000000"/>
              <w:right w:val="single" w:sz="8" w:space="0" w:color="000000"/>
            </w:tcBorders>
          </w:tcPr>
          <w:p w:rsidR="00272C9E" w:rsidRDefault="00032E86">
            <w:pPr>
              <w:spacing w:line="259" w:lineRule="auto"/>
              <w:ind w:left="9" w:firstLine="0"/>
              <w:jc w:val="center"/>
            </w:pPr>
            <w:r>
              <w:rPr>
                <w:b/>
                <w:sz w:val="22"/>
                <w:szCs w:val="22"/>
              </w:rPr>
              <w:t>Teórica</w:t>
            </w:r>
          </w:p>
        </w:tc>
        <w:tc>
          <w:tcPr>
            <w:tcW w:w="2500" w:type="dxa"/>
            <w:tcBorders>
              <w:top w:val="single" w:sz="8" w:space="0" w:color="000000"/>
              <w:left w:val="single" w:sz="8" w:space="0" w:color="000000"/>
              <w:bottom w:val="single" w:sz="8" w:space="0" w:color="000000"/>
              <w:right w:val="single" w:sz="8" w:space="0" w:color="000000"/>
            </w:tcBorders>
          </w:tcPr>
          <w:p w:rsidR="00272C9E" w:rsidRDefault="00032E86">
            <w:pPr>
              <w:spacing w:line="259" w:lineRule="auto"/>
              <w:ind w:left="19" w:firstLine="0"/>
              <w:jc w:val="center"/>
            </w:pPr>
            <w:r>
              <w:rPr>
                <w:b/>
                <w:sz w:val="22"/>
                <w:szCs w:val="22"/>
              </w:rPr>
              <w:t>Práctica</w:t>
            </w:r>
          </w:p>
        </w:tc>
        <w:tc>
          <w:tcPr>
            <w:tcW w:w="2520" w:type="dxa"/>
            <w:tcBorders>
              <w:top w:val="single" w:sz="8" w:space="0" w:color="000000"/>
              <w:left w:val="single" w:sz="8" w:space="0" w:color="000000"/>
              <w:bottom w:val="single" w:sz="8" w:space="0" w:color="000000"/>
              <w:right w:val="single" w:sz="8" w:space="0" w:color="000000"/>
            </w:tcBorders>
          </w:tcPr>
          <w:p w:rsidR="00272C9E" w:rsidRDefault="00032E86">
            <w:pPr>
              <w:spacing w:line="259" w:lineRule="auto"/>
              <w:ind w:left="9" w:firstLine="0"/>
              <w:jc w:val="center"/>
            </w:pPr>
            <w:r>
              <w:rPr>
                <w:b/>
                <w:sz w:val="22"/>
                <w:szCs w:val="22"/>
              </w:rPr>
              <w:t>Total</w:t>
            </w:r>
          </w:p>
        </w:tc>
      </w:tr>
      <w:tr w:rsidR="00272C9E">
        <w:trPr>
          <w:trHeight w:val="280"/>
        </w:trPr>
        <w:tc>
          <w:tcPr>
            <w:tcW w:w="2360" w:type="dxa"/>
            <w:tcBorders>
              <w:top w:val="single" w:sz="8" w:space="0" w:color="000000"/>
              <w:left w:val="single" w:sz="8" w:space="0" w:color="000000"/>
              <w:bottom w:val="single" w:sz="8" w:space="0" w:color="000000"/>
              <w:right w:val="single" w:sz="8" w:space="0" w:color="000000"/>
            </w:tcBorders>
          </w:tcPr>
          <w:p w:rsidR="00272C9E" w:rsidRDefault="00032E86">
            <w:pPr>
              <w:spacing w:line="259" w:lineRule="auto"/>
              <w:ind w:firstLine="0"/>
              <w:jc w:val="left"/>
            </w:pPr>
            <w:r>
              <w:rPr>
                <w:b/>
                <w:sz w:val="22"/>
                <w:szCs w:val="22"/>
              </w:rPr>
              <w:t>Carga horaria</w:t>
            </w:r>
          </w:p>
        </w:tc>
        <w:tc>
          <w:tcPr>
            <w:tcW w:w="2500" w:type="dxa"/>
            <w:tcBorders>
              <w:top w:val="single" w:sz="8" w:space="0" w:color="000000"/>
              <w:left w:val="single" w:sz="8" w:space="0" w:color="000000"/>
              <w:bottom w:val="single" w:sz="8" w:space="0" w:color="000000"/>
              <w:right w:val="single" w:sz="8" w:space="0" w:color="000000"/>
            </w:tcBorders>
          </w:tcPr>
          <w:p w:rsidR="00272C9E" w:rsidRDefault="00032E86">
            <w:pPr>
              <w:spacing w:line="259" w:lineRule="auto"/>
              <w:ind w:left="9" w:firstLine="0"/>
              <w:jc w:val="center"/>
            </w:pPr>
            <w:r>
              <w:rPr>
                <w:sz w:val="22"/>
                <w:szCs w:val="22"/>
              </w:rPr>
              <w:t>27</w:t>
            </w:r>
          </w:p>
        </w:tc>
        <w:tc>
          <w:tcPr>
            <w:tcW w:w="2500" w:type="dxa"/>
            <w:tcBorders>
              <w:top w:val="single" w:sz="8" w:space="0" w:color="000000"/>
              <w:left w:val="single" w:sz="8" w:space="0" w:color="000000"/>
              <w:bottom w:val="single" w:sz="8" w:space="0" w:color="000000"/>
              <w:right w:val="single" w:sz="8" w:space="0" w:color="000000"/>
            </w:tcBorders>
          </w:tcPr>
          <w:p w:rsidR="00272C9E" w:rsidRDefault="00032E86">
            <w:pPr>
              <w:spacing w:line="259" w:lineRule="auto"/>
              <w:ind w:left="19" w:firstLine="0"/>
              <w:jc w:val="center"/>
            </w:pPr>
            <w:r>
              <w:rPr>
                <w:sz w:val="22"/>
                <w:szCs w:val="22"/>
              </w:rPr>
              <w:t>27</w:t>
            </w:r>
          </w:p>
        </w:tc>
        <w:tc>
          <w:tcPr>
            <w:tcW w:w="2520" w:type="dxa"/>
            <w:tcBorders>
              <w:top w:val="single" w:sz="8" w:space="0" w:color="000000"/>
              <w:left w:val="single" w:sz="8" w:space="0" w:color="000000"/>
              <w:bottom w:val="single" w:sz="8" w:space="0" w:color="000000"/>
              <w:right w:val="single" w:sz="8" w:space="0" w:color="000000"/>
            </w:tcBorders>
          </w:tcPr>
          <w:p w:rsidR="00272C9E" w:rsidRDefault="00032E86">
            <w:pPr>
              <w:spacing w:line="259" w:lineRule="auto"/>
              <w:ind w:left="9" w:firstLine="0"/>
              <w:jc w:val="center"/>
            </w:pPr>
            <w:r>
              <w:rPr>
                <w:sz w:val="22"/>
                <w:szCs w:val="22"/>
              </w:rPr>
              <w:t>54</w:t>
            </w:r>
          </w:p>
        </w:tc>
      </w:tr>
    </w:tbl>
    <w:p w:rsidR="00272C9E" w:rsidRDefault="00032E86">
      <w:pPr>
        <w:numPr>
          <w:ilvl w:val="0"/>
          <w:numId w:val="1"/>
        </w:numPr>
        <w:spacing w:after="277" w:line="261" w:lineRule="auto"/>
        <w:jc w:val="left"/>
      </w:pPr>
      <w:r>
        <w:rPr>
          <w:b/>
        </w:rPr>
        <w:t>UNIDADES TEMÁTICAS, CONTENIDOS, BIBLIOGRAFÍA BÁSICA POR UNIDAD TEMÁTICA:</w:t>
      </w:r>
    </w:p>
    <w:p w:rsidR="00272C9E" w:rsidRDefault="00032E86">
      <w:pPr>
        <w:spacing w:after="306" w:line="261" w:lineRule="auto"/>
        <w:ind w:left="-5" w:hanging="10"/>
        <w:jc w:val="left"/>
        <w:rPr>
          <w:b/>
        </w:rPr>
      </w:pPr>
      <w:r>
        <w:rPr>
          <w:b/>
        </w:rPr>
        <w:t>UNIDAD I</w:t>
      </w:r>
    </w:p>
    <w:p w:rsidR="006D291D" w:rsidRPr="006D291D" w:rsidRDefault="006D291D">
      <w:pPr>
        <w:spacing w:after="306" w:line="261" w:lineRule="auto"/>
        <w:ind w:left="-5" w:hanging="10"/>
        <w:jc w:val="left"/>
        <w:rPr>
          <w:bCs/>
        </w:rPr>
      </w:pPr>
      <w:r>
        <w:rPr>
          <w:bCs/>
        </w:rPr>
        <w:t xml:space="preserve">Introducción a las Finanzas Internacionales: definición, alcance y limitaciones. Flujo de capital e inversiones. Evolución de las finanzas internacionales en el tiempo. </w:t>
      </w:r>
      <w:r w:rsidR="00493D17">
        <w:rPr>
          <w:bCs/>
        </w:rPr>
        <w:t>Crisis financieras y cambios de paradigmas.</w:t>
      </w:r>
    </w:p>
    <w:p w:rsidR="006D291D" w:rsidRDefault="006D291D" w:rsidP="006D291D">
      <w:pPr>
        <w:spacing w:after="306" w:line="261" w:lineRule="auto"/>
        <w:ind w:left="-5" w:hanging="10"/>
        <w:jc w:val="left"/>
      </w:pPr>
      <w:r>
        <w:rPr>
          <w:b/>
        </w:rPr>
        <w:t>UNIDAD II</w:t>
      </w:r>
    </w:p>
    <w:p w:rsidR="00272C9E" w:rsidRDefault="00032E86" w:rsidP="006D291D">
      <w:pPr>
        <w:spacing w:after="25"/>
        <w:ind w:left="-15" w:right="289"/>
      </w:pPr>
      <w:r>
        <w:t>Mercado de divisas</w:t>
      </w:r>
      <w:r w:rsidR="00166EAD">
        <w:t>:</w:t>
      </w:r>
      <w:r>
        <w:t xml:space="preserve"> </w:t>
      </w:r>
      <w:r w:rsidR="006D291D">
        <w:t>d</w:t>
      </w:r>
      <w:r>
        <w:t xml:space="preserve">efiniciones </w:t>
      </w:r>
      <w:r>
        <w:t>y funciones del Mercado de divisas.</w:t>
      </w:r>
      <w:r w:rsidR="006D291D">
        <w:t xml:space="preserve"> </w:t>
      </w:r>
      <w:r>
        <w:t>Tipo de cambio. Depreciación, apreciación. Tipo de cambio cruzado. Arbitraje. Relación entre tipo de cambio y balanza de pagos. Tipo de cambio al contado y a plazo. Teorías sobre ajuste de tipo de cambio.</w:t>
      </w:r>
    </w:p>
    <w:p w:rsidR="00D96815" w:rsidRDefault="00D96815">
      <w:pPr>
        <w:ind w:left="-15" w:right="289"/>
        <w:rPr>
          <w:b/>
          <w:bCs/>
        </w:rPr>
      </w:pPr>
    </w:p>
    <w:p w:rsidR="00166EAD" w:rsidRPr="00166EAD" w:rsidRDefault="00166EAD">
      <w:pPr>
        <w:ind w:left="-15" w:right="289"/>
        <w:rPr>
          <w:b/>
          <w:bCs/>
        </w:rPr>
      </w:pPr>
      <w:r w:rsidRPr="00166EAD">
        <w:rPr>
          <w:b/>
          <w:bCs/>
        </w:rPr>
        <w:t>UNIDAD III</w:t>
      </w:r>
    </w:p>
    <w:p w:rsidR="00272C9E" w:rsidRDefault="00D96815" w:rsidP="00D96815">
      <w:pPr>
        <w:ind w:left="-15" w:right="289"/>
      </w:pPr>
      <w:r>
        <w:t>Introducción al mercado financiero: Mercados e instrumentos financieros. Estructura, proceso y participantes. Tipos de mercados. Activos financieros (definición, diferenciación, estructura). Instrumentos de deuda. Tipo de riesgos. Funciones y elección de los activos financieros.  Clasificación de los Mercados Financieros Globales. Mercado extranjero y europeo. Tipos de financiación: Deuda y capital propio. Bolsas: historia, organización y características. Hipótesis de mercado eficiente. Mercados secundarios. Mercado de capitales argentino, agentes intervinientes. Bolsas regionales.</w:t>
      </w:r>
      <w:r w:rsidR="00166EAD">
        <w:t xml:space="preserve"> Bancos Centrales, política monetaria.  Bancos comerciales. Asociaciones de ahorro y préstamo. Uniones de créditos.  Bancos de Inversión, historia, funciones y tipos de emisión. Comité de Basilea. CIADI, características generales, funciones y tratados. </w:t>
      </w:r>
    </w:p>
    <w:p w:rsidR="00D96815" w:rsidRDefault="00D96815">
      <w:pPr>
        <w:spacing w:after="306" w:line="261" w:lineRule="auto"/>
        <w:ind w:left="-5" w:hanging="10"/>
        <w:jc w:val="left"/>
        <w:rPr>
          <w:b/>
        </w:rPr>
      </w:pPr>
    </w:p>
    <w:p w:rsidR="00D96815" w:rsidRDefault="00D96815">
      <w:pPr>
        <w:spacing w:after="306" w:line="261" w:lineRule="auto"/>
        <w:ind w:left="-5" w:hanging="10"/>
        <w:jc w:val="left"/>
        <w:rPr>
          <w:b/>
        </w:rPr>
      </w:pPr>
    </w:p>
    <w:p w:rsidR="00D96815" w:rsidRDefault="00D96815">
      <w:pPr>
        <w:spacing w:after="306" w:line="261" w:lineRule="auto"/>
        <w:ind w:left="-5" w:hanging="10"/>
        <w:jc w:val="left"/>
        <w:rPr>
          <w:b/>
        </w:rPr>
      </w:pPr>
    </w:p>
    <w:p w:rsidR="00272C9E" w:rsidRDefault="00032E86">
      <w:pPr>
        <w:spacing w:after="306" w:line="261" w:lineRule="auto"/>
        <w:ind w:left="-5" w:hanging="10"/>
        <w:jc w:val="left"/>
      </w:pPr>
      <w:r>
        <w:rPr>
          <w:b/>
        </w:rPr>
        <w:t xml:space="preserve">UNIDAD </w:t>
      </w:r>
      <w:r w:rsidR="00486482">
        <w:rPr>
          <w:b/>
        </w:rPr>
        <w:t>I</w:t>
      </w:r>
      <w:r>
        <w:rPr>
          <w:b/>
        </w:rPr>
        <w:t>V</w:t>
      </w:r>
    </w:p>
    <w:p w:rsidR="00486482" w:rsidRPr="00486482" w:rsidRDefault="00486482" w:rsidP="00486482">
      <w:pPr>
        <w:pStyle w:val="p1"/>
        <w:jc w:val="both"/>
        <w:rPr>
          <w:sz w:val="24"/>
          <w:szCs w:val="24"/>
          <w:lang w:val="es-ES"/>
        </w:rPr>
      </w:pPr>
      <w:r w:rsidRPr="00486482">
        <w:rPr>
          <w:sz w:val="24"/>
          <w:szCs w:val="24"/>
          <w:lang w:val="es-ES"/>
        </w:rPr>
        <w:t>Introducción al uso de herramientas de evaluación financiera. Distintas operaciones de cálculo</w:t>
      </w:r>
    </w:p>
    <w:p w:rsidR="00486482" w:rsidRPr="00486482" w:rsidRDefault="00486482" w:rsidP="00486482">
      <w:pPr>
        <w:pStyle w:val="p1"/>
        <w:jc w:val="both"/>
        <w:rPr>
          <w:sz w:val="24"/>
          <w:szCs w:val="24"/>
          <w:lang w:val="es-ES"/>
        </w:rPr>
      </w:pPr>
      <w:r w:rsidRPr="00486482">
        <w:rPr>
          <w:sz w:val="24"/>
          <w:szCs w:val="24"/>
          <w:lang w:val="es-ES"/>
        </w:rPr>
        <w:t>financiero, fórmulas. Sistemas de amortización de créditos y operaciones complejas. Valor actual</w:t>
      </w:r>
    </w:p>
    <w:p w:rsidR="00486482" w:rsidRPr="00486482" w:rsidRDefault="00486482" w:rsidP="00486482">
      <w:pPr>
        <w:pStyle w:val="p1"/>
        <w:jc w:val="both"/>
        <w:rPr>
          <w:sz w:val="24"/>
          <w:szCs w:val="24"/>
          <w:lang w:val="es-ES"/>
        </w:rPr>
      </w:pPr>
      <w:r w:rsidRPr="00486482">
        <w:rPr>
          <w:sz w:val="24"/>
          <w:szCs w:val="24"/>
          <w:lang w:val="es-ES"/>
        </w:rPr>
        <w:t>neto (VAN). Tasa interna de retorno (TIR). Ejemplos prácticos. Flujo de fondos, descuento,</w:t>
      </w:r>
      <w:r>
        <w:rPr>
          <w:sz w:val="24"/>
          <w:szCs w:val="24"/>
          <w:lang w:val="es-ES"/>
        </w:rPr>
        <w:t xml:space="preserve"> </w:t>
      </w:r>
      <w:r w:rsidRPr="00486482">
        <w:rPr>
          <w:sz w:val="24"/>
          <w:szCs w:val="24"/>
          <w:lang w:val="es-ES"/>
        </w:rPr>
        <w:t>incrementales, costo de oportunidad. Teoría de carteras: Markowitz. Modelo de valoración de</w:t>
      </w:r>
    </w:p>
    <w:p w:rsidR="00486482" w:rsidRPr="00486482" w:rsidRDefault="00486482" w:rsidP="00486482">
      <w:pPr>
        <w:pStyle w:val="p1"/>
        <w:jc w:val="both"/>
        <w:rPr>
          <w:sz w:val="24"/>
          <w:szCs w:val="24"/>
          <w:lang w:val="es-ES"/>
        </w:rPr>
      </w:pPr>
      <w:r w:rsidRPr="00486482">
        <w:rPr>
          <w:sz w:val="24"/>
          <w:szCs w:val="24"/>
          <w:lang w:val="es-ES"/>
        </w:rPr>
        <w:t>Activos Financieros (CAPM). Teorema de Tobin. Riesgo y rentabilidad. Coeficientes. Valuación de</w:t>
      </w:r>
    </w:p>
    <w:p w:rsidR="00486482" w:rsidRPr="00486482" w:rsidRDefault="00486482" w:rsidP="00486482">
      <w:pPr>
        <w:pStyle w:val="p1"/>
        <w:jc w:val="both"/>
        <w:rPr>
          <w:sz w:val="24"/>
          <w:szCs w:val="24"/>
          <w:lang w:val="es-ES"/>
        </w:rPr>
      </w:pPr>
      <w:r w:rsidRPr="00486482">
        <w:rPr>
          <w:sz w:val="24"/>
          <w:szCs w:val="24"/>
          <w:lang w:val="es-ES"/>
        </w:rPr>
        <w:t>carteras. Recta del Mercado de Capitales (CML).</w:t>
      </w:r>
    </w:p>
    <w:p w:rsidR="00CC59DC" w:rsidRDefault="00CC59DC" w:rsidP="00486482">
      <w:pPr>
        <w:spacing w:after="555"/>
        <w:ind w:right="289" w:firstLine="0"/>
      </w:pPr>
    </w:p>
    <w:p w:rsidR="00486482" w:rsidRDefault="00486482" w:rsidP="00486482">
      <w:pPr>
        <w:spacing w:after="306" w:line="261" w:lineRule="auto"/>
        <w:ind w:left="-5" w:hanging="10"/>
        <w:jc w:val="left"/>
      </w:pPr>
      <w:r>
        <w:rPr>
          <w:b/>
        </w:rPr>
        <w:t>UNIDAD V</w:t>
      </w:r>
    </w:p>
    <w:p w:rsidR="00486482" w:rsidRDefault="00486482" w:rsidP="00486482">
      <w:pPr>
        <w:ind w:left="-15" w:right="289"/>
      </w:pPr>
      <w:r>
        <w:t>Bonos: Introducción. Estructura, funciones, características y tipología. Calificadoras Internacionales. Bonos corporativos. Valuación de bonos. Procedimientos de emisión. Aseguradoras. Bonos chatarra. Bonos emergentes. Bonos Argentinos. Bancos de inversión, riesgo y bonos. Aplicación al caso argentino. Acciones: Introducción. Estructura, funciones, características y tipología. Mercado de acciones. Mercados autorregulados. Índices bursátiles. Valuación de acciones. Procedimientos de emisión. Concepto de beta.</w:t>
      </w:r>
    </w:p>
    <w:p w:rsidR="00486482" w:rsidRDefault="00486482" w:rsidP="00486482">
      <w:pPr>
        <w:spacing w:after="306" w:line="261" w:lineRule="auto"/>
        <w:ind w:left="-5" w:hanging="10"/>
        <w:jc w:val="left"/>
      </w:pPr>
      <w:r>
        <w:rPr>
          <w:b/>
        </w:rPr>
        <w:t>UNIDAD VI</w:t>
      </w:r>
    </w:p>
    <w:p w:rsidR="00486482" w:rsidRDefault="00486482" w:rsidP="00486482">
      <w:pPr>
        <w:spacing w:after="555"/>
        <w:ind w:left="-15" w:right="289"/>
      </w:pPr>
      <w:r>
        <w:t>Mercado de Derivados: Introducción, estructura y características. Futuros, opciones y swaps. Características, estructura y funciones. Tipología: Liquidación. Diferencias entre sí. Márgenes. Apalancamiento. Riesgo. Inversión en derivados y combinaciones. Derivados exóticos. Tipos de mercados. Estructura del Mercado. Mercados de referencia. Fijación de precios. Aplicación.</w:t>
      </w:r>
    </w:p>
    <w:p w:rsidR="00171415" w:rsidRDefault="00171415" w:rsidP="00171415">
      <w:pPr>
        <w:spacing w:after="555"/>
        <w:ind w:left="-15" w:right="289"/>
        <w:rPr>
          <w:b/>
          <w:bCs/>
        </w:rPr>
      </w:pPr>
      <w:r w:rsidRPr="00171415">
        <w:rPr>
          <w:b/>
          <w:bCs/>
        </w:rPr>
        <w:t>UNIDAD VII</w:t>
      </w:r>
    </w:p>
    <w:p w:rsidR="00171415" w:rsidRPr="00171415" w:rsidRDefault="00171415" w:rsidP="00171415">
      <w:pPr>
        <w:spacing w:after="555"/>
        <w:ind w:left="-15" w:right="289"/>
        <w:rPr>
          <w:b/>
          <w:bCs/>
        </w:rPr>
      </w:pPr>
      <w:r>
        <w:t xml:space="preserve">Valuación de carteras: Introducción, estructura y características. Teoría de carteras: Markowitz. Modelo de valoración de Activos Financieros (CAPM). Teorema de Tobin. </w:t>
      </w:r>
      <w:r>
        <w:rPr>
          <w:b/>
          <w:bCs/>
        </w:rPr>
        <w:t xml:space="preserve"> </w:t>
      </w:r>
      <w:r>
        <w:t>Riesgo y rentabilidad. Coeficientes. Valuación de carteras. Recta del  Mercado de Capitales (CML).</w:t>
      </w:r>
    </w:p>
    <w:p w:rsidR="00166EAD" w:rsidRPr="00171415" w:rsidRDefault="00166EAD">
      <w:pPr>
        <w:spacing w:after="582" w:line="268" w:lineRule="auto"/>
        <w:ind w:firstLine="0"/>
        <w:jc w:val="left"/>
        <w:rPr>
          <w:b/>
          <w:bCs/>
        </w:rPr>
      </w:pPr>
      <w:r w:rsidRPr="00171415">
        <w:rPr>
          <w:b/>
          <w:bCs/>
        </w:rPr>
        <w:t>UNIDAD VIII</w:t>
      </w:r>
    </w:p>
    <w:p w:rsidR="001C0025" w:rsidRDefault="00166EAD" w:rsidP="001C0025">
      <w:pPr>
        <w:spacing w:after="582" w:line="268" w:lineRule="auto"/>
        <w:ind w:firstLine="0"/>
        <w:jc w:val="left"/>
        <w:rPr>
          <w:color w:val="222222"/>
          <w:sz w:val="29"/>
          <w:szCs w:val="29"/>
        </w:rPr>
      </w:pPr>
      <w:r>
        <w:t xml:space="preserve">Finanzas internacionales en el mundo actual: nuevas tendencias, la geopolítica y las finanzas. Nuevos actores intervinientes. </w:t>
      </w:r>
      <w:r w:rsidR="001C0025" w:rsidRPr="001C0025">
        <w:t xml:space="preserve">Digitalización y Crisis Financieras. </w:t>
      </w:r>
      <w:r w:rsidR="001C0025">
        <w:t xml:space="preserve"> </w:t>
      </w:r>
      <w:r w:rsidR="001C0025" w:rsidRPr="001C0025">
        <w:t xml:space="preserve">Criptomonedas y FinTech: El surgimiento de Bitcoin (2009) y las tecnologías financieras están revolucionando el sector. </w:t>
      </w:r>
      <w:r>
        <w:t xml:space="preserve">Finanzas </w:t>
      </w:r>
    </w:p>
    <w:p w:rsidR="00171415" w:rsidRDefault="00171415">
      <w:pPr>
        <w:spacing w:after="582" w:line="268" w:lineRule="auto"/>
        <w:ind w:firstLine="0"/>
        <w:jc w:val="left"/>
        <w:rPr>
          <w:b/>
          <w:bCs/>
          <w:lang w:val="es-AR"/>
        </w:rPr>
      </w:pPr>
    </w:p>
    <w:p w:rsidR="001C0025" w:rsidRDefault="00265D3B">
      <w:pPr>
        <w:spacing w:after="582" w:line="268" w:lineRule="auto"/>
        <w:ind w:firstLine="0"/>
        <w:jc w:val="left"/>
        <w:rPr>
          <w:b/>
          <w:bCs/>
          <w:lang w:val="es-AR"/>
        </w:rPr>
      </w:pPr>
      <w:r w:rsidRPr="00265D3B">
        <w:rPr>
          <w:b/>
          <w:bCs/>
          <w:lang w:val="es-AR"/>
        </w:rPr>
        <w:t xml:space="preserve">BIBLIOGRAFÍA </w:t>
      </w:r>
    </w:p>
    <w:p w:rsidR="0032621F" w:rsidRDefault="00265D3B" w:rsidP="0032621F">
      <w:pPr>
        <w:spacing w:after="582" w:line="268" w:lineRule="auto"/>
        <w:ind w:firstLine="0"/>
        <w:jc w:val="left"/>
        <w:rPr>
          <w:b/>
          <w:bCs/>
          <w:lang w:val="es-AR"/>
        </w:rPr>
      </w:pPr>
      <w:r>
        <w:rPr>
          <w:b/>
          <w:bCs/>
          <w:lang w:val="es-AR"/>
        </w:rPr>
        <w:t>UNIDAD I</w:t>
      </w:r>
    </w:p>
    <w:p w:rsidR="0032621F" w:rsidRPr="004B2A11" w:rsidRDefault="0032621F" w:rsidP="0032621F">
      <w:pPr>
        <w:pStyle w:val="Prrafodelista"/>
        <w:numPr>
          <w:ilvl w:val="0"/>
          <w:numId w:val="3"/>
        </w:numPr>
        <w:spacing w:after="582" w:line="268" w:lineRule="auto"/>
        <w:jc w:val="left"/>
        <w:rPr>
          <w:b/>
          <w:bCs/>
          <w:lang w:val="es-AR"/>
        </w:rPr>
      </w:pPr>
      <w:r w:rsidRPr="00BF56D4">
        <w:t>Bodie, C. y Merton, R.: “Finanzas”. Prentice Hall, México, 1999.</w:t>
      </w:r>
      <w:r>
        <w:t xml:space="preserve"> Disponible en </w:t>
      </w:r>
      <w:hyperlink r:id="rId11" w:history="1">
        <w:r w:rsidR="004B2A11" w:rsidRPr="00B56340">
          <w:rPr>
            <w:rStyle w:val="Hipervnculo"/>
          </w:rPr>
          <w:t>https://www.researchgate.net/profile/Robert-Merton-2/publication/44520989_Finanzas_Zvi_Bodie_Robert_C_Merton/links/573e0c9a08aea45ee842e26f/Finanzas-Zvi-Bodie-Robert-C-Merton.pdf</w:t>
        </w:r>
      </w:hyperlink>
    </w:p>
    <w:p w:rsidR="00C15406" w:rsidRPr="004B2A11" w:rsidRDefault="00D06DB5" w:rsidP="004B2A11">
      <w:pPr>
        <w:pStyle w:val="Prrafodelista"/>
        <w:numPr>
          <w:ilvl w:val="0"/>
          <w:numId w:val="3"/>
        </w:numPr>
        <w:spacing w:after="582" w:line="268" w:lineRule="auto"/>
        <w:jc w:val="left"/>
        <w:rPr>
          <w:b/>
          <w:bCs/>
          <w:lang w:val="es-AR"/>
        </w:rPr>
      </w:pPr>
      <w:r>
        <w:t xml:space="preserve">Fornero </w:t>
      </w:r>
      <w:r w:rsidR="00C15406">
        <w:t xml:space="preserve">Ricardo A. “Cronología ilustrada de las finanzas” Universidad de Cuyo, Mendoza. 2012. Disponible en </w:t>
      </w:r>
      <w:hyperlink r:id="rId12" w:history="1">
        <w:r w:rsidR="004B2A11" w:rsidRPr="00B56340">
          <w:rPr>
            <w:rStyle w:val="Hipervnculo"/>
          </w:rPr>
          <w:t>https://economicas.unsa.edu.ar/afinan/informacion_general/cronologia_finanzas/fornero-cronologia-ilustrada-finanzas-parte-i-v1de2.pdf</w:t>
        </w:r>
      </w:hyperlink>
    </w:p>
    <w:p w:rsidR="004B2A11" w:rsidRPr="004B2A11" w:rsidRDefault="004B2A11" w:rsidP="004B2A11">
      <w:pPr>
        <w:pStyle w:val="Prrafodelista"/>
        <w:spacing w:after="582" w:line="268" w:lineRule="auto"/>
        <w:ind w:firstLine="0"/>
        <w:jc w:val="left"/>
        <w:rPr>
          <w:b/>
          <w:bCs/>
          <w:lang w:val="es-AR"/>
        </w:rPr>
      </w:pPr>
    </w:p>
    <w:p w:rsidR="001712FA" w:rsidRPr="004B2A11" w:rsidRDefault="001712FA" w:rsidP="001712FA">
      <w:pPr>
        <w:spacing w:after="582" w:line="268" w:lineRule="auto"/>
        <w:ind w:firstLine="0"/>
        <w:jc w:val="left"/>
        <w:rPr>
          <w:b/>
          <w:bCs/>
        </w:rPr>
      </w:pPr>
      <w:r w:rsidRPr="004B2A11">
        <w:rPr>
          <w:b/>
          <w:bCs/>
        </w:rPr>
        <w:t>UNIDAD II</w:t>
      </w:r>
    </w:p>
    <w:p w:rsidR="001712FA" w:rsidRDefault="001712FA" w:rsidP="004B2A11">
      <w:pPr>
        <w:pStyle w:val="p1"/>
        <w:numPr>
          <w:ilvl w:val="0"/>
          <w:numId w:val="4"/>
        </w:numPr>
        <w:rPr>
          <w:sz w:val="24"/>
          <w:szCs w:val="24"/>
          <w:lang w:val="es-ES"/>
        </w:rPr>
      </w:pPr>
      <w:r w:rsidRPr="0032621F">
        <w:rPr>
          <w:sz w:val="24"/>
          <w:szCs w:val="24"/>
          <w:lang w:val="es-ES"/>
        </w:rPr>
        <w:t xml:space="preserve">Daniels, J. y otros: “Negocios internacionales”. Capítulo 9: Mercado globales de divisas. Pearson Educación, 14a. edición. México, 2013. Disponible en </w:t>
      </w:r>
      <w:hyperlink r:id="rId13" w:history="1">
        <w:r w:rsidRPr="0032621F">
          <w:rPr>
            <w:sz w:val="24"/>
            <w:szCs w:val="24"/>
            <w:lang w:val="es-ES"/>
          </w:rPr>
          <w:t>https://es.slideshare.net/slideshow/negocios-internacionales-14va-edicin-john-d-danielsfreelibrosorgpdf/251778116</w:t>
        </w:r>
      </w:hyperlink>
    </w:p>
    <w:p w:rsidR="004B2A11" w:rsidRDefault="00CC59DC" w:rsidP="001712FA">
      <w:pPr>
        <w:pStyle w:val="p1"/>
        <w:numPr>
          <w:ilvl w:val="0"/>
          <w:numId w:val="4"/>
        </w:numPr>
        <w:rPr>
          <w:sz w:val="24"/>
          <w:szCs w:val="24"/>
          <w:lang w:val="es-ES"/>
        </w:rPr>
      </w:pPr>
      <w:r w:rsidRPr="004B2A11">
        <w:rPr>
          <w:sz w:val="24"/>
          <w:szCs w:val="24"/>
          <w:lang w:val="es-ES"/>
        </w:rPr>
        <w:t>Eun, C. y Resnick, B.: “Administración Financiera Internacional”. Cuarta Edición. McGraw- Hill/Interamericana Editores, México, 2007</w:t>
      </w:r>
      <w:r w:rsidR="00BF56D4" w:rsidRPr="004B2A11">
        <w:rPr>
          <w:sz w:val="24"/>
          <w:szCs w:val="24"/>
          <w:lang w:val="es-ES"/>
        </w:rPr>
        <w:t xml:space="preserve"> Disponible en </w:t>
      </w:r>
      <w:hyperlink r:id="rId14" w:history="1">
        <w:r w:rsidR="004B2A11" w:rsidRPr="00B56340">
          <w:rPr>
            <w:rStyle w:val="Hipervnculo"/>
            <w:sz w:val="24"/>
            <w:szCs w:val="24"/>
            <w:lang w:val="es-ES"/>
          </w:rPr>
          <w:t>https://www.academia.edu/35703701/Eun_y_Resnick_2007_Administracion_Financiera_Internacional</w:t>
        </w:r>
      </w:hyperlink>
    </w:p>
    <w:p w:rsidR="001712FA" w:rsidRPr="004B2A11" w:rsidRDefault="001712FA" w:rsidP="001712FA">
      <w:pPr>
        <w:pStyle w:val="p1"/>
        <w:numPr>
          <w:ilvl w:val="0"/>
          <w:numId w:val="4"/>
        </w:numPr>
        <w:rPr>
          <w:sz w:val="24"/>
          <w:szCs w:val="24"/>
          <w:lang w:val="es-ES"/>
        </w:rPr>
      </w:pPr>
      <w:r w:rsidRPr="004B2A11">
        <w:rPr>
          <w:sz w:val="24"/>
          <w:szCs w:val="24"/>
          <w:lang w:val="es-ES"/>
        </w:rPr>
        <w:t>Mishkin, F.: “Moneda, banca y mercados financieros”. Décima Edición. Pearson Educación,</w:t>
      </w:r>
      <w:r w:rsidR="004B2A11">
        <w:rPr>
          <w:sz w:val="24"/>
          <w:szCs w:val="24"/>
          <w:lang w:val="es-ES"/>
        </w:rPr>
        <w:t xml:space="preserve"> </w:t>
      </w:r>
      <w:r w:rsidRPr="004B2A11">
        <w:rPr>
          <w:sz w:val="24"/>
          <w:szCs w:val="24"/>
          <w:lang w:val="es-ES"/>
        </w:rPr>
        <w:t xml:space="preserve">México. Disponible en </w:t>
      </w:r>
      <w:hyperlink r:id="rId15" w:history="1">
        <w:r w:rsidRPr="004B2A11">
          <w:rPr>
            <w:sz w:val="24"/>
            <w:szCs w:val="24"/>
            <w:lang w:val="es-ES"/>
          </w:rPr>
          <w:t>http://librodigital.sangregorio.edu.ec/librosusgp/13056.pdf</w:t>
        </w:r>
      </w:hyperlink>
    </w:p>
    <w:p w:rsidR="00CC59DC" w:rsidRDefault="00CC59DC" w:rsidP="001712FA">
      <w:pPr>
        <w:pStyle w:val="p1"/>
        <w:rPr>
          <w:sz w:val="24"/>
          <w:szCs w:val="24"/>
          <w:lang w:val="es-ES"/>
        </w:rPr>
      </w:pPr>
    </w:p>
    <w:p w:rsidR="00C15406" w:rsidRPr="00C15406" w:rsidRDefault="00C15406" w:rsidP="001712FA">
      <w:pPr>
        <w:pStyle w:val="p1"/>
        <w:rPr>
          <w:sz w:val="24"/>
          <w:szCs w:val="24"/>
          <w:lang w:val="es-ES"/>
        </w:rPr>
      </w:pPr>
    </w:p>
    <w:p w:rsidR="004B2A11" w:rsidRDefault="00265D3B" w:rsidP="004B2A11">
      <w:pPr>
        <w:spacing w:after="582" w:line="268" w:lineRule="auto"/>
        <w:ind w:firstLine="0"/>
        <w:jc w:val="left"/>
        <w:rPr>
          <w:b/>
          <w:bCs/>
        </w:rPr>
      </w:pPr>
      <w:r w:rsidRPr="004B2A11">
        <w:rPr>
          <w:b/>
          <w:bCs/>
        </w:rPr>
        <w:t>UNIDAD III</w:t>
      </w:r>
    </w:p>
    <w:p w:rsidR="004B2A11" w:rsidRPr="004B2A11" w:rsidRDefault="004B2A11" w:rsidP="00CC59DC">
      <w:pPr>
        <w:pStyle w:val="Prrafodelista"/>
        <w:numPr>
          <w:ilvl w:val="0"/>
          <w:numId w:val="5"/>
        </w:numPr>
        <w:spacing w:after="582" w:line="268" w:lineRule="auto"/>
        <w:jc w:val="left"/>
        <w:rPr>
          <w:b/>
          <w:bCs/>
        </w:rPr>
      </w:pPr>
      <w:r w:rsidRPr="00BF56D4">
        <w:t>Bodie, C. y Merton, R.: “Finanzas”. Prentice Hall, México, 1999.</w:t>
      </w:r>
      <w:r>
        <w:t xml:space="preserve"> Disponible en </w:t>
      </w:r>
      <w:hyperlink r:id="rId16" w:history="1">
        <w:r w:rsidRPr="00B56340">
          <w:rPr>
            <w:rStyle w:val="Hipervnculo"/>
          </w:rPr>
          <w:t>https://www.researchgate.net/profile/Robert-Merton-2/publication/44520989_Finanzas_Zvi_Bodie_Robert_C_Merton/links/573e0c9a08aea45ee842e26f/Finanzas-Zvi-Bodie-Robert-C-Merton.pdf</w:t>
        </w:r>
      </w:hyperlink>
    </w:p>
    <w:p w:rsidR="00CC59DC" w:rsidRPr="004B2A11" w:rsidRDefault="00CC59DC" w:rsidP="00CC59DC">
      <w:pPr>
        <w:pStyle w:val="Prrafodelista"/>
        <w:numPr>
          <w:ilvl w:val="0"/>
          <w:numId w:val="5"/>
        </w:numPr>
        <w:spacing w:after="582" w:line="268" w:lineRule="auto"/>
        <w:jc w:val="left"/>
        <w:rPr>
          <w:b/>
          <w:bCs/>
        </w:rPr>
      </w:pPr>
      <w:r w:rsidRPr="004B2A11">
        <w:t>Madura, J.: “Mercados e Instituciones Financieras”. 8a. Edición. Cengage Learning Editores,</w:t>
      </w:r>
      <w:r w:rsidR="004B2A11">
        <w:t xml:space="preserve"> </w:t>
      </w:r>
      <w:r w:rsidRPr="004B2A11">
        <w:t>México, 2010.</w:t>
      </w:r>
      <w:r w:rsidR="00BF56D4" w:rsidRPr="004B2A11">
        <w:t xml:space="preserve"> Disponible en </w:t>
      </w:r>
      <w:hyperlink r:id="rId17" w:history="1">
        <w:r w:rsidR="00BF56D4" w:rsidRPr="004B2A11">
          <w:t>https://gc.scalahed.com/recursos/files/r161r/w25558w/D1FZ110_S6_MADURA.pdf</w:t>
        </w:r>
      </w:hyperlink>
    </w:p>
    <w:p w:rsidR="00CC59DC" w:rsidRPr="004B2A11" w:rsidRDefault="00CC59DC" w:rsidP="00CC59DC">
      <w:pPr>
        <w:pStyle w:val="Prrafodelista"/>
        <w:numPr>
          <w:ilvl w:val="0"/>
          <w:numId w:val="5"/>
        </w:numPr>
        <w:spacing w:after="582" w:line="268" w:lineRule="auto"/>
        <w:jc w:val="left"/>
        <w:rPr>
          <w:b/>
          <w:bCs/>
        </w:rPr>
      </w:pPr>
      <w:r w:rsidRPr="004B2A11">
        <w:t>Ross, S.; Westerfield, R. y Jaffe, J.: “Finanzas Corporativas”. Séptima edición. McGraw-</w:t>
      </w:r>
      <w:r w:rsidR="004B2A11">
        <w:t xml:space="preserve"> </w:t>
      </w:r>
      <w:r w:rsidRPr="004B2A11">
        <w:t>Hill/Interamericana Editores, México, 2009.</w:t>
      </w:r>
      <w:r w:rsidR="00BF56D4" w:rsidRPr="004B2A11">
        <w:t xml:space="preserve"> Disponible en </w:t>
      </w:r>
      <w:hyperlink r:id="rId18" w:history="1">
        <w:r w:rsidR="00BF56D4" w:rsidRPr="004B2A11">
          <w:t>https://www.economicas.unsa.edu.ar/afinan/informacion_general/book/libro-finanzasross.pdf</w:t>
        </w:r>
      </w:hyperlink>
    </w:p>
    <w:p w:rsidR="00486482" w:rsidRPr="004B2A11" w:rsidRDefault="00CC59DC" w:rsidP="00486482">
      <w:pPr>
        <w:pStyle w:val="Prrafodelista"/>
        <w:numPr>
          <w:ilvl w:val="0"/>
          <w:numId w:val="5"/>
        </w:numPr>
        <w:spacing w:after="582" w:line="268" w:lineRule="auto"/>
        <w:jc w:val="left"/>
        <w:rPr>
          <w:b/>
          <w:bCs/>
        </w:rPr>
      </w:pPr>
      <w:r w:rsidRPr="004B2A11">
        <w:t>Villegas Hernández, E. y Ortega Ochoa, R.: “Administración de Inversiones”. McGraw</w:t>
      </w:r>
      <w:r w:rsidR="004B2A11">
        <w:t xml:space="preserve"> </w:t>
      </w:r>
      <w:r w:rsidRPr="004B2A11">
        <w:t>Hill/Interamericana Editores, México, 1997.</w:t>
      </w:r>
      <w:r w:rsidR="00BF56D4" w:rsidRPr="004B2A11">
        <w:t xml:space="preserve"> Dispoible en </w:t>
      </w:r>
      <w:hyperlink r:id="rId19" w:history="1">
        <w:r w:rsidR="00BF56D4" w:rsidRPr="004B2A11">
          <w:t>https://www.academia.edu/39972178/LIBRO_administraci%C3%B3n_de_inversiones_Villegas</w:t>
        </w:r>
      </w:hyperlink>
    </w:p>
    <w:p w:rsidR="00265D3B" w:rsidRPr="004B2A11" w:rsidRDefault="00265D3B">
      <w:pPr>
        <w:spacing w:after="582" w:line="268" w:lineRule="auto"/>
        <w:ind w:firstLine="0"/>
        <w:jc w:val="left"/>
        <w:rPr>
          <w:b/>
          <w:bCs/>
        </w:rPr>
      </w:pPr>
      <w:r w:rsidRPr="004B2A11">
        <w:rPr>
          <w:b/>
          <w:bCs/>
        </w:rPr>
        <w:t xml:space="preserve">UNIDAD </w:t>
      </w:r>
      <w:r w:rsidR="00486482" w:rsidRPr="004B2A11">
        <w:rPr>
          <w:b/>
          <w:bCs/>
        </w:rPr>
        <w:t>I</w:t>
      </w:r>
      <w:r w:rsidRPr="004B2A11">
        <w:rPr>
          <w:b/>
          <w:bCs/>
        </w:rPr>
        <w:t>V</w:t>
      </w:r>
    </w:p>
    <w:p w:rsidR="004B2A11" w:rsidRPr="004B2A11" w:rsidRDefault="004B2A11" w:rsidP="00CC59DC">
      <w:pPr>
        <w:pStyle w:val="Prrafodelista"/>
        <w:numPr>
          <w:ilvl w:val="0"/>
          <w:numId w:val="3"/>
        </w:numPr>
        <w:spacing w:after="582" w:line="268" w:lineRule="auto"/>
        <w:jc w:val="left"/>
        <w:rPr>
          <w:b/>
          <w:bCs/>
          <w:lang w:val="es-AR"/>
        </w:rPr>
      </w:pPr>
      <w:r w:rsidRPr="00BF56D4">
        <w:t>Bodie, C. y Merton, R.: “Finanzas”. Prentice Hall, México, 1999.</w:t>
      </w:r>
      <w:r>
        <w:t xml:space="preserve"> Disponible en </w:t>
      </w:r>
      <w:hyperlink r:id="rId20" w:history="1">
        <w:r w:rsidRPr="00B56340">
          <w:rPr>
            <w:rStyle w:val="Hipervnculo"/>
          </w:rPr>
          <w:t>https://www.researchgate.net/profile/Robert-Merton-2/publication/44520989_Finanzas_Zvi_Bodie_Robert_C_Merton/links/573e0c9a08aea45ee842e26f/Finanzas-Zvi-Bodie-Robert-C-Merton.pdf</w:t>
        </w:r>
      </w:hyperlink>
    </w:p>
    <w:p w:rsidR="00CC59DC" w:rsidRPr="004B2A11" w:rsidRDefault="00CC59DC" w:rsidP="00CC59DC">
      <w:pPr>
        <w:pStyle w:val="Prrafodelista"/>
        <w:numPr>
          <w:ilvl w:val="0"/>
          <w:numId w:val="3"/>
        </w:numPr>
        <w:spacing w:after="582" w:line="268" w:lineRule="auto"/>
        <w:jc w:val="left"/>
        <w:rPr>
          <w:b/>
          <w:bCs/>
          <w:lang w:val="es-AR"/>
        </w:rPr>
      </w:pPr>
      <w:r w:rsidRPr="004B2A11">
        <w:t>Brealey R., Myers, S. y Allen, F.: “Principios de Finanzas Corporativas”. McGraw- Hill/Interamericana Editores, México, 2010.</w:t>
      </w:r>
      <w:r w:rsidR="00BF56D4" w:rsidRPr="004B2A11">
        <w:t xml:space="preserve"> Disponible en </w:t>
      </w:r>
      <w:hyperlink r:id="rId21" w:history="1">
        <w:r w:rsidR="00940CEA" w:rsidRPr="004B2A11">
          <w:t>https://www.economicas.unsa.edu.ar/afinan/informacion_general/book/princ_de_finanzas_corporativas_9ed__myers.pdf</w:t>
        </w:r>
      </w:hyperlink>
    </w:p>
    <w:p w:rsidR="004B2A11" w:rsidRPr="004B2A11" w:rsidRDefault="00CC59DC" w:rsidP="004B2A11">
      <w:pPr>
        <w:pStyle w:val="Prrafodelista"/>
        <w:numPr>
          <w:ilvl w:val="0"/>
          <w:numId w:val="3"/>
        </w:numPr>
        <w:spacing w:after="582" w:line="268" w:lineRule="auto"/>
        <w:jc w:val="left"/>
        <w:rPr>
          <w:b/>
          <w:bCs/>
          <w:lang w:val="es-AR"/>
        </w:rPr>
      </w:pPr>
      <w:r w:rsidRPr="004B2A11">
        <w:t>Court, E.: “Aplicaciones para finanzas empresariales” - 1ra ed.- Pearson Educación de México S.A. de C.V., 2009.</w:t>
      </w:r>
      <w:r w:rsidR="004B2A11">
        <w:t xml:space="preserve"> </w:t>
      </w:r>
      <w:r w:rsidR="00940CEA" w:rsidRPr="004B2A11">
        <w:t xml:space="preserve">Disponible en </w:t>
      </w:r>
      <w:hyperlink r:id="rId22" w:history="1">
        <w:r w:rsidR="00940CEA" w:rsidRPr="004B2A11">
          <w:t>https://uteg.edu.ec/biblioteca-libros/wp-content/uploads/2022/11/Mercado-de-Capitales.pdf</w:t>
        </w:r>
      </w:hyperlink>
    </w:p>
    <w:p w:rsidR="004B2A11" w:rsidRPr="004B2A11" w:rsidRDefault="00CC59DC" w:rsidP="004B2A11">
      <w:pPr>
        <w:pStyle w:val="Prrafodelista"/>
        <w:numPr>
          <w:ilvl w:val="0"/>
          <w:numId w:val="3"/>
        </w:numPr>
        <w:spacing w:after="582" w:line="268" w:lineRule="auto"/>
        <w:jc w:val="left"/>
        <w:rPr>
          <w:b/>
          <w:bCs/>
          <w:lang w:val="es-AR"/>
        </w:rPr>
      </w:pPr>
      <w:r w:rsidRPr="004B2A11">
        <w:t>Gitman, L. y Zutter, C.: “Principios de administración financiera”. Decimosegunda edición. PEARSON EDUCACIÓN, México, 2012.</w:t>
      </w:r>
      <w:r w:rsidR="00940CEA" w:rsidRPr="004B2A11">
        <w:t xml:space="preserve"> Disponible en </w:t>
      </w:r>
      <w:hyperlink r:id="rId23" w:history="1">
        <w:r w:rsidR="004B2A11" w:rsidRPr="004B2A11">
          <w:t>https://www.economicas.unsa.edu.ar/afinan/informacion_general/book/libro-finanzasross.pdf</w:t>
        </w:r>
      </w:hyperlink>
    </w:p>
    <w:p w:rsidR="004B2A11" w:rsidRPr="004B2A11" w:rsidRDefault="00CC59DC" w:rsidP="004B2A11">
      <w:pPr>
        <w:pStyle w:val="Prrafodelista"/>
        <w:numPr>
          <w:ilvl w:val="0"/>
          <w:numId w:val="3"/>
        </w:numPr>
        <w:spacing w:after="582" w:line="268" w:lineRule="auto"/>
        <w:jc w:val="left"/>
        <w:rPr>
          <w:b/>
          <w:bCs/>
          <w:lang w:val="es-AR"/>
        </w:rPr>
      </w:pPr>
      <w:r w:rsidRPr="004B2A11">
        <w:t>Ross, S.; Westerfield, R. y Jaffe, J.: “Finanzas Corporativas”. Octava edición. McGraw- Hill/Interamericana Editores, México, 2009.</w:t>
      </w:r>
      <w:r w:rsidR="00940CEA" w:rsidRPr="004B2A11">
        <w:t xml:space="preserve"> Disponible en </w:t>
      </w:r>
      <w:hyperlink r:id="rId24" w:history="1">
        <w:r w:rsidR="004B2A11" w:rsidRPr="004B2A11">
          <w:t>https://www.economicas.unsa.edu.ar/afinan/informacion_general/book/libro-finanzasross.pdf</w:t>
        </w:r>
      </w:hyperlink>
    </w:p>
    <w:p w:rsidR="00CC59DC" w:rsidRPr="004B2A11" w:rsidRDefault="00CC59DC" w:rsidP="004B2A11">
      <w:pPr>
        <w:pStyle w:val="Prrafodelista"/>
        <w:numPr>
          <w:ilvl w:val="0"/>
          <w:numId w:val="3"/>
        </w:numPr>
        <w:spacing w:after="582" w:line="268" w:lineRule="auto"/>
        <w:jc w:val="left"/>
        <w:rPr>
          <w:b/>
          <w:bCs/>
          <w:lang w:val="es-AR"/>
        </w:rPr>
      </w:pPr>
      <w:r w:rsidRPr="004B2A11">
        <w:t>Ross, S.; Westerfield, R. y Jordan, B.: “Fundamentos de Finanzas Corporativas”. Novena edición. McGraw-Hill/Interamericana Editores, México, 2010.</w:t>
      </w:r>
      <w:r w:rsidR="00940CEA" w:rsidRPr="004B2A11">
        <w:t xml:space="preserve"> Disponible en </w:t>
      </w:r>
      <w:hyperlink r:id="rId25" w:history="1">
        <w:r w:rsidR="004B2A11" w:rsidRPr="004B2A11">
          <w:t>https://www.economicas.unsa.edu.ar/afinan/informacion_general/book/libro-finanzasross.pdf</w:t>
        </w:r>
      </w:hyperlink>
    </w:p>
    <w:p w:rsidR="00CC59DC" w:rsidRPr="004B2A11" w:rsidRDefault="00486482">
      <w:pPr>
        <w:spacing w:after="582" w:line="268" w:lineRule="auto"/>
        <w:ind w:firstLine="0"/>
        <w:jc w:val="left"/>
        <w:rPr>
          <w:b/>
          <w:bCs/>
        </w:rPr>
      </w:pPr>
      <w:r w:rsidRPr="004B2A11">
        <w:rPr>
          <w:b/>
          <w:bCs/>
        </w:rPr>
        <w:t>UNIDAD V</w:t>
      </w:r>
    </w:p>
    <w:p w:rsidR="004B2A11" w:rsidRPr="004B2A11" w:rsidRDefault="004B2A11" w:rsidP="0032621F">
      <w:pPr>
        <w:pStyle w:val="Prrafodelista"/>
        <w:numPr>
          <w:ilvl w:val="0"/>
          <w:numId w:val="3"/>
        </w:numPr>
        <w:spacing w:after="582" w:line="268" w:lineRule="auto"/>
        <w:jc w:val="left"/>
        <w:rPr>
          <w:b/>
          <w:bCs/>
          <w:lang w:val="es-AR"/>
        </w:rPr>
      </w:pPr>
      <w:r w:rsidRPr="00BF56D4">
        <w:t>Bodie, C. y Merton, R.: “Finanzas”. Prentice Hall, México, 1999.</w:t>
      </w:r>
      <w:r>
        <w:t xml:space="preserve"> Disponible en </w:t>
      </w:r>
      <w:hyperlink r:id="rId26" w:history="1">
        <w:r w:rsidRPr="00B56340">
          <w:rPr>
            <w:rStyle w:val="Hipervnculo"/>
          </w:rPr>
          <w:t>https://www.researchgate.net/profile/Robert-Merton-2/publication/44520989_Finanzas_Zvi_Bodie_Robert_C_Merton/links/573e0c9a08aea45ee842e26f/Finanzas-Zvi-Bodie-Robert-C-Merton.pdf</w:t>
        </w:r>
      </w:hyperlink>
    </w:p>
    <w:p w:rsidR="0032621F" w:rsidRPr="004B2A11" w:rsidRDefault="0032621F" w:rsidP="004B2A11">
      <w:pPr>
        <w:pStyle w:val="Prrafodelista"/>
        <w:numPr>
          <w:ilvl w:val="0"/>
          <w:numId w:val="3"/>
        </w:numPr>
        <w:spacing w:after="582" w:line="268" w:lineRule="auto"/>
        <w:jc w:val="left"/>
        <w:rPr>
          <w:b/>
          <w:bCs/>
          <w:lang w:val="es-AR"/>
        </w:rPr>
      </w:pPr>
      <w:r w:rsidRPr="004B2A11">
        <w:t>Ross, S.; Westerfield, R. y Jaffe, J.: “Finanzas Corporativas”. Séptima edición. McGraw-</w:t>
      </w:r>
      <w:r w:rsidR="004B2A11">
        <w:t xml:space="preserve"> </w:t>
      </w:r>
      <w:r w:rsidRPr="004B2A11">
        <w:t xml:space="preserve">Hill/Interamericana Editores, México, 2009. Disponible en </w:t>
      </w:r>
      <w:hyperlink r:id="rId27" w:history="1">
        <w:r w:rsidRPr="004B2A11">
          <w:t>https://www.economicas.unsa.edu.ar/afinan/informacion_general/book/libro-finanzasross.pdf</w:t>
        </w:r>
      </w:hyperlink>
    </w:p>
    <w:p w:rsidR="0032621F" w:rsidRPr="004B2A11" w:rsidRDefault="0032621F">
      <w:pPr>
        <w:spacing w:after="582" w:line="268" w:lineRule="auto"/>
        <w:ind w:firstLine="0"/>
        <w:jc w:val="left"/>
        <w:rPr>
          <w:b/>
          <w:bCs/>
        </w:rPr>
      </w:pPr>
      <w:r w:rsidRPr="004B2A11">
        <w:rPr>
          <w:b/>
          <w:bCs/>
        </w:rPr>
        <w:t xml:space="preserve">UNIDAD VI </w:t>
      </w:r>
    </w:p>
    <w:p w:rsidR="004B2A11" w:rsidRPr="004B2A11" w:rsidRDefault="004B2A11" w:rsidP="0032621F">
      <w:pPr>
        <w:pStyle w:val="Prrafodelista"/>
        <w:numPr>
          <w:ilvl w:val="0"/>
          <w:numId w:val="3"/>
        </w:numPr>
        <w:spacing w:after="582" w:line="268" w:lineRule="auto"/>
        <w:jc w:val="left"/>
        <w:rPr>
          <w:b/>
          <w:bCs/>
          <w:lang w:val="es-AR"/>
        </w:rPr>
      </w:pPr>
      <w:r w:rsidRPr="00BF56D4">
        <w:t>Bodie, C. y Merton, R.: “Finanzas”. Prentice Hall, México, 1999.</w:t>
      </w:r>
      <w:r>
        <w:t xml:space="preserve"> Disponible en </w:t>
      </w:r>
      <w:hyperlink r:id="rId28" w:history="1">
        <w:r w:rsidRPr="00B56340">
          <w:rPr>
            <w:rStyle w:val="Hipervnculo"/>
          </w:rPr>
          <w:t>https://www.researchgate.net/profile/Robert-Merton-2/publication/44520989_Finanzas_Zvi_Bodie_Robert_C_Merton/links/573e0c9a08aea45ee842e26f/Finanzas-Zvi-Bodie-Robert-C-Merton.pdf</w:t>
        </w:r>
      </w:hyperlink>
    </w:p>
    <w:p w:rsidR="00940CEA" w:rsidRPr="004B2A11" w:rsidRDefault="0032621F" w:rsidP="0032621F">
      <w:pPr>
        <w:pStyle w:val="Prrafodelista"/>
        <w:numPr>
          <w:ilvl w:val="0"/>
          <w:numId w:val="3"/>
        </w:numPr>
        <w:spacing w:after="582" w:line="268" w:lineRule="auto"/>
        <w:jc w:val="left"/>
        <w:rPr>
          <w:b/>
          <w:bCs/>
          <w:lang w:val="es-AR"/>
        </w:rPr>
      </w:pPr>
      <w:r w:rsidRPr="004B2A11">
        <w:t>Madura, J.: “Mercados e Instituciones Financieras”. 8a. Edición. Cengage Learning Editores,</w:t>
      </w:r>
      <w:r w:rsidR="004B2A11">
        <w:t xml:space="preserve"> </w:t>
      </w:r>
      <w:r w:rsidRPr="004B2A11">
        <w:t xml:space="preserve">México, 2010. Disponible en </w:t>
      </w:r>
      <w:hyperlink r:id="rId29" w:history="1">
        <w:r w:rsidRPr="004B2A11">
          <w:t>https://gc.scalahed.com/recursos/files/r161r/w25558w/D1FZ110_S6_MADURA.pdf</w:t>
        </w:r>
      </w:hyperlink>
    </w:p>
    <w:p w:rsidR="0032621F" w:rsidRPr="0032621F" w:rsidRDefault="0032621F" w:rsidP="0032621F">
      <w:pPr>
        <w:pStyle w:val="p1"/>
        <w:rPr>
          <w:sz w:val="24"/>
          <w:szCs w:val="24"/>
          <w:lang w:val="es-ES"/>
        </w:rPr>
      </w:pPr>
    </w:p>
    <w:p w:rsidR="00265D3B" w:rsidRDefault="00265D3B">
      <w:pPr>
        <w:spacing w:after="582" w:line="268" w:lineRule="auto"/>
        <w:ind w:firstLine="0"/>
        <w:jc w:val="left"/>
        <w:rPr>
          <w:b/>
          <w:bCs/>
        </w:rPr>
      </w:pPr>
      <w:r w:rsidRPr="004B2A11">
        <w:rPr>
          <w:b/>
          <w:bCs/>
        </w:rPr>
        <w:t>UNIDAD VII</w:t>
      </w:r>
    </w:p>
    <w:p w:rsidR="00171415" w:rsidRPr="004B2A11" w:rsidRDefault="00171415" w:rsidP="00171415">
      <w:pPr>
        <w:pStyle w:val="Prrafodelista"/>
        <w:numPr>
          <w:ilvl w:val="0"/>
          <w:numId w:val="3"/>
        </w:numPr>
        <w:spacing w:after="582" w:line="268" w:lineRule="auto"/>
        <w:jc w:val="left"/>
        <w:rPr>
          <w:b/>
          <w:bCs/>
          <w:lang w:val="es-AR"/>
        </w:rPr>
      </w:pPr>
      <w:r w:rsidRPr="00BF56D4">
        <w:t>Bodie, C. y Merton, R.: “Finanzas”. Prentice Hall, México, 1999.</w:t>
      </w:r>
      <w:r>
        <w:t xml:space="preserve"> Disponible en </w:t>
      </w:r>
      <w:hyperlink r:id="rId30" w:history="1">
        <w:r w:rsidRPr="00B56340">
          <w:rPr>
            <w:rStyle w:val="Hipervnculo"/>
          </w:rPr>
          <w:t>https://www.researchgate.net/profile/Robert-Merton-2/publication/44520989_Finanzas_Zvi_Bodie_Robert_C_Merton/links/573e0c9a08aea45ee842e26f/Finanzas-Zvi-Bodie-Robert-C-Merton.pdf</w:t>
        </w:r>
      </w:hyperlink>
    </w:p>
    <w:p w:rsidR="00171415" w:rsidRPr="004B2A11" w:rsidRDefault="00171415" w:rsidP="00171415">
      <w:pPr>
        <w:pStyle w:val="Prrafodelista"/>
        <w:numPr>
          <w:ilvl w:val="0"/>
          <w:numId w:val="3"/>
        </w:numPr>
        <w:spacing w:after="582" w:line="268" w:lineRule="auto"/>
        <w:jc w:val="left"/>
        <w:rPr>
          <w:b/>
          <w:bCs/>
          <w:lang w:val="es-AR"/>
        </w:rPr>
      </w:pPr>
      <w:r w:rsidRPr="004B2A11">
        <w:t>Madura, J.: “Mercados e Instituciones Financieras”. 8a. Edición. Cengage Learning Editores,</w:t>
      </w:r>
      <w:r>
        <w:t xml:space="preserve"> </w:t>
      </w:r>
      <w:r w:rsidRPr="004B2A11">
        <w:t xml:space="preserve">México, 2010. Disponible en </w:t>
      </w:r>
      <w:hyperlink r:id="rId31" w:history="1">
        <w:r w:rsidRPr="004B2A11">
          <w:t>https://gc.scalahed.com/recursos/files/r161r/w25558w/D1FZ110_S6_MADURA.pdf</w:t>
        </w:r>
      </w:hyperlink>
    </w:p>
    <w:p w:rsidR="00171415" w:rsidRPr="00171415" w:rsidRDefault="00171415">
      <w:pPr>
        <w:spacing w:after="582" w:line="268" w:lineRule="auto"/>
        <w:ind w:firstLine="0"/>
        <w:jc w:val="left"/>
        <w:rPr>
          <w:b/>
          <w:bCs/>
          <w:lang w:val="es-AR"/>
        </w:rPr>
      </w:pPr>
    </w:p>
    <w:p w:rsidR="00171415" w:rsidRPr="004B2A11" w:rsidRDefault="00171415">
      <w:pPr>
        <w:spacing w:after="582" w:line="268" w:lineRule="auto"/>
        <w:ind w:firstLine="0"/>
        <w:jc w:val="left"/>
        <w:rPr>
          <w:b/>
          <w:bCs/>
        </w:rPr>
      </w:pPr>
      <w:r>
        <w:rPr>
          <w:b/>
          <w:bCs/>
        </w:rPr>
        <w:t>UNIDAD VIII</w:t>
      </w:r>
    </w:p>
    <w:p w:rsidR="004B2A11" w:rsidRDefault="00265D3B" w:rsidP="004B2A11">
      <w:pPr>
        <w:pStyle w:val="Prrafodelista"/>
        <w:numPr>
          <w:ilvl w:val="0"/>
          <w:numId w:val="6"/>
        </w:numPr>
        <w:spacing w:after="582" w:line="268" w:lineRule="auto"/>
        <w:jc w:val="left"/>
      </w:pPr>
      <w:r>
        <w:t xml:space="preserve">Guia de bonos sociales, verdes y sustentables. BYMA. Disponible en  </w:t>
      </w:r>
      <w:hyperlink r:id="rId32" w:history="1">
        <w:r w:rsidRPr="0032621F">
          <w:t>www.byma.com.ar/wp-content/uploads/dlm_uploads/2019/08/BYMA-BonosSVS-Guia.pdf</w:t>
        </w:r>
      </w:hyperlink>
    </w:p>
    <w:p w:rsidR="004B2A11" w:rsidRDefault="00D06DB5" w:rsidP="004B2A11">
      <w:pPr>
        <w:pStyle w:val="Prrafodelista"/>
        <w:numPr>
          <w:ilvl w:val="0"/>
          <w:numId w:val="6"/>
        </w:numPr>
        <w:spacing w:after="582" w:line="268" w:lineRule="auto"/>
        <w:jc w:val="left"/>
      </w:pPr>
      <w:r>
        <w:t xml:space="preserve">López Domínguez </w:t>
      </w:r>
      <w:r w:rsidR="00265D3B">
        <w:t xml:space="preserve">Julia Ignacio, </w:t>
      </w:r>
      <w:r>
        <w:t xml:space="preserve"> </w:t>
      </w:r>
      <w:r w:rsidR="00265D3B">
        <w:t xml:space="preserve">(2020). Análisis financiero de las nuevas monedas digitales (criptomonedas). Revista Internacional Jurídica y Empresarial. Número 3, De la 19 a la 43. Disponible en </w:t>
      </w:r>
      <w:hyperlink r:id="rId33" w:history="1">
        <w:r w:rsidR="00265D3B" w:rsidRPr="00265D3B">
          <w:t>www.researchgate.net/publication/340993070_Analisis_financiero_de_las_nuevas_monedas_digitales_criptomonedas</w:t>
        </w:r>
      </w:hyperlink>
    </w:p>
    <w:p w:rsidR="001C0025" w:rsidRPr="00166EAD" w:rsidRDefault="00265D3B" w:rsidP="004B2A11">
      <w:pPr>
        <w:pStyle w:val="Prrafodelista"/>
        <w:numPr>
          <w:ilvl w:val="0"/>
          <w:numId w:val="6"/>
        </w:numPr>
        <w:spacing w:after="582" w:line="268" w:lineRule="auto"/>
        <w:jc w:val="left"/>
      </w:pPr>
      <w:r>
        <w:t xml:space="preserve">Sánchez Roa, “Criptomonedas” Disponible en </w:t>
      </w:r>
      <w:hyperlink r:id="rId34" w:history="1">
        <w:r w:rsidRPr="0032621F">
          <w:t>https://www.pj.gov.py/ebook/monografias/extranjero/civil/Julia-Sanchez-Criptomonedas.pdf</w:t>
        </w:r>
      </w:hyperlink>
    </w:p>
    <w:p w:rsidR="00272C9E" w:rsidRDefault="00032E86">
      <w:pPr>
        <w:numPr>
          <w:ilvl w:val="0"/>
          <w:numId w:val="2"/>
        </w:numPr>
        <w:spacing w:after="858" w:line="259" w:lineRule="auto"/>
        <w:jc w:val="left"/>
      </w:pPr>
      <w:r>
        <w:rPr>
          <w:b/>
        </w:rPr>
        <w:t xml:space="preserve">RECURSOS METODOLÓGICOS: </w:t>
      </w:r>
      <w:r>
        <w:rPr>
          <w:i/>
          <w:sz w:val="22"/>
          <w:szCs w:val="22"/>
        </w:rPr>
        <w:t>(incluir modalidad y lugares de prácticas, junto con la modalidad de supervisión y de evaluación de las mismas)</w:t>
      </w:r>
    </w:p>
    <w:p w:rsidR="00272C9E" w:rsidRDefault="00032E86">
      <w:pPr>
        <w:numPr>
          <w:ilvl w:val="0"/>
          <w:numId w:val="2"/>
        </w:numPr>
        <w:spacing w:after="306" w:line="261" w:lineRule="auto"/>
        <w:jc w:val="left"/>
      </w:pPr>
      <w:r>
        <w:rPr>
          <w:b/>
        </w:rPr>
        <w:t>CRITERIOS E INSTRUMENTOS DE EVALUACI</w:t>
      </w:r>
      <w:r>
        <w:rPr>
          <w:b/>
        </w:rPr>
        <w:t>ÓN PARCIAL:</w:t>
      </w:r>
    </w:p>
    <w:p w:rsidR="00272C9E" w:rsidRDefault="00E61493">
      <w:pPr>
        <w:spacing w:after="297"/>
        <w:ind w:left="360" w:right="9"/>
      </w:pPr>
      <w:r>
        <w:t xml:space="preserve">La materia se aprueba con los siguientes cumplimientos: un examen parcial y su respectivo recuperatorio en caso de ser necesario; los trabajos individuales y grupales que se desarrollen y el concepto de participación en clase. </w:t>
      </w:r>
    </w:p>
    <w:p w:rsidR="00272C9E" w:rsidRDefault="00032E86">
      <w:pPr>
        <w:numPr>
          <w:ilvl w:val="0"/>
          <w:numId w:val="2"/>
        </w:numPr>
        <w:spacing w:after="564" w:line="261" w:lineRule="auto"/>
        <w:jc w:val="left"/>
      </w:pPr>
      <w:r>
        <w:rPr>
          <w:b/>
        </w:rPr>
        <w:t>RÉGIMEN DE EVALU</w:t>
      </w:r>
      <w:r>
        <w:rPr>
          <w:b/>
        </w:rPr>
        <w:t>ACIÓN FINAL Y APROBACIÓN DE LA MATERIA:</w:t>
      </w:r>
    </w:p>
    <w:p w:rsidR="00272C9E" w:rsidRDefault="00032E86">
      <w:pPr>
        <w:spacing w:after="868"/>
        <w:ind w:left="-15" w:right="289" w:firstLine="420"/>
      </w:pPr>
      <w:r>
        <w:t>La aprobación de la materia se obtiene por el régimen de examen final sobre el total del presente programa</w:t>
      </w:r>
      <w:r>
        <w:rPr>
          <w:b/>
        </w:rPr>
        <w:t>.</w:t>
      </w:r>
    </w:p>
    <w:p w:rsidR="00272C9E" w:rsidRDefault="00032E86">
      <w:pPr>
        <w:numPr>
          <w:ilvl w:val="0"/>
          <w:numId w:val="2"/>
        </w:numPr>
        <w:spacing w:after="592" w:line="261" w:lineRule="auto"/>
        <w:jc w:val="left"/>
      </w:pPr>
      <w:r>
        <w:rPr>
          <w:b/>
        </w:rPr>
        <w:t>BIBLIOGRAFÍA COMPLEMENTARIA:</w:t>
      </w:r>
    </w:p>
    <w:p w:rsidR="00272C9E" w:rsidRDefault="00032E86">
      <w:pPr>
        <w:numPr>
          <w:ilvl w:val="0"/>
          <w:numId w:val="2"/>
        </w:numPr>
        <w:spacing w:after="306" w:line="261" w:lineRule="auto"/>
        <w:jc w:val="left"/>
      </w:pPr>
      <w:r>
        <w:rPr>
          <w:b/>
        </w:rPr>
        <w:t>OTROS REQUISITOS PARA LA APROBACIÓN DE LA MATERIA</w:t>
      </w:r>
    </w:p>
    <w:p w:rsidR="00272C9E" w:rsidRDefault="00032E86">
      <w:pPr>
        <w:numPr>
          <w:ilvl w:val="0"/>
          <w:numId w:val="2"/>
        </w:numPr>
        <w:spacing w:after="306" w:line="261" w:lineRule="auto"/>
        <w:jc w:val="left"/>
      </w:pPr>
      <w:r>
        <w:rPr>
          <w:b/>
        </w:rPr>
        <w:t>FIRMA DE DOCENTES:</w:t>
      </w:r>
    </w:p>
    <w:p w:rsidR="00272C9E" w:rsidRDefault="00032E86">
      <w:pPr>
        <w:numPr>
          <w:ilvl w:val="0"/>
          <w:numId w:val="2"/>
        </w:numPr>
        <w:spacing w:after="306" w:line="261" w:lineRule="auto"/>
        <w:jc w:val="left"/>
      </w:pPr>
      <w:r>
        <w:rPr>
          <w:b/>
        </w:rPr>
        <w:t xml:space="preserve">FIRMA DEL </w:t>
      </w:r>
      <w:r>
        <w:rPr>
          <w:b/>
        </w:rPr>
        <w:t>DIRECTOR DE LA CARRERA</w:t>
      </w:r>
    </w:p>
    <w:sectPr w:rsidR="00272C9E">
      <w:footerReference w:type="even" r:id="rId35"/>
      <w:footerReference w:type="default" r:id="rId36"/>
      <w:footerReference w:type="first" r:id="rId37"/>
      <w:pgSz w:w="11920" w:h="16840"/>
      <w:pgMar w:top="1477" w:right="1149" w:bottom="1700" w:left="1134" w:header="720" w:footer="102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210F" w:rsidRDefault="00D0210F">
      <w:pPr>
        <w:spacing w:after="0" w:line="240" w:lineRule="auto"/>
      </w:pPr>
      <w:r>
        <w:separator/>
      </w:r>
    </w:p>
  </w:endnote>
  <w:endnote w:type="continuationSeparator" w:id="0">
    <w:p w:rsidR="00D0210F" w:rsidRDefault="00D021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C9E" w:rsidRDefault="00032E86">
    <w:pPr>
      <w:spacing w:after="0" w:line="259" w:lineRule="auto"/>
      <w:ind w:firstLine="0"/>
      <w:jc w:val="left"/>
    </w:pPr>
    <w:r>
      <w:fldChar w:fldCharType="begin"/>
    </w:r>
    <w:r>
      <w:instrText>PAGE</w:instrTex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C9E" w:rsidRDefault="00032E86">
    <w:pPr>
      <w:spacing w:after="0" w:line="259" w:lineRule="auto"/>
      <w:ind w:firstLine="0"/>
      <w:jc w:val="left"/>
    </w:pPr>
    <w:r>
      <w:fldChar w:fldCharType="begin"/>
    </w:r>
    <w:r>
      <w:instrText>PAGE</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C9E" w:rsidRDefault="00032E86">
    <w:pPr>
      <w:spacing w:after="0" w:line="259" w:lineRule="auto"/>
      <w:ind w:firstLine="0"/>
      <w:jc w:val="left"/>
    </w:pPr>
    <w:r>
      <w:fldChar w:fldCharType="begin"/>
    </w:r>
    <w:r>
      <w:instrText>PAGE</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210F" w:rsidRDefault="00D0210F">
      <w:pPr>
        <w:spacing w:after="0" w:line="240" w:lineRule="auto"/>
      </w:pPr>
      <w:r>
        <w:separator/>
      </w:r>
    </w:p>
  </w:footnote>
  <w:footnote w:type="continuationSeparator" w:id="0">
    <w:p w:rsidR="00D0210F" w:rsidRDefault="00D021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114320"/>
    <w:multiLevelType w:val="multilevel"/>
    <w:tmpl w:val="AC8644B2"/>
    <w:lvl w:ilvl="0">
      <w:start w:val="1"/>
      <w:numFmt w:val="decimal"/>
      <w:lvlText w:val="%1."/>
      <w:lvlJc w:val="left"/>
      <w:pPr>
        <w:ind w:left="360" w:hanging="360"/>
      </w:pPr>
      <w:rPr>
        <w:rFonts w:ascii="Times New Roman" w:eastAsia="Times New Roman" w:hAnsi="Times New Roman" w:cs="Times New Roman"/>
        <w:b/>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i w:val="0"/>
        <w:strike w:val="0"/>
        <w:color w:val="000000"/>
        <w:sz w:val="24"/>
        <w:szCs w:val="24"/>
        <w:u w:val="none"/>
        <w:shd w:val="clear" w:color="auto" w:fill="auto"/>
        <w:vertAlign w:val="baseline"/>
      </w:rPr>
    </w:lvl>
  </w:abstractNum>
  <w:abstractNum w:abstractNumId="1" w15:restartNumberingAfterBreak="0">
    <w:nsid w:val="43166E13"/>
    <w:multiLevelType w:val="hybridMultilevel"/>
    <w:tmpl w:val="3B56DA3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21A795D"/>
    <w:multiLevelType w:val="hybridMultilevel"/>
    <w:tmpl w:val="6F4AFE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6BA57D5"/>
    <w:multiLevelType w:val="hybridMultilevel"/>
    <w:tmpl w:val="926A6E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74F3297"/>
    <w:multiLevelType w:val="hybridMultilevel"/>
    <w:tmpl w:val="114AC3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DC938CE"/>
    <w:multiLevelType w:val="hybridMultilevel"/>
    <w:tmpl w:val="0268CE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1293368"/>
    <w:multiLevelType w:val="multilevel"/>
    <w:tmpl w:val="A3186F9E"/>
    <w:lvl w:ilvl="0">
      <w:start w:val="8"/>
      <w:numFmt w:val="decimal"/>
      <w:lvlText w:val="%1."/>
      <w:lvlJc w:val="left"/>
      <w:pPr>
        <w:ind w:left="360" w:hanging="360"/>
      </w:pPr>
      <w:rPr>
        <w:rFonts w:ascii="Times New Roman" w:eastAsia="Times New Roman" w:hAnsi="Times New Roman" w:cs="Times New Roman"/>
        <w:b/>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i w:val="0"/>
        <w:strike w:val="0"/>
        <w:color w:val="000000"/>
        <w:sz w:val="24"/>
        <w:szCs w:val="24"/>
        <w:u w:val="none"/>
        <w:shd w:val="clear" w:color="auto" w:fill="auto"/>
        <w:vertAlign w:val="baseline"/>
      </w:rPr>
    </w:lvl>
  </w:abstractNum>
  <w:num w:numId="1">
    <w:abstractNumId w:val="0"/>
  </w:num>
  <w:num w:numId="2">
    <w:abstractNumId w:val="6"/>
  </w:num>
  <w:num w:numId="3">
    <w:abstractNumId w:val="3"/>
  </w:num>
  <w:num w:numId="4">
    <w:abstractNumId w:val="2"/>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C9E"/>
    <w:rsid w:val="00032E86"/>
    <w:rsid w:val="000D093B"/>
    <w:rsid w:val="00136578"/>
    <w:rsid w:val="00166EAD"/>
    <w:rsid w:val="001712FA"/>
    <w:rsid w:val="00171415"/>
    <w:rsid w:val="001A17A6"/>
    <w:rsid w:val="001C0025"/>
    <w:rsid w:val="001C3A99"/>
    <w:rsid w:val="00265D3B"/>
    <w:rsid w:val="00272C9E"/>
    <w:rsid w:val="0032621F"/>
    <w:rsid w:val="00405A17"/>
    <w:rsid w:val="00421316"/>
    <w:rsid w:val="00485182"/>
    <w:rsid w:val="00486482"/>
    <w:rsid w:val="00493D17"/>
    <w:rsid w:val="004B2A11"/>
    <w:rsid w:val="00526CBF"/>
    <w:rsid w:val="005933F5"/>
    <w:rsid w:val="005E67E6"/>
    <w:rsid w:val="006D1F5A"/>
    <w:rsid w:val="006D291D"/>
    <w:rsid w:val="00766630"/>
    <w:rsid w:val="00940CEA"/>
    <w:rsid w:val="0094291B"/>
    <w:rsid w:val="009B36F2"/>
    <w:rsid w:val="00B30CCE"/>
    <w:rsid w:val="00BF56D4"/>
    <w:rsid w:val="00C15406"/>
    <w:rsid w:val="00CC59DC"/>
    <w:rsid w:val="00CE12BB"/>
    <w:rsid w:val="00D0210F"/>
    <w:rsid w:val="00D06DB5"/>
    <w:rsid w:val="00D96815"/>
    <w:rsid w:val="00E058F6"/>
    <w:rsid w:val="00E13978"/>
    <w:rsid w:val="00E61493"/>
    <w:rsid w:val="00E8605F"/>
    <w:rsid w:val="00F54567"/>
    <w:rsid w:val="00F8788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5F468"/>
  <w15:docId w15:val="{1CDA2FD9-1272-E747-919A-3F178DE38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MX" w:bidi="ar-SA"/>
      </w:rPr>
    </w:rPrDefault>
    <w:pPrDefault>
      <w:pPr>
        <w:spacing w:after="270" w:line="264" w:lineRule="auto"/>
        <w:ind w:firstLine="5"/>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bottom w:w="288" w:type="dxa"/>
        <w:right w:w="71" w:type="dxa"/>
      </w:tblCellMar>
    </w:tblPr>
  </w:style>
  <w:style w:type="table" w:customStyle="1" w:styleId="a0">
    <w:basedOn w:val="TableNormal"/>
    <w:pPr>
      <w:spacing w:after="0" w:line="240" w:lineRule="auto"/>
    </w:pPr>
    <w:tblPr>
      <w:tblStyleRowBandSize w:val="1"/>
      <w:tblStyleColBandSize w:val="1"/>
      <w:tblCellMar>
        <w:top w:w="85" w:type="dxa"/>
        <w:left w:w="70" w:type="dxa"/>
        <w:right w:w="115" w:type="dxa"/>
      </w:tblCellMar>
    </w:tblPr>
  </w:style>
  <w:style w:type="table" w:customStyle="1" w:styleId="a1">
    <w:basedOn w:val="TableNormal"/>
    <w:pPr>
      <w:spacing w:after="0" w:line="240" w:lineRule="auto"/>
    </w:pPr>
    <w:tblPr>
      <w:tblStyleRowBandSize w:val="1"/>
      <w:tblStyleColBandSize w:val="1"/>
      <w:tblCellMar>
        <w:top w:w="70" w:type="dxa"/>
        <w:left w:w="99" w:type="dxa"/>
        <w:right w:w="115" w:type="dxa"/>
      </w:tblCellMar>
    </w:tblPr>
  </w:style>
  <w:style w:type="table" w:customStyle="1" w:styleId="a2">
    <w:basedOn w:val="TableNormal"/>
    <w:pPr>
      <w:spacing w:after="0" w:line="240" w:lineRule="auto"/>
    </w:pPr>
    <w:tblPr>
      <w:tblStyleRowBandSize w:val="1"/>
      <w:tblStyleColBandSize w:val="1"/>
      <w:tblCellMar>
        <w:top w:w="75" w:type="dxa"/>
        <w:left w:w="109" w:type="dxa"/>
        <w:right w:w="115" w:type="dxa"/>
      </w:tblCellMar>
    </w:tblPr>
  </w:style>
  <w:style w:type="table" w:customStyle="1" w:styleId="a3">
    <w:basedOn w:val="TableNormal"/>
    <w:pPr>
      <w:spacing w:after="0" w:line="240" w:lineRule="auto"/>
    </w:pPr>
    <w:tblPr>
      <w:tblStyleRowBandSize w:val="1"/>
      <w:tblStyleColBandSize w:val="1"/>
      <w:tblCellMar>
        <w:top w:w="65" w:type="dxa"/>
        <w:left w:w="10" w:type="dxa"/>
        <w:right w:w="115" w:type="dxa"/>
      </w:tblCellMar>
    </w:tblPr>
  </w:style>
  <w:style w:type="character" w:styleId="Hipervnculo">
    <w:name w:val="Hyperlink"/>
    <w:basedOn w:val="Fuentedeprrafopredeter"/>
    <w:uiPriority w:val="99"/>
    <w:unhideWhenUsed/>
    <w:rsid w:val="006D291D"/>
    <w:rPr>
      <w:color w:val="0563C1" w:themeColor="hyperlink"/>
      <w:u w:val="single"/>
    </w:rPr>
  </w:style>
  <w:style w:type="character" w:customStyle="1" w:styleId="UnresolvedMention">
    <w:name w:val="Unresolved Mention"/>
    <w:basedOn w:val="Fuentedeprrafopredeter"/>
    <w:uiPriority w:val="99"/>
    <w:semiHidden/>
    <w:unhideWhenUsed/>
    <w:rsid w:val="006D291D"/>
    <w:rPr>
      <w:color w:val="605E5C"/>
      <w:shd w:val="clear" w:color="auto" w:fill="E1DFDD"/>
    </w:rPr>
  </w:style>
  <w:style w:type="paragraph" w:styleId="NormalWeb">
    <w:name w:val="Normal (Web)"/>
    <w:basedOn w:val="Normal"/>
    <w:uiPriority w:val="99"/>
    <w:semiHidden/>
    <w:unhideWhenUsed/>
    <w:rsid w:val="001C0025"/>
    <w:pPr>
      <w:spacing w:before="100" w:beforeAutospacing="1" w:after="100" w:afterAutospacing="1" w:line="240" w:lineRule="auto"/>
      <w:ind w:firstLine="0"/>
      <w:jc w:val="left"/>
    </w:pPr>
    <w:rPr>
      <w:color w:val="auto"/>
      <w:lang w:val="es-AR"/>
    </w:rPr>
  </w:style>
  <w:style w:type="character" w:styleId="Hipervnculovisitado">
    <w:name w:val="FollowedHyperlink"/>
    <w:basedOn w:val="Fuentedeprrafopredeter"/>
    <w:uiPriority w:val="99"/>
    <w:semiHidden/>
    <w:unhideWhenUsed/>
    <w:rsid w:val="00265D3B"/>
    <w:rPr>
      <w:color w:val="954F72" w:themeColor="followedHyperlink"/>
      <w:u w:val="single"/>
    </w:rPr>
  </w:style>
  <w:style w:type="paragraph" w:customStyle="1" w:styleId="p1">
    <w:name w:val="p1"/>
    <w:basedOn w:val="Normal"/>
    <w:rsid w:val="001712FA"/>
    <w:pPr>
      <w:spacing w:after="0" w:line="240" w:lineRule="auto"/>
      <w:ind w:firstLine="0"/>
      <w:jc w:val="left"/>
    </w:pPr>
    <w:rPr>
      <w:sz w:val="17"/>
      <w:szCs w:val="17"/>
      <w:lang w:val="es-AR"/>
    </w:rPr>
  </w:style>
  <w:style w:type="character" w:customStyle="1" w:styleId="s1">
    <w:name w:val="s1"/>
    <w:basedOn w:val="Fuentedeprrafopredeter"/>
    <w:rsid w:val="00CC59DC"/>
    <w:rPr>
      <w:rFonts w:ascii="Times New Roman" w:hAnsi="Times New Roman" w:cs="Times New Roman" w:hint="default"/>
      <w:sz w:val="17"/>
      <w:szCs w:val="17"/>
    </w:rPr>
  </w:style>
  <w:style w:type="paragraph" w:styleId="Prrafodelista">
    <w:name w:val="List Paragraph"/>
    <w:basedOn w:val="Normal"/>
    <w:uiPriority w:val="34"/>
    <w:qFormat/>
    <w:rsid w:val="003262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038071">
      <w:bodyDiv w:val="1"/>
      <w:marLeft w:val="0"/>
      <w:marRight w:val="0"/>
      <w:marTop w:val="0"/>
      <w:marBottom w:val="0"/>
      <w:divBdr>
        <w:top w:val="none" w:sz="0" w:space="0" w:color="auto"/>
        <w:left w:val="none" w:sz="0" w:space="0" w:color="auto"/>
        <w:bottom w:val="none" w:sz="0" w:space="0" w:color="auto"/>
        <w:right w:val="none" w:sz="0" w:space="0" w:color="auto"/>
      </w:divBdr>
    </w:div>
    <w:div w:id="527136700">
      <w:bodyDiv w:val="1"/>
      <w:marLeft w:val="0"/>
      <w:marRight w:val="0"/>
      <w:marTop w:val="0"/>
      <w:marBottom w:val="0"/>
      <w:divBdr>
        <w:top w:val="none" w:sz="0" w:space="0" w:color="auto"/>
        <w:left w:val="none" w:sz="0" w:space="0" w:color="auto"/>
        <w:bottom w:val="none" w:sz="0" w:space="0" w:color="auto"/>
        <w:right w:val="none" w:sz="0" w:space="0" w:color="auto"/>
      </w:divBdr>
    </w:div>
    <w:div w:id="592856720">
      <w:bodyDiv w:val="1"/>
      <w:marLeft w:val="0"/>
      <w:marRight w:val="0"/>
      <w:marTop w:val="0"/>
      <w:marBottom w:val="0"/>
      <w:divBdr>
        <w:top w:val="none" w:sz="0" w:space="0" w:color="auto"/>
        <w:left w:val="none" w:sz="0" w:space="0" w:color="auto"/>
        <w:bottom w:val="none" w:sz="0" w:space="0" w:color="auto"/>
        <w:right w:val="none" w:sz="0" w:space="0" w:color="auto"/>
      </w:divBdr>
    </w:div>
    <w:div w:id="905069368">
      <w:bodyDiv w:val="1"/>
      <w:marLeft w:val="0"/>
      <w:marRight w:val="0"/>
      <w:marTop w:val="0"/>
      <w:marBottom w:val="0"/>
      <w:divBdr>
        <w:top w:val="none" w:sz="0" w:space="0" w:color="auto"/>
        <w:left w:val="none" w:sz="0" w:space="0" w:color="auto"/>
        <w:bottom w:val="none" w:sz="0" w:space="0" w:color="auto"/>
        <w:right w:val="none" w:sz="0" w:space="0" w:color="auto"/>
      </w:divBdr>
    </w:div>
    <w:div w:id="918516546">
      <w:bodyDiv w:val="1"/>
      <w:marLeft w:val="0"/>
      <w:marRight w:val="0"/>
      <w:marTop w:val="0"/>
      <w:marBottom w:val="0"/>
      <w:divBdr>
        <w:top w:val="none" w:sz="0" w:space="0" w:color="auto"/>
        <w:left w:val="none" w:sz="0" w:space="0" w:color="auto"/>
        <w:bottom w:val="none" w:sz="0" w:space="0" w:color="auto"/>
        <w:right w:val="none" w:sz="0" w:space="0" w:color="auto"/>
      </w:divBdr>
    </w:div>
    <w:div w:id="976178760">
      <w:bodyDiv w:val="1"/>
      <w:marLeft w:val="0"/>
      <w:marRight w:val="0"/>
      <w:marTop w:val="0"/>
      <w:marBottom w:val="0"/>
      <w:divBdr>
        <w:top w:val="none" w:sz="0" w:space="0" w:color="auto"/>
        <w:left w:val="none" w:sz="0" w:space="0" w:color="auto"/>
        <w:bottom w:val="none" w:sz="0" w:space="0" w:color="auto"/>
        <w:right w:val="none" w:sz="0" w:space="0" w:color="auto"/>
      </w:divBdr>
    </w:div>
    <w:div w:id="1323042582">
      <w:bodyDiv w:val="1"/>
      <w:marLeft w:val="0"/>
      <w:marRight w:val="0"/>
      <w:marTop w:val="0"/>
      <w:marBottom w:val="0"/>
      <w:divBdr>
        <w:top w:val="none" w:sz="0" w:space="0" w:color="auto"/>
        <w:left w:val="none" w:sz="0" w:space="0" w:color="auto"/>
        <w:bottom w:val="none" w:sz="0" w:space="0" w:color="auto"/>
        <w:right w:val="none" w:sz="0" w:space="0" w:color="auto"/>
      </w:divBdr>
    </w:div>
    <w:div w:id="19013587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es.slideshare.net/slideshow/negocios-internacionales-14va-edicin-john-d-danielsfreelibrosorgpdf/251778116" TargetMode="External"/><Relationship Id="rId18" Type="http://schemas.openxmlformats.org/officeDocument/2006/relationships/hyperlink" Target="https://www.economicas.unsa.edu.ar/afinan/informacion_general/book/libro-finanzasross.pdf" TargetMode="External"/><Relationship Id="rId26" Type="http://schemas.openxmlformats.org/officeDocument/2006/relationships/hyperlink" Target="https://www.researchgate.net/profile/Robert-Merton-2/publication/44520989_Finanzas_Zvi_Bodie_Robert_C_Merton/links/573e0c9a08aea45ee842e26f/Finanzas-Zvi-Bodie-Robert-C-Merton.pdf" TargetMode="External"/><Relationship Id="rId39" Type="http://schemas.openxmlformats.org/officeDocument/2006/relationships/theme" Target="theme/theme1.xml"/><Relationship Id="rId21" Type="http://schemas.openxmlformats.org/officeDocument/2006/relationships/hyperlink" Target="https://www.economicas.unsa.edu.ar/afinan/informacion_general/book/princ_de_finanzas_corporativas_9ed__myers.pdf" TargetMode="External"/><Relationship Id="rId34" Type="http://schemas.openxmlformats.org/officeDocument/2006/relationships/hyperlink" Target="https://www.pj.gov.py/ebook/monografias/extranjero/civil/Julia-Sanchez-Criptomonedas.pdf" TargetMode="External"/><Relationship Id="rId7" Type="http://schemas.openxmlformats.org/officeDocument/2006/relationships/endnotes" Target="endnotes.xml"/><Relationship Id="rId12" Type="http://schemas.openxmlformats.org/officeDocument/2006/relationships/hyperlink" Target="https://economicas.unsa.edu.ar/afinan/informacion_general/cronologia_finanzas/fornero-cronologia-ilustrada-finanzas-parte-i-v1de2.pdf" TargetMode="External"/><Relationship Id="rId17" Type="http://schemas.openxmlformats.org/officeDocument/2006/relationships/hyperlink" Target="https://gc.scalahed.com/recursos/files/r161r/w25558w/D1FZ110_S6_MADURA.pdf" TargetMode="External"/><Relationship Id="rId25" Type="http://schemas.openxmlformats.org/officeDocument/2006/relationships/hyperlink" Target="https://www.economicas.unsa.edu.ar/afinan/informacion_general/book/libro-finanzasross.pdf" TargetMode="External"/><Relationship Id="rId33" Type="http://schemas.openxmlformats.org/officeDocument/2006/relationships/hyperlink" Target="http://www.researchgate.net/publication/340993070_Analisis_financiero_de_las_nuevas_monedas_digitales_criptomonedas"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researchgate.net/profile/Robert-Merton-2/publication/44520989_Finanzas_Zvi_Bodie_Robert_C_Merton/links/573e0c9a08aea45ee842e26f/Finanzas-Zvi-Bodie-Robert-C-Merton.pdf" TargetMode="External"/><Relationship Id="rId20" Type="http://schemas.openxmlformats.org/officeDocument/2006/relationships/hyperlink" Target="https://www.researchgate.net/profile/Robert-Merton-2/publication/44520989_Finanzas_Zvi_Bodie_Robert_C_Merton/links/573e0c9a08aea45ee842e26f/Finanzas-Zvi-Bodie-Robert-C-Merton.pdf" TargetMode="External"/><Relationship Id="rId29" Type="http://schemas.openxmlformats.org/officeDocument/2006/relationships/hyperlink" Target="https://gc.scalahed.com/recursos/files/r161r/w25558w/D1FZ110_S6_MADURA.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searchgate.net/profile/Robert-Merton-2/publication/44520989_Finanzas_Zvi_Bodie_Robert_C_Merton/links/573e0c9a08aea45ee842e26f/Finanzas-Zvi-Bodie-Robert-C-Merton.pdf" TargetMode="External"/><Relationship Id="rId24" Type="http://schemas.openxmlformats.org/officeDocument/2006/relationships/hyperlink" Target="https://www.economicas.unsa.edu.ar/afinan/informacion_general/book/libro-finanzasross.pdf" TargetMode="External"/><Relationship Id="rId32" Type="http://schemas.openxmlformats.org/officeDocument/2006/relationships/hyperlink" Target="http://www.byma.com.ar/wp-content/uploads/dlm_uploads/2019/08/BYMA-BonosSVS-Guia.pdf" TargetMode="External"/><Relationship Id="rId37"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librodigital.sangregorio.edu.ec/librosusgp/13056.pdf" TargetMode="External"/><Relationship Id="rId23" Type="http://schemas.openxmlformats.org/officeDocument/2006/relationships/hyperlink" Target="https://www.economicas.unsa.edu.ar/afinan/informacion_general/book/libro-finanzasross.pdf" TargetMode="External"/><Relationship Id="rId28" Type="http://schemas.openxmlformats.org/officeDocument/2006/relationships/hyperlink" Target="https://www.researchgate.net/profile/Robert-Merton-2/publication/44520989_Finanzas_Zvi_Bodie_Robert_C_Merton/links/573e0c9a08aea45ee842e26f/Finanzas-Zvi-Bodie-Robert-C-Merton.pdf" TargetMode="External"/><Relationship Id="rId36" Type="http://schemas.openxmlformats.org/officeDocument/2006/relationships/footer" Target="footer2.xml"/><Relationship Id="rId10" Type="http://schemas.openxmlformats.org/officeDocument/2006/relationships/hyperlink" Target="mailto:melisagalvano@gmail.com" TargetMode="External"/><Relationship Id="rId19" Type="http://schemas.openxmlformats.org/officeDocument/2006/relationships/hyperlink" Target="https://www.academia.edu/39972178/LIBRO_administraci%C3%B3n_de_inversiones_Villegas" TargetMode="External"/><Relationship Id="rId31" Type="http://schemas.openxmlformats.org/officeDocument/2006/relationships/hyperlink" Target="https://gc.scalahed.com/recursos/files/r161r/w25558w/D1FZ110_S6_MADURA.pdf" TargetMode="External"/><Relationship Id="rId4" Type="http://schemas.openxmlformats.org/officeDocument/2006/relationships/settings" Target="settings.xml"/><Relationship Id="rId9" Type="http://schemas.openxmlformats.org/officeDocument/2006/relationships/hyperlink" Target="mailto:Quiroga.galvano@usal.edu.ar" TargetMode="External"/><Relationship Id="rId14" Type="http://schemas.openxmlformats.org/officeDocument/2006/relationships/hyperlink" Target="https://www.academia.edu/35703701/Eun_y_Resnick_2007_Administracion_Financiera_Internacional" TargetMode="External"/><Relationship Id="rId22" Type="http://schemas.openxmlformats.org/officeDocument/2006/relationships/hyperlink" Target="https://uteg.edu.ec/biblioteca-libros/wp-content/uploads/2022/11/Mercado-de-Capitales.pdf" TargetMode="External"/><Relationship Id="rId27" Type="http://schemas.openxmlformats.org/officeDocument/2006/relationships/hyperlink" Target="https://www.economicas.unsa.edu.ar/afinan/informacion_general/book/libro-finanzasross.pdf" TargetMode="External"/><Relationship Id="rId30" Type="http://schemas.openxmlformats.org/officeDocument/2006/relationships/hyperlink" Target="https://www.researchgate.net/profile/Robert-Merton-2/publication/44520989_Finanzas_Zvi_Bodie_Robert_C_Merton/links/573e0c9a08aea45ee842e26f/Finanzas-Zvi-Bodie-Robert-C-Merton.pdf" TargetMode="External"/><Relationship Id="rId35" Type="http://schemas.openxmlformats.org/officeDocument/2006/relationships/footer" Target="footer1.xml"/><Relationship Id="rId8" Type="http://schemas.openxmlformats.org/officeDocument/2006/relationships/image" Target="media/image1.jpg"/><Relationship Id="rId3"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1L0s28UiyU46D4HUQ1GHjDnd03g==">AMUW2mX+NJeMdN05c/xMNIEnL/Evto1rk36B5/XdUQxOh5EOXAVIq42tN3CnCEQyu+d8Hj/VV11pxCkSPMupY5vBmxETK7diixQeGb1ty3WA+LaGwa5nGbc=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2231</Words>
  <Characters>12273</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Lucio Aya Tenorio - Cs. Sociales</cp:lastModifiedBy>
  <cp:revision>2</cp:revision>
  <dcterms:created xsi:type="dcterms:W3CDTF">2026-04-10T13:23:00Z</dcterms:created>
  <dcterms:modified xsi:type="dcterms:W3CDTF">2026-04-10T13:23:00Z</dcterms:modified>
</cp:coreProperties>
</file>