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74F" w:rsidRDefault="009F374F">
      <w:pPr>
        <w:ind w:left="0" w:hanging="2"/>
      </w:pPr>
      <w:r>
        <w:rPr>
          <w:noProof/>
          <w:sz w:val="22"/>
          <w:szCs w:val="22"/>
          <w:lang w:val="es-AR" w:eastAsia="es-AR"/>
        </w:rPr>
        <w:drawing>
          <wp:anchor distT="0" distB="0" distL="114300" distR="114300" simplePos="0" relativeHeight="251657216" behindDoc="0" locked="0" layoutInCell="1" allowOverlap="1">
            <wp:simplePos x="0" y="0"/>
            <wp:positionH relativeFrom="column">
              <wp:posOffset>1194435</wp:posOffset>
            </wp:positionH>
            <wp:positionV relativeFrom="paragraph">
              <wp:posOffset>-187960</wp:posOffset>
            </wp:positionV>
            <wp:extent cx="562610" cy="712470"/>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rsidR="009F374F" w:rsidRDefault="009F374F">
      <w:pPr>
        <w:ind w:left="0" w:hanging="2"/>
      </w:pPr>
    </w:p>
    <w:tbl>
      <w:tblPr>
        <w:tblStyle w:val="ac"/>
        <w:tblW w:w="11235" w:type="dxa"/>
        <w:tblInd w:w="0" w:type="dxa"/>
        <w:tblLayout w:type="fixed"/>
        <w:tblLook w:val="0000" w:firstRow="0" w:lastRow="0" w:firstColumn="0" w:lastColumn="0" w:noHBand="0" w:noVBand="0"/>
      </w:tblPr>
      <w:tblGrid>
        <w:gridCol w:w="5670"/>
        <w:gridCol w:w="5565"/>
      </w:tblGrid>
      <w:tr w:rsidR="007F5C89" w:rsidTr="00B641E2">
        <w:trPr>
          <w:trHeight w:val="1696"/>
        </w:trPr>
        <w:tc>
          <w:tcPr>
            <w:tcW w:w="5670" w:type="dxa"/>
          </w:tcPr>
          <w:p w:rsidR="007F5C89" w:rsidRDefault="007F5C89" w:rsidP="009F374F">
            <w:pPr>
              <w:ind w:left="0" w:hanging="2"/>
              <w:jc w:val="center"/>
              <w:rPr>
                <w:sz w:val="22"/>
                <w:szCs w:val="22"/>
              </w:rPr>
            </w:pPr>
          </w:p>
          <w:p w:rsidR="007F5C89" w:rsidRDefault="00BC55CA" w:rsidP="00F44C17">
            <w:pPr>
              <w:tabs>
                <w:tab w:val="left" w:pos="888"/>
              </w:tabs>
              <w:ind w:left="-2" w:firstLineChars="274" w:firstLine="603"/>
              <w:rPr>
                <w:sz w:val="22"/>
                <w:szCs w:val="22"/>
              </w:rPr>
            </w:pPr>
            <w:r>
              <w:rPr>
                <w:b/>
                <w:sz w:val="22"/>
                <w:szCs w:val="22"/>
              </w:rPr>
              <w:t>UNIVERSIDAD DEL SALVADOR</w:t>
            </w:r>
          </w:p>
          <w:p w:rsidR="009F374F" w:rsidRDefault="009F374F" w:rsidP="009F374F">
            <w:pPr>
              <w:ind w:leftChars="0" w:left="0" w:firstLineChars="0" w:firstLine="0"/>
              <w:rPr>
                <w:b/>
                <w:i/>
                <w:sz w:val="22"/>
                <w:szCs w:val="22"/>
              </w:rPr>
            </w:pPr>
            <w:r>
              <w:rPr>
                <w:sz w:val="22"/>
                <w:szCs w:val="22"/>
              </w:rPr>
              <w:t xml:space="preserve">      </w:t>
            </w:r>
            <w:r w:rsidR="00BC55CA">
              <w:rPr>
                <w:b/>
                <w:i/>
                <w:sz w:val="22"/>
                <w:szCs w:val="22"/>
              </w:rPr>
              <w:t xml:space="preserve">Facultad de Ciencias </w:t>
            </w:r>
            <w:r w:rsidR="00B641E2">
              <w:rPr>
                <w:b/>
                <w:i/>
                <w:sz w:val="22"/>
                <w:szCs w:val="22"/>
              </w:rPr>
              <w:t xml:space="preserve">Sociales, </w:t>
            </w:r>
            <w:r w:rsidR="00BC55CA">
              <w:rPr>
                <w:b/>
                <w:i/>
                <w:sz w:val="22"/>
                <w:szCs w:val="22"/>
              </w:rPr>
              <w:t xml:space="preserve">Educación </w:t>
            </w:r>
          </w:p>
          <w:p w:rsidR="007F5C89" w:rsidRPr="009F374F" w:rsidRDefault="009F374F" w:rsidP="009F374F">
            <w:pPr>
              <w:ind w:leftChars="0" w:left="0" w:firstLineChars="0" w:firstLine="0"/>
              <w:rPr>
                <w:b/>
                <w:i/>
                <w:sz w:val="22"/>
                <w:szCs w:val="22"/>
              </w:rPr>
            </w:pPr>
            <w:r>
              <w:rPr>
                <w:b/>
                <w:i/>
                <w:sz w:val="22"/>
                <w:szCs w:val="22"/>
              </w:rPr>
              <w:t xml:space="preserve">                            y C</w:t>
            </w:r>
            <w:r w:rsidR="00BC55CA">
              <w:rPr>
                <w:b/>
                <w:i/>
                <w:sz w:val="22"/>
                <w:szCs w:val="22"/>
              </w:rPr>
              <w:t xml:space="preserve">omunicación </w:t>
            </w:r>
          </w:p>
        </w:tc>
        <w:tc>
          <w:tcPr>
            <w:tcW w:w="5565" w:type="dxa"/>
          </w:tcPr>
          <w:p w:rsidR="007F5C89" w:rsidRDefault="007F5C89">
            <w:pPr>
              <w:ind w:left="0" w:hanging="2"/>
              <w:jc w:val="center"/>
              <w:rPr>
                <w:sz w:val="22"/>
                <w:szCs w:val="22"/>
              </w:rPr>
            </w:pPr>
          </w:p>
          <w:p w:rsidR="007F5C89" w:rsidRDefault="007F5C89">
            <w:pPr>
              <w:ind w:left="0" w:hanging="2"/>
              <w:jc w:val="center"/>
              <w:rPr>
                <w:sz w:val="22"/>
                <w:szCs w:val="22"/>
              </w:rPr>
            </w:pPr>
          </w:p>
          <w:p w:rsidR="007F5C89" w:rsidRPr="009F374F" w:rsidRDefault="007F5C89">
            <w:pPr>
              <w:ind w:left="0" w:hanging="2"/>
              <w:rPr>
                <w:b/>
                <w:sz w:val="22"/>
                <w:szCs w:val="22"/>
              </w:rPr>
            </w:pPr>
          </w:p>
          <w:p w:rsidR="00B641E2" w:rsidRPr="009F374F" w:rsidRDefault="00F44C17" w:rsidP="009F374F">
            <w:pPr>
              <w:ind w:leftChars="0" w:left="0" w:firstLineChars="0" w:firstLine="0"/>
              <w:rPr>
                <w:b/>
                <w:sz w:val="22"/>
                <w:szCs w:val="22"/>
              </w:rPr>
            </w:pPr>
            <w:bookmarkStart w:id="0" w:name="_GoBack"/>
            <w:bookmarkEnd w:id="0"/>
            <w:r w:rsidRPr="009F374F">
              <w:rPr>
                <w:b/>
                <w:sz w:val="22"/>
                <w:szCs w:val="22"/>
              </w:rPr>
              <w:t>Licenciatura en Periodismo</w:t>
            </w:r>
          </w:p>
          <w:p w:rsidR="009F374F" w:rsidRDefault="009F374F" w:rsidP="009F374F">
            <w:pPr>
              <w:ind w:leftChars="0" w:left="0" w:firstLineChars="0" w:firstLine="0"/>
              <w:rPr>
                <w:sz w:val="22"/>
                <w:szCs w:val="22"/>
              </w:rPr>
            </w:pPr>
          </w:p>
          <w:p w:rsidR="007F5C89" w:rsidRDefault="007F5C89" w:rsidP="00B641E2">
            <w:pPr>
              <w:ind w:left="0" w:hanging="2"/>
              <w:rPr>
                <w:sz w:val="22"/>
                <w:szCs w:val="22"/>
              </w:rPr>
            </w:pPr>
          </w:p>
          <w:p w:rsidR="009F374F" w:rsidRDefault="009F374F" w:rsidP="00B641E2">
            <w:pPr>
              <w:ind w:left="0" w:hanging="2"/>
              <w:rPr>
                <w:sz w:val="22"/>
                <w:szCs w:val="22"/>
              </w:rPr>
            </w:pPr>
          </w:p>
        </w:tc>
      </w:tr>
    </w:tbl>
    <w:p w:rsidR="007F5C89" w:rsidRDefault="007F5C89">
      <w:pPr>
        <w:ind w:left="0" w:hanging="2"/>
        <w:rPr>
          <w:sz w:val="22"/>
          <w:szCs w:val="22"/>
        </w:rPr>
      </w:pPr>
    </w:p>
    <w:p w:rsidR="009F374F" w:rsidRDefault="009F374F">
      <w:pPr>
        <w:ind w:left="0" w:hanging="2"/>
        <w:rPr>
          <w:sz w:val="22"/>
          <w:szCs w:val="22"/>
        </w:rPr>
      </w:pPr>
    </w:p>
    <w:p w:rsidR="009F374F" w:rsidRDefault="009F374F">
      <w:pPr>
        <w:ind w:left="0" w:hanging="2"/>
        <w:rPr>
          <w:sz w:val="22"/>
          <w:szCs w:val="22"/>
        </w:rPr>
      </w:pPr>
    </w:p>
    <w:p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2B246A">
        <w:rPr>
          <w:b/>
          <w:color w:val="000000"/>
          <w:sz w:val="22"/>
          <w:szCs w:val="22"/>
        </w:rPr>
        <w:t>6</w:t>
      </w:r>
    </w:p>
    <w:p w:rsidR="00B641E2" w:rsidRDefault="00B641E2">
      <w:pPr>
        <w:keepNext/>
        <w:pBdr>
          <w:top w:val="nil"/>
          <w:left w:val="nil"/>
          <w:bottom w:val="nil"/>
          <w:right w:val="nil"/>
          <w:between w:val="nil"/>
        </w:pBdr>
        <w:spacing w:line="240" w:lineRule="auto"/>
        <w:ind w:left="0" w:hanging="2"/>
        <w:jc w:val="center"/>
        <w:rPr>
          <w:sz w:val="22"/>
          <w:szCs w:val="22"/>
        </w:rPr>
      </w:pPr>
    </w:p>
    <w:p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rsidTr="006E5112">
        <w:trPr>
          <w:trHeight w:val="460"/>
        </w:trPr>
        <w:tc>
          <w:tcPr>
            <w:tcW w:w="3828" w:type="dxa"/>
            <w:gridSpan w:val="5"/>
            <w:tcBorders>
              <w:top w:val="nil"/>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ACTIVIDAD CURRICULAR:</w:t>
            </w:r>
          </w:p>
        </w:tc>
        <w:tc>
          <w:tcPr>
            <w:tcW w:w="5959" w:type="dxa"/>
            <w:gridSpan w:val="4"/>
            <w:tcBorders>
              <w:top w:val="single" w:sz="4" w:space="0" w:color="auto"/>
              <w:left w:val="nil"/>
              <w:bottom w:val="single" w:sz="4" w:space="0" w:color="6AA84F"/>
            </w:tcBorders>
            <w:vAlign w:val="center"/>
          </w:tcPr>
          <w:p w:rsidR="007F5C89" w:rsidRDefault="00F44C17">
            <w:pPr>
              <w:ind w:left="0" w:hanging="2"/>
              <w:rPr>
                <w:sz w:val="20"/>
                <w:szCs w:val="20"/>
              </w:rPr>
            </w:pPr>
            <w:r>
              <w:rPr>
                <w:sz w:val="20"/>
                <w:szCs w:val="20"/>
              </w:rPr>
              <w:t>Gestión de Proyectos Profesionales</w:t>
            </w:r>
          </w:p>
        </w:tc>
      </w:tr>
      <w:tr w:rsidR="007F5C89">
        <w:trPr>
          <w:trHeight w:val="460"/>
        </w:trPr>
        <w:tc>
          <w:tcPr>
            <w:tcW w:w="1357"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7F5C89" w:rsidRDefault="00F44C17">
            <w:pPr>
              <w:ind w:left="0" w:hanging="2"/>
              <w:rPr>
                <w:sz w:val="20"/>
                <w:szCs w:val="20"/>
              </w:rPr>
            </w:pPr>
            <w:r>
              <w:rPr>
                <w:sz w:val="20"/>
                <w:szCs w:val="20"/>
              </w:rPr>
              <w:t xml:space="preserve">Lic. Mg. </w:t>
            </w:r>
            <w:r w:rsidR="00DE3FE6">
              <w:rPr>
                <w:sz w:val="20"/>
                <w:szCs w:val="20"/>
              </w:rPr>
              <w:t xml:space="preserve">Profesor </w:t>
            </w:r>
            <w:r>
              <w:rPr>
                <w:sz w:val="20"/>
                <w:szCs w:val="20"/>
              </w:rPr>
              <w:t>Gabriel Costa</w:t>
            </w:r>
          </w:p>
        </w:tc>
      </w:tr>
      <w:tr w:rsidR="007F5C89">
        <w:trPr>
          <w:trHeight w:val="460"/>
        </w:trPr>
        <w:tc>
          <w:tcPr>
            <w:tcW w:w="2032" w:type="dxa"/>
            <w:gridSpan w:val="3"/>
            <w:tcBorders>
              <w:top w:val="single" w:sz="4" w:space="0" w:color="6AA84F"/>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rsidR="007F5C89" w:rsidRDefault="00BC55CA">
            <w:pPr>
              <w:ind w:left="0" w:hanging="2"/>
              <w:rPr>
                <w:sz w:val="22"/>
                <w:szCs w:val="22"/>
              </w:rPr>
            </w:pPr>
            <w:r>
              <w:rPr>
                <w:sz w:val="22"/>
                <w:szCs w:val="22"/>
              </w:rPr>
              <w:t>A distancia</w:t>
            </w:r>
          </w:p>
        </w:tc>
        <w:tc>
          <w:tcPr>
            <w:tcW w:w="2070"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7F5C89" w:rsidRDefault="00F44C17">
            <w:pPr>
              <w:ind w:left="0" w:hanging="2"/>
              <w:rPr>
                <w:sz w:val="20"/>
                <w:szCs w:val="20"/>
              </w:rPr>
            </w:pPr>
            <w:r>
              <w:rPr>
                <w:sz w:val="20"/>
                <w:szCs w:val="20"/>
              </w:rPr>
              <w:t>2026</w:t>
            </w:r>
          </w:p>
        </w:tc>
      </w:tr>
      <w:tr w:rsidR="007F5C89">
        <w:trPr>
          <w:trHeight w:val="460"/>
        </w:trPr>
        <w:tc>
          <w:tcPr>
            <w:tcW w:w="3828" w:type="dxa"/>
            <w:gridSpan w:val="5"/>
            <w:tcBorders>
              <w:top w:val="single" w:sz="4" w:space="0" w:color="6AA84F"/>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rsidR="007F5C89" w:rsidRDefault="00F44C17">
            <w:pPr>
              <w:ind w:left="0" w:hanging="2"/>
              <w:rPr>
                <w:sz w:val="20"/>
                <w:szCs w:val="20"/>
              </w:rPr>
            </w:pPr>
            <w:r>
              <w:rPr>
                <w:sz w:val="20"/>
                <w:szCs w:val="20"/>
              </w:rPr>
              <w:t>4</w:t>
            </w:r>
          </w:p>
        </w:tc>
        <w:tc>
          <w:tcPr>
            <w:tcW w:w="2070"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rsidR="007F5C89" w:rsidRDefault="00F44C17">
            <w:pPr>
              <w:ind w:left="0" w:hanging="2"/>
              <w:rPr>
                <w:sz w:val="20"/>
                <w:szCs w:val="20"/>
              </w:rPr>
            </w:pPr>
            <w:r>
              <w:rPr>
                <w:sz w:val="20"/>
                <w:szCs w:val="20"/>
              </w:rPr>
              <w:t>72</w:t>
            </w:r>
          </w:p>
        </w:tc>
      </w:tr>
      <w:tr w:rsidR="007F5C89">
        <w:trPr>
          <w:trHeight w:val="460"/>
        </w:trPr>
        <w:tc>
          <w:tcPr>
            <w:tcW w:w="3828" w:type="dxa"/>
            <w:gridSpan w:val="5"/>
            <w:tcBorders>
              <w:top w:val="single" w:sz="4" w:space="0" w:color="6AA84F"/>
              <w:left w:val="nil"/>
              <w:bottom w:val="single" w:sz="4" w:space="0" w:color="6AA84F"/>
            </w:tcBorders>
            <w:shd w:val="clear" w:color="auto" w:fill="93C47D"/>
            <w:vAlign w:val="center"/>
          </w:tcPr>
          <w:p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7F5C89" w:rsidRDefault="00BC55CA">
            <w:pPr>
              <w:ind w:left="0" w:hanging="2"/>
              <w:rPr>
                <w:sz w:val="20"/>
                <w:szCs w:val="20"/>
              </w:rPr>
            </w:pPr>
            <w:r>
              <w:rPr>
                <w:sz w:val="20"/>
                <w:szCs w:val="20"/>
              </w:rPr>
              <w:t>(para las horas presenciales y/o actividades sincrónicas)</w:t>
            </w:r>
          </w:p>
        </w:tc>
      </w:tr>
      <w:tr w:rsidR="007F5C89">
        <w:trPr>
          <w:trHeight w:val="460"/>
        </w:trPr>
        <w:tc>
          <w:tcPr>
            <w:tcW w:w="1357"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rsidR="007F5C89" w:rsidRDefault="00F44C17">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rsidR="007F5C89" w:rsidRDefault="00F44C17">
            <w:pPr>
              <w:ind w:left="0" w:hanging="2"/>
              <w:rPr>
                <w:sz w:val="20"/>
                <w:szCs w:val="20"/>
              </w:rPr>
            </w:pPr>
            <w:r>
              <w:rPr>
                <w:sz w:val="20"/>
                <w:szCs w:val="20"/>
              </w:rPr>
              <w:t>Centro</w:t>
            </w:r>
          </w:p>
        </w:tc>
      </w:tr>
      <w:tr w:rsidR="007F5C89">
        <w:trPr>
          <w:trHeight w:val="460"/>
        </w:trPr>
        <w:tc>
          <w:tcPr>
            <w:tcW w:w="1927" w:type="dxa"/>
            <w:gridSpan w:val="2"/>
            <w:tcBorders>
              <w:top w:val="single" w:sz="4" w:space="0" w:color="6AA84F"/>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rsidR="007F5C89" w:rsidRDefault="00BC55CA" w:rsidP="00F44C17">
            <w:pPr>
              <w:ind w:left="0" w:hanging="2"/>
              <w:rPr>
                <w:sz w:val="20"/>
                <w:szCs w:val="20"/>
              </w:rPr>
            </w:pPr>
            <w:r>
              <w:rPr>
                <w:sz w:val="22"/>
                <w:szCs w:val="22"/>
              </w:rPr>
              <w:t xml:space="preserve">español / inglés </w:t>
            </w:r>
          </w:p>
        </w:tc>
      </w:tr>
      <w:tr w:rsidR="007F5C89">
        <w:trPr>
          <w:trHeight w:val="460"/>
        </w:trPr>
        <w:tc>
          <w:tcPr>
            <w:tcW w:w="1357"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rsidR="007F5C89" w:rsidRDefault="007D5FAC">
            <w:pPr>
              <w:ind w:left="0" w:hanging="2"/>
              <w:rPr>
                <w:sz w:val="20"/>
                <w:szCs w:val="20"/>
              </w:rPr>
            </w:pPr>
            <w:r w:rsidRPr="007D5FAC">
              <w:rPr>
                <w:color w:val="999999"/>
                <w:sz w:val="22"/>
                <w:szCs w:val="22"/>
              </w:rPr>
              <w:t>https://virtual.usal.edu.ar/ultra/course</w:t>
            </w:r>
          </w:p>
        </w:tc>
      </w:tr>
    </w:tbl>
    <w:p w:rsidR="007F5C89" w:rsidRDefault="007F5C89">
      <w:pPr>
        <w:tabs>
          <w:tab w:val="left" w:pos="1985"/>
        </w:tabs>
        <w:ind w:left="0" w:hanging="2"/>
        <w:jc w:val="both"/>
        <w:rPr>
          <w:b/>
          <w:sz w:val="22"/>
          <w:szCs w:val="22"/>
        </w:rPr>
      </w:pPr>
    </w:p>
    <w:p w:rsidR="007F5C89" w:rsidRDefault="00BC55CA">
      <w:pPr>
        <w:numPr>
          <w:ilvl w:val="0"/>
          <w:numId w:val="1"/>
        </w:numPr>
        <w:ind w:left="0" w:hanging="2"/>
        <w:jc w:val="both"/>
        <w:rPr>
          <w:sz w:val="22"/>
          <w:szCs w:val="22"/>
        </w:rPr>
      </w:pPr>
      <w:r>
        <w:rPr>
          <w:b/>
          <w:sz w:val="22"/>
          <w:szCs w:val="22"/>
        </w:rPr>
        <w:t xml:space="preserve">CICLO: </w:t>
      </w:r>
    </w:p>
    <w:p w:rsidR="007F5C89" w:rsidRDefault="00BC55CA">
      <w:pPr>
        <w:ind w:left="0" w:hanging="2"/>
        <w:jc w:val="both"/>
        <w:rPr>
          <w:i/>
          <w:sz w:val="20"/>
          <w:szCs w:val="20"/>
        </w:rPr>
      </w:pPr>
      <w:r>
        <w:rPr>
          <w:i/>
          <w:sz w:val="20"/>
          <w:szCs w:val="20"/>
        </w:rPr>
        <w:t>(Marque con una cruz el ciclo correspondiente)</w:t>
      </w:r>
    </w:p>
    <w:p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rsidR="007F5C89" w:rsidRDefault="00F44C17">
            <w:pPr>
              <w:ind w:left="0" w:hanging="2"/>
              <w:jc w:val="center"/>
              <w:rPr>
                <w:b/>
                <w:sz w:val="22"/>
                <w:szCs w:val="22"/>
              </w:rPr>
            </w:pPr>
            <w:r>
              <w:rPr>
                <w:b/>
                <w:sz w:val="22"/>
                <w:szCs w:val="22"/>
              </w:rPr>
              <w:t>X</w:t>
            </w:r>
          </w:p>
        </w:tc>
      </w:tr>
    </w:tbl>
    <w:p w:rsidR="007F5C89" w:rsidRDefault="007F5C89">
      <w:pPr>
        <w:ind w:left="0" w:hanging="2"/>
        <w:jc w:val="both"/>
        <w:rPr>
          <w:b/>
          <w:sz w:val="22"/>
          <w:szCs w:val="22"/>
        </w:rPr>
      </w:pPr>
    </w:p>
    <w:p w:rsidR="007F5C89" w:rsidRDefault="00BC55CA">
      <w:pPr>
        <w:numPr>
          <w:ilvl w:val="0"/>
          <w:numId w:val="1"/>
        </w:numPr>
        <w:ind w:left="0" w:hanging="2"/>
        <w:jc w:val="both"/>
        <w:rPr>
          <w:sz w:val="22"/>
          <w:szCs w:val="22"/>
        </w:rPr>
      </w:pPr>
      <w:r>
        <w:rPr>
          <w:b/>
          <w:sz w:val="22"/>
          <w:szCs w:val="22"/>
        </w:rPr>
        <w:t>COMPOSICIÓN DE LA CÁTEDRA:</w:t>
      </w:r>
    </w:p>
    <w:p w:rsidR="007F5C89" w:rsidRDefault="007F5C89">
      <w:pPr>
        <w:ind w:left="0" w:hanging="2"/>
        <w:jc w:val="both"/>
        <w:rPr>
          <w:b/>
          <w:sz w:val="22"/>
          <w:szCs w:val="22"/>
        </w:rPr>
      </w:pPr>
    </w:p>
    <w:p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E-mail</w:t>
            </w:r>
          </w:p>
        </w:tc>
      </w:tr>
      <w:tr w:rsidR="007F5C89">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Titular:</w:t>
            </w:r>
            <w:r w:rsidR="00F44C17">
              <w:rPr>
                <w:b/>
                <w:sz w:val="22"/>
                <w:szCs w:val="22"/>
              </w:rPr>
              <w:t xml:space="preserve"> Gabriel Costa</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F44C17">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9F374F">
            <w:pPr>
              <w:spacing w:line="240" w:lineRule="auto"/>
              <w:ind w:left="0" w:hanging="2"/>
              <w:jc w:val="both"/>
              <w:rPr>
                <w:b/>
                <w:sz w:val="18"/>
                <w:szCs w:val="18"/>
              </w:rPr>
            </w:pPr>
            <w:hyperlink r:id="rId9">
              <w:r w:rsidR="00F44C17">
                <w:rPr>
                  <w:color w:val="0000FF"/>
                  <w:u w:val="single"/>
                </w:rPr>
                <w:t>Gabriel.costa@usal.edu.ar</w:t>
              </w:r>
            </w:hyperlink>
          </w:p>
        </w:tc>
      </w:tr>
      <w:tr w:rsidR="007F5C89">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18"/>
                <w:szCs w:val="18"/>
              </w:rPr>
            </w:pPr>
          </w:p>
        </w:tc>
      </w:tr>
      <w:tr w:rsidR="007F5C89">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18"/>
                <w:szCs w:val="18"/>
              </w:rPr>
            </w:pPr>
          </w:p>
        </w:tc>
      </w:tr>
    </w:tbl>
    <w:p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7F5C89" w:rsidRDefault="00BC55CA">
            <w:pPr>
              <w:ind w:left="0" w:hanging="2"/>
              <w:jc w:val="both"/>
              <w:rPr>
                <w:b/>
                <w:sz w:val="22"/>
                <w:szCs w:val="22"/>
              </w:rPr>
            </w:pPr>
            <w:r>
              <w:rPr>
                <w:b/>
                <w:sz w:val="22"/>
                <w:szCs w:val="22"/>
              </w:rPr>
              <w:t xml:space="preserve">Asesor técnico-pedagógico </w:t>
            </w:r>
          </w:p>
          <w:p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7F5C89" w:rsidRDefault="00F44C17">
            <w:pPr>
              <w:ind w:left="0" w:hanging="2"/>
              <w:jc w:val="both"/>
              <w:rPr>
                <w:b/>
                <w:sz w:val="22"/>
                <w:szCs w:val="22"/>
              </w:rPr>
            </w:pPr>
            <w:r>
              <w:rPr>
                <w:b/>
                <w:sz w:val="22"/>
                <w:szCs w:val="22"/>
              </w:rPr>
              <w:t>María Soledad Maire</w:t>
            </w:r>
          </w:p>
        </w:tc>
      </w:tr>
    </w:tbl>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rsidR="007F5C89" w:rsidRDefault="007F5C89">
      <w:pPr>
        <w:ind w:left="0" w:hanging="2"/>
        <w:jc w:val="both"/>
        <w:rPr>
          <w:sz w:val="22"/>
          <w:szCs w:val="22"/>
        </w:rPr>
      </w:pPr>
    </w:p>
    <w:p w:rsidR="007F5C89" w:rsidRDefault="00F44C17">
      <w:pPr>
        <w:ind w:left="0" w:hanging="2"/>
        <w:jc w:val="both"/>
        <w:rPr>
          <w:sz w:val="22"/>
          <w:szCs w:val="22"/>
        </w:rPr>
      </w:pPr>
      <w:r>
        <w:rPr>
          <w:sz w:val="22"/>
          <w:szCs w:val="22"/>
        </w:rPr>
        <w:t>Comunicación Social</w:t>
      </w:r>
    </w:p>
    <w:p w:rsidR="007F5C89" w:rsidRDefault="007F5C89">
      <w:pPr>
        <w:ind w:left="0" w:hanging="2"/>
        <w:jc w:val="both"/>
        <w:rPr>
          <w:sz w:val="22"/>
          <w:szCs w:val="22"/>
        </w:rPr>
      </w:pPr>
    </w:p>
    <w:p w:rsidR="007F5C89" w:rsidRDefault="00BC55CA">
      <w:pPr>
        <w:numPr>
          <w:ilvl w:val="0"/>
          <w:numId w:val="1"/>
        </w:numPr>
        <w:ind w:left="0" w:hanging="2"/>
        <w:jc w:val="both"/>
        <w:rPr>
          <w:sz w:val="22"/>
          <w:szCs w:val="22"/>
        </w:rPr>
      </w:pPr>
      <w:r>
        <w:rPr>
          <w:b/>
          <w:sz w:val="22"/>
          <w:szCs w:val="22"/>
        </w:rPr>
        <w:t>FUNDAMENTACIÓN DE LA MATERIA/SEMINARIO EN LA CARRERA:</w:t>
      </w:r>
    </w:p>
    <w:p w:rsidR="007F5C89" w:rsidRDefault="007F5C89">
      <w:pPr>
        <w:ind w:left="0" w:hanging="2"/>
        <w:jc w:val="both"/>
        <w:rPr>
          <w:sz w:val="22"/>
          <w:szCs w:val="22"/>
        </w:rPr>
      </w:pPr>
    </w:p>
    <w:p w:rsidR="00F44C17" w:rsidRDefault="00F44C17" w:rsidP="00F44C17">
      <w:pPr>
        <w:ind w:left="0" w:hanging="2"/>
        <w:jc w:val="both"/>
        <w:rPr>
          <w:sz w:val="22"/>
          <w:szCs w:val="22"/>
        </w:rPr>
      </w:pPr>
      <w:r>
        <w:t xml:space="preserve">La enseñanza de una asignatura cuyos pilares en materia de comunicación están vinculados a la coyuntura social y económica en un marco nacional, regional y mundial, resulta imprescindible para alumnos de 4° año de una carrera de Periodismo. </w:t>
      </w:r>
    </w:p>
    <w:p w:rsidR="00F44C17" w:rsidRDefault="00F44C17" w:rsidP="00F44C17">
      <w:pPr>
        <w:pBdr>
          <w:top w:val="nil"/>
          <w:left w:val="nil"/>
          <w:bottom w:val="nil"/>
          <w:right w:val="nil"/>
          <w:between w:val="nil"/>
        </w:pBdr>
        <w:spacing w:before="120" w:line="240" w:lineRule="auto"/>
        <w:ind w:left="0" w:hanging="2"/>
        <w:jc w:val="both"/>
        <w:rPr>
          <w:color w:val="000000"/>
        </w:rPr>
      </w:pPr>
      <w:r>
        <w:rPr>
          <w:color w:val="000000"/>
        </w:rPr>
        <w:t xml:space="preserve">El abordaje de la detección y validación de oportunidades de negocio, búsqueda de recursos estratégicos, trabajo en equipo y autoconocimiento, y la creación de oferta de valor y empleo auto sustentable forman parte del fin último: la gestión de proyectos profesionales. </w:t>
      </w:r>
    </w:p>
    <w:p w:rsidR="00F44C17" w:rsidRPr="009E2DDC" w:rsidRDefault="00F44C17" w:rsidP="00F44C17">
      <w:pPr>
        <w:pBdr>
          <w:top w:val="nil"/>
          <w:left w:val="nil"/>
          <w:bottom w:val="nil"/>
          <w:right w:val="nil"/>
          <w:between w:val="nil"/>
        </w:pBdr>
        <w:spacing w:before="120" w:line="240" w:lineRule="auto"/>
        <w:ind w:left="0" w:hanging="2"/>
        <w:jc w:val="both"/>
        <w:rPr>
          <w:color w:val="000000"/>
        </w:rPr>
      </w:pPr>
      <w:r>
        <w:rPr>
          <w:color w:val="000000"/>
        </w:rPr>
        <w:t>Las cuestiones señaladas dan cuenta del motivo por el que la materia se ubica en el punto final de la carrera. Además, en vistas a un próximo egreso, se promueve la formación teórica y, fundamentalmente, la práctica profesional dentro de los distintos mercados comunicacionales.</w:t>
      </w: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BC55CA">
      <w:pPr>
        <w:numPr>
          <w:ilvl w:val="0"/>
          <w:numId w:val="1"/>
        </w:numPr>
        <w:ind w:left="0" w:hanging="2"/>
        <w:jc w:val="both"/>
        <w:rPr>
          <w:sz w:val="22"/>
          <w:szCs w:val="22"/>
        </w:rPr>
      </w:pPr>
      <w:r>
        <w:rPr>
          <w:b/>
          <w:sz w:val="22"/>
          <w:szCs w:val="22"/>
        </w:rPr>
        <w:t>OBJETIVOS DE LA MATERIA:</w:t>
      </w:r>
    </w:p>
    <w:p w:rsidR="00F44C17" w:rsidRDefault="00F44C17" w:rsidP="00F44C17">
      <w:pPr>
        <w:pBdr>
          <w:top w:val="nil"/>
          <w:left w:val="nil"/>
          <w:bottom w:val="nil"/>
          <w:right w:val="nil"/>
          <w:between w:val="nil"/>
        </w:pBdr>
        <w:spacing w:line="240" w:lineRule="auto"/>
        <w:ind w:left="0" w:hanging="2"/>
        <w:jc w:val="both"/>
        <w:rPr>
          <w:color w:val="000000"/>
        </w:rPr>
      </w:pPr>
    </w:p>
    <w:p w:rsidR="00F44C17" w:rsidRDefault="00F44C17" w:rsidP="00F44C17">
      <w:pPr>
        <w:pBdr>
          <w:top w:val="nil"/>
          <w:left w:val="nil"/>
          <w:bottom w:val="nil"/>
          <w:right w:val="nil"/>
          <w:between w:val="nil"/>
        </w:pBdr>
        <w:spacing w:line="240" w:lineRule="auto"/>
        <w:ind w:left="0" w:hanging="2"/>
        <w:jc w:val="both"/>
        <w:rPr>
          <w:color w:val="000000"/>
        </w:rPr>
      </w:pPr>
      <w:r>
        <w:rPr>
          <w:color w:val="000000"/>
        </w:rPr>
        <w:t>Que el alumno:</w:t>
      </w:r>
    </w:p>
    <w:p w:rsidR="00F44C17" w:rsidRDefault="00F44C17" w:rsidP="00F44C17">
      <w:pPr>
        <w:numPr>
          <w:ilvl w:val="0"/>
          <w:numId w:val="9"/>
        </w:numPr>
        <w:pBdr>
          <w:top w:val="nil"/>
          <w:left w:val="nil"/>
          <w:bottom w:val="nil"/>
          <w:right w:val="nil"/>
          <w:between w:val="nil"/>
        </w:pBdr>
        <w:spacing w:line="240" w:lineRule="auto"/>
        <w:ind w:left="0" w:hanging="2"/>
        <w:jc w:val="both"/>
        <w:rPr>
          <w:color w:val="000000"/>
        </w:rPr>
      </w:pPr>
      <w:r>
        <w:rPr>
          <w:color w:val="000000"/>
        </w:rPr>
        <w:t>Desarrolle estrategias de comunicación a nivel profesional. Conozca las fases de la gestión de un proyecto y que pueda ejecutarlas</w:t>
      </w:r>
    </w:p>
    <w:p w:rsidR="00F44C17" w:rsidRDefault="00F44C17" w:rsidP="00F44C17">
      <w:pPr>
        <w:numPr>
          <w:ilvl w:val="0"/>
          <w:numId w:val="9"/>
        </w:numPr>
        <w:pBdr>
          <w:top w:val="nil"/>
          <w:left w:val="nil"/>
          <w:bottom w:val="nil"/>
          <w:right w:val="nil"/>
          <w:between w:val="nil"/>
        </w:pBdr>
        <w:spacing w:line="240" w:lineRule="auto"/>
        <w:ind w:left="0" w:hanging="2"/>
        <w:jc w:val="both"/>
        <w:rPr>
          <w:color w:val="000000"/>
        </w:rPr>
      </w:pPr>
      <w:r>
        <w:rPr>
          <w:color w:val="000000"/>
        </w:rPr>
        <w:t>Se desempeñe sobre diversidad de soportes, formatos, rubros y sectores, sobre una base de comunicación</w:t>
      </w:r>
    </w:p>
    <w:p w:rsidR="00F44C17" w:rsidRDefault="00F44C17" w:rsidP="00F44C17">
      <w:pPr>
        <w:numPr>
          <w:ilvl w:val="0"/>
          <w:numId w:val="9"/>
        </w:numPr>
        <w:pBdr>
          <w:top w:val="nil"/>
          <w:left w:val="nil"/>
          <w:bottom w:val="nil"/>
          <w:right w:val="nil"/>
          <w:between w:val="nil"/>
        </w:pBdr>
        <w:spacing w:line="240" w:lineRule="auto"/>
        <w:ind w:left="0" w:hanging="2"/>
        <w:jc w:val="both"/>
        <w:rPr>
          <w:color w:val="000000"/>
        </w:rPr>
      </w:pPr>
      <w:r>
        <w:rPr>
          <w:color w:val="000000"/>
        </w:rPr>
        <w:t xml:space="preserve">Trabaje en tiempo real analizando necesidades, recursos humanos y económicos, y riesgos. Que entienda la relación costo-beneficio. Objetivos y resultados. </w:t>
      </w:r>
    </w:p>
    <w:p w:rsidR="00F44C17" w:rsidRDefault="00F44C17" w:rsidP="00F44C17">
      <w:pPr>
        <w:numPr>
          <w:ilvl w:val="0"/>
          <w:numId w:val="9"/>
        </w:numPr>
        <w:pBdr>
          <w:top w:val="nil"/>
          <w:left w:val="nil"/>
          <w:bottom w:val="nil"/>
          <w:right w:val="nil"/>
          <w:between w:val="nil"/>
        </w:pBdr>
        <w:spacing w:line="240" w:lineRule="auto"/>
        <w:ind w:left="0" w:hanging="2"/>
        <w:jc w:val="both"/>
        <w:rPr>
          <w:color w:val="000000"/>
        </w:rPr>
      </w:pPr>
      <w:r>
        <w:rPr>
          <w:color w:val="000000"/>
        </w:rPr>
        <w:t>Comprenda la importancia de la evaluación de procesos como base fundamental para el éxito de los proyectos auto-gestionados.</w:t>
      </w:r>
    </w:p>
    <w:p w:rsidR="007F5C89" w:rsidRDefault="007F5C89">
      <w:pPr>
        <w:ind w:left="0" w:hanging="2"/>
        <w:jc w:val="both"/>
        <w:rPr>
          <w:sz w:val="22"/>
          <w:szCs w:val="22"/>
        </w:rPr>
      </w:pPr>
    </w:p>
    <w:p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rsidR="007F5C89" w:rsidRDefault="00BC55CA">
      <w:pPr>
        <w:pBdr>
          <w:top w:val="nil"/>
          <w:left w:val="nil"/>
          <w:bottom w:val="nil"/>
          <w:right w:val="nil"/>
          <w:between w:val="nil"/>
        </w:pBdr>
        <w:spacing w:line="240" w:lineRule="auto"/>
        <w:ind w:left="0" w:hanging="2"/>
        <w:jc w:val="both"/>
        <w:rPr>
          <w:i/>
          <w:color w:val="4A442A"/>
          <w:sz w:val="20"/>
          <w:szCs w:val="20"/>
        </w:rPr>
      </w:pPr>
      <w:r>
        <w:rPr>
          <w:i/>
          <w:color w:val="4A442A"/>
          <w:sz w:val="20"/>
          <w:szCs w:val="20"/>
        </w:rPr>
        <w:t xml:space="preserve">(La información consignada debe coincidir con la información que brinda la Resolución Rectoral que aprueba el plan de estudios de la carrera). </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trPr>
          <w:trHeight w:val="348"/>
          <w:jc w:val="center"/>
        </w:trPr>
        <w:tc>
          <w:tcPr>
            <w:tcW w:w="4905" w:type="dxa"/>
            <w:tcBorders>
              <w:top w:val="nil"/>
              <w:left w:val="nil"/>
              <w:bottom w:val="single" w:sz="4" w:space="0" w:color="6AA84F"/>
              <w:right w:val="single" w:sz="4" w:space="0" w:color="6AA84F"/>
            </w:tcBorders>
            <w:vAlign w:val="center"/>
          </w:tcPr>
          <w:p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sz w:val="22"/>
                <w:szCs w:val="22"/>
              </w:rPr>
            </w:pPr>
            <w:r>
              <w:rPr>
                <w:b/>
                <w:sz w:val="22"/>
                <w:szCs w:val="22"/>
              </w:rPr>
              <w:t>Total</w:t>
            </w:r>
          </w:p>
        </w:tc>
      </w:tr>
      <w:tr w:rsidR="007F5C8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r>
      <w:tr w:rsidR="007F5C8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rPr>
                <w:b/>
                <w:sz w:val="22"/>
                <w:szCs w:val="22"/>
              </w:rPr>
            </w:pPr>
            <w:r>
              <w:rPr>
                <w:b/>
                <w:sz w:val="22"/>
                <w:szCs w:val="22"/>
              </w:rPr>
              <w:lastRenderedPageBreak/>
              <w:t>Carga horaria de trabajo asincrónico</w:t>
            </w:r>
          </w:p>
          <w:p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r>
      <w:tr w:rsidR="007F5C8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7F5C89" w:rsidRDefault="00F44C17">
            <w:pPr>
              <w:ind w:left="0" w:hanging="2"/>
              <w:jc w:val="both"/>
              <w:rPr>
                <w:sz w:val="22"/>
                <w:szCs w:val="22"/>
              </w:rPr>
            </w:pPr>
            <w:r>
              <w:rPr>
                <w:sz w:val="22"/>
                <w:szCs w:val="22"/>
              </w:rPr>
              <w:t>58</w:t>
            </w:r>
          </w:p>
        </w:tc>
        <w:tc>
          <w:tcPr>
            <w:tcW w:w="1155" w:type="dxa"/>
            <w:tcBorders>
              <w:top w:val="single" w:sz="4" w:space="0" w:color="6AA84F"/>
              <w:left w:val="single" w:sz="4" w:space="0" w:color="6AA84F"/>
              <w:bottom w:val="single" w:sz="4" w:space="0" w:color="6AA84F"/>
              <w:right w:val="single" w:sz="4" w:space="0" w:color="6AA84F"/>
            </w:tcBorders>
            <w:vAlign w:val="center"/>
          </w:tcPr>
          <w:p w:rsidR="007F5C89" w:rsidRDefault="00F44C17">
            <w:pPr>
              <w:ind w:left="0" w:hanging="2"/>
              <w:jc w:val="both"/>
              <w:rPr>
                <w:sz w:val="22"/>
                <w:szCs w:val="22"/>
              </w:rPr>
            </w:pPr>
            <w:r>
              <w:rPr>
                <w:sz w:val="22"/>
                <w:szCs w:val="22"/>
              </w:rPr>
              <w:t>24</w:t>
            </w:r>
          </w:p>
        </w:tc>
        <w:tc>
          <w:tcPr>
            <w:tcW w:w="1035" w:type="dxa"/>
            <w:tcBorders>
              <w:top w:val="single" w:sz="4" w:space="0" w:color="6AA84F"/>
              <w:left w:val="single" w:sz="4" w:space="0" w:color="6AA84F"/>
              <w:bottom w:val="single" w:sz="4" w:space="0" w:color="6AA84F"/>
              <w:right w:val="single" w:sz="4" w:space="0" w:color="6AA84F"/>
            </w:tcBorders>
            <w:vAlign w:val="center"/>
          </w:tcPr>
          <w:p w:rsidR="007F5C89" w:rsidRDefault="00F44C17">
            <w:pPr>
              <w:ind w:left="0" w:hanging="2"/>
              <w:jc w:val="both"/>
              <w:rPr>
                <w:sz w:val="22"/>
                <w:szCs w:val="22"/>
              </w:rPr>
            </w:pPr>
            <w:r>
              <w:rPr>
                <w:sz w:val="22"/>
                <w:szCs w:val="22"/>
              </w:rPr>
              <w:t>72</w:t>
            </w:r>
          </w:p>
        </w:tc>
      </w:tr>
    </w:tbl>
    <w:p w:rsidR="007F5C89" w:rsidRDefault="007F5C89">
      <w:pPr>
        <w:ind w:left="0" w:hanging="2"/>
        <w:jc w:val="both"/>
        <w:rPr>
          <w:sz w:val="22"/>
          <w:szCs w:val="22"/>
        </w:rPr>
      </w:pPr>
    </w:p>
    <w:p w:rsidR="007F5C89" w:rsidRDefault="00BC55CA">
      <w:pPr>
        <w:numPr>
          <w:ilvl w:val="0"/>
          <w:numId w:val="1"/>
        </w:numPr>
        <w:ind w:left="0" w:hanging="2"/>
        <w:jc w:val="both"/>
        <w:rPr>
          <w:sz w:val="22"/>
          <w:szCs w:val="22"/>
        </w:rPr>
      </w:pPr>
      <w:r>
        <w:rPr>
          <w:b/>
          <w:sz w:val="22"/>
          <w:szCs w:val="22"/>
        </w:rPr>
        <w:t>UNIDADES TEMÁTICAS, CONTENIDOS, BIBLIOGRAFÍA POR UNIDAD TEMÁTICA:</w:t>
      </w:r>
    </w:p>
    <w:p w:rsidR="007F5C89" w:rsidRDefault="007F5C89">
      <w:pPr>
        <w:spacing w:line="240" w:lineRule="auto"/>
        <w:ind w:left="0" w:hanging="2"/>
        <w:rPr>
          <w:b/>
          <w:i/>
          <w:sz w:val="22"/>
          <w:szCs w:val="22"/>
        </w:rPr>
      </w:pPr>
    </w:p>
    <w:p w:rsidR="00272DAB" w:rsidRDefault="00272DAB" w:rsidP="00272DAB">
      <w:pPr>
        <w:pBdr>
          <w:top w:val="nil"/>
          <w:left w:val="nil"/>
          <w:bottom w:val="nil"/>
          <w:right w:val="nil"/>
          <w:between w:val="nil"/>
        </w:pBdr>
        <w:spacing w:before="120" w:line="360" w:lineRule="auto"/>
        <w:ind w:left="0" w:hanging="2"/>
        <w:jc w:val="both"/>
        <w:rPr>
          <w:color w:val="000000"/>
        </w:rPr>
      </w:pPr>
      <w:r>
        <w:rPr>
          <w:b/>
          <w:color w:val="000000"/>
        </w:rPr>
        <w:t>UNIDAD I: Introducción a la cultura emprendedora</w:t>
      </w:r>
    </w:p>
    <w:p w:rsidR="00272DAB" w:rsidRDefault="00272DAB" w:rsidP="00272DAB">
      <w:pPr>
        <w:pBdr>
          <w:top w:val="nil"/>
          <w:left w:val="nil"/>
          <w:bottom w:val="nil"/>
          <w:right w:val="nil"/>
          <w:between w:val="nil"/>
        </w:pBdr>
        <w:spacing w:line="240" w:lineRule="auto"/>
        <w:ind w:left="0" w:hanging="2"/>
        <w:jc w:val="both"/>
        <w:rPr>
          <w:color w:val="000000"/>
        </w:rPr>
      </w:pPr>
      <w:r>
        <w:rPr>
          <w:color w:val="000000"/>
        </w:rPr>
        <w:t xml:space="preserve">Concepto emprendedor. Autoconocimiento. Las buenas ideas, obstáculos y oportunidades. Feedback. Factores que inciden en la organización y gestión de proyectos. Estudio de casos. </w:t>
      </w:r>
    </w:p>
    <w:p w:rsidR="00272DAB" w:rsidRDefault="00272DAB" w:rsidP="00272DAB">
      <w:pPr>
        <w:pBdr>
          <w:top w:val="nil"/>
          <w:left w:val="nil"/>
          <w:bottom w:val="nil"/>
          <w:right w:val="nil"/>
          <w:between w:val="nil"/>
        </w:pBdr>
        <w:spacing w:line="360" w:lineRule="auto"/>
        <w:ind w:left="0" w:hanging="2"/>
        <w:jc w:val="both"/>
        <w:rPr>
          <w:color w:val="000000"/>
        </w:rPr>
      </w:pPr>
    </w:p>
    <w:p w:rsidR="00272DAB" w:rsidRDefault="00272DAB" w:rsidP="00272DAB">
      <w:pPr>
        <w:pBdr>
          <w:top w:val="nil"/>
          <w:left w:val="nil"/>
          <w:bottom w:val="nil"/>
          <w:right w:val="nil"/>
          <w:between w:val="nil"/>
        </w:pBdr>
        <w:spacing w:line="360" w:lineRule="auto"/>
        <w:ind w:left="0" w:hanging="2"/>
        <w:jc w:val="both"/>
        <w:rPr>
          <w:color w:val="000000"/>
        </w:rPr>
      </w:pPr>
      <w:r>
        <w:rPr>
          <w:b/>
          <w:color w:val="000000"/>
        </w:rPr>
        <w:t>Bibliografía obligatoria:</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ACADEIA ASECH, </w:t>
      </w:r>
      <w:r>
        <w:rPr>
          <w:i/>
          <w:color w:val="000000"/>
        </w:rPr>
        <w:t>Manual del Emprendedor</w:t>
      </w:r>
      <w:r>
        <w:rPr>
          <w:color w:val="000000"/>
        </w:rPr>
        <w:t>, versión digital, 2014</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Bachrach, Estanislao, </w:t>
      </w:r>
      <w:r>
        <w:rPr>
          <w:i/>
          <w:color w:val="000000"/>
        </w:rPr>
        <w:t>Encambio</w:t>
      </w:r>
      <w:r>
        <w:rPr>
          <w:color w:val="000000"/>
        </w:rPr>
        <w:t>, Buenos Aires, Sudamericana, 2014.</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Campanario, Sebastián, </w:t>
      </w:r>
      <w:r>
        <w:rPr>
          <w:i/>
          <w:color w:val="000000"/>
        </w:rPr>
        <w:t>Ideas en la ducha</w:t>
      </w:r>
      <w:r>
        <w:rPr>
          <w:color w:val="000000"/>
        </w:rPr>
        <w:t>, Buenos Aires, Sudamericana, 2014.</w:t>
      </w:r>
    </w:p>
    <w:p w:rsidR="00980D54" w:rsidRDefault="00980D54" w:rsidP="00272DAB">
      <w:pPr>
        <w:pBdr>
          <w:top w:val="nil"/>
          <w:left w:val="nil"/>
          <w:bottom w:val="nil"/>
          <w:right w:val="nil"/>
          <w:between w:val="nil"/>
        </w:pBdr>
        <w:spacing w:before="120" w:line="360" w:lineRule="auto"/>
        <w:ind w:left="0" w:hanging="2"/>
        <w:jc w:val="both"/>
        <w:rPr>
          <w:color w:val="000000"/>
        </w:rPr>
      </w:pPr>
      <w:r w:rsidRPr="00E30C4F">
        <w:rPr>
          <w:color w:val="000000"/>
        </w:rPr>
        <w:t xml:space="preserve">Cervi, Esteban, </w:t>
      </w:r>
      <w:r w:rsidRPr="00E30C4F">
        <w:rPr>
          <w:i/>
          <w:color w:val="000000"/>
        </w:rPr>
        <w:t>El emprendedor en la arena</w:t>
      </w:r>
      <w:r w:rsidRPr="00E30C4F">
        <w:rPr>
          <w:color w:val="000000"/>
        </w:rPr>
        <w:t>, Buenos Aires, Esteban Cervi, 2025.</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Freire, Andy, </w:t>
      </w:r>
      <w:r>
        <w:rPr>
          <w:i/>
          <w:color w:val="000000"/>
        </w:rPr>
        <w:t>Pasión por emprender</w:t>
      </w:r>
      <w:r>
        <w:rPr>
          <w:color w:val="000000"/>
        </w:rPr>
        <w:t>, Buenos Aires, Alfaguara, 2004.</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Furman, Melina, </w:t>
      </w:r>
      <w:r w:rsidRPr="00263041">
        <w:rPr>
          <w:i/>
          <w:color w:val="000000"/>
        </w:rPr>
        <w:t>Enseñar distinto. Guía para innovar sin perderse en el camino</w:t>
      </w:r>
      <w:r>
        <w:rPr>
          <w:color w:val="000000"/>
        </w:rPr>
        <w:t>, Buenos Aires, Siglo Veintiuno editores, 2021.</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INICIA, Emprender para el Futuro Asociación Civil, </w:t>
      </w:r>
      <w:r>
        <w:rPr>
          <w:i/>
          <w:color w:val="000000"/>
        </w:rPr>
        <w:t>Manual básico de consulta para emprendedores</w:t>
      </w:r>
      <w:r>
        <w:rPr>
          <w:color w:val="000000"/>
        </w:rPr>
        <w:t>, Buenos Aires, Grupo Abierto Comunicaciones, 2007.</w:t>
      </w:r>
    </w:p>
    <w:p w:rsidR="00272DAB" w:rsidRDefault="00272DAB" w:rsidP="00272DAB">
      <w:pPr>
        <w:ind w:left="0" w:hanging="2"/>
        <w:jc w:val="both"/>
        <w:rPr>
          <w:sz w:val="22"/>
          <w:szCs w:val="22"/>
        </w:rPr>
      </w:pPr>
      <w:r>
        <w:rPr>
          <w:sz w:val="22"/>
          <w:szCs w:val="22"/>
        </w:rPr>
        <w:t xml:space="preserve">INICIA/Maiola Oscar, </w:t>
      </w:r>
      <w:r w:rsidRPr="00263041">
        <w:rPr>
          <w:i/>
          <w:sz w:val="22"/>
          <w:szCs w:val="22"/>
        </w:rPr>
        <w:t>Cómo preparar un plan de negocios. Ideas, riesgos y satisfacciones</w:t>
      </w:r>
      <w:r>
        <w:rPr>
          <w:sz w:val="22"/>
          <w:szCs w:val="22"/>
        </w:rPr>
        <w:t>, Buenos Aires, 2016</w:t>
      </w:r>
    </w:p>
    <w:p w:rsidR="00272DAB" w:rsidRDefault="00272DAB" w:rsidP="00272DAB">
      <w:pPr>
        <w:ind w:left="0" w:hanging="2"/>
        <w:jc w:val="both"/>
        <w:rPr>
          <w:sz w:val="22"/>
          <w:szCs w:val="22"/>
        </w:rPr>
      </w:pPr>
    </w:p>
    <w:p w:rsidR="00272DAB" w:rsidRDefault="00272DAB" w:rsidP="00272DAB">
      <w:pPr>
        <w:pBdr>
          <w:top w:val="nil"/>
          <w:left w:val="nil"/>
          <w:bottom w:val="nil"/>
          <w:right w:val="nil"/>
          <w:between w:val="nil"/>
        </w:pBdr>
        <w:spacing w:before="120" w:line="360" w:lineRule="auto"/>
        <w:ind w:left="0" w:hanging="2"/>
        <w:jc w:val="both"/>
        <w:rPr>
          <w:color w:val="000000"/>
        </w:rPr>
      </w:pPr>
      <w:r>
        <w:rPr>
          <w:b/>
          <w:color w:val="000000"/>
        </w:rPr>
        <w:t>UNIDAD II: Gestión de Proyectos</w:t>
      </w:r>
    </w:p>
    <w:p w:rsidR="00272DAB" w:rsidRDefault="00272DAB" w:rsidP="00272DAB">
      <w:pPr>
        <w:pBdr>
          <w:top w:val="nil"/>
          <w:left w:val="nil"/>
          <w:bottom w:val="nil"/>
          <w:right w:val="nil"/>
          <w:between w:val="nil"/>
        </w:pBdr>
        <w:spacing w:line="240" w:lineRule="auto"/>
        <w:ind w:left="0" w:hanging="2"/>
        <w:jc w:val="both"/>
        <w:rPr>
          <w:color w:val="000000"/>
        </w:rPr>
      </w:pPr>
      <w:r>
        <w:rPr>
          <w:color w:val="000000"/>
        </w:rPr>
        <w:t>Metodologías ágiles vs Metodologías tradicionales. Metodologías de trabajo: OKRs. Plan de Negocios: estructura y desarrollo. Diversidad de plataformas. Acercamiento al capital emprendedor: gobiernos, asociaciones e inversores privados. Innovación. Estudio de casos.</w:t>
      </w:r>
    </w:p>
    <w:p w:rsidR="00272DAB" w:rsidRDefault="00272DAB" w:rsidP="00272DAB">
      <w:pPr>
        <w:spacing w:line="360" w:lineRule="auto"/>
        <w:ind w:left="0" w:hanging="2"/>
        <w:jc w:val="both"/>
      </w:pPr>
    </w:p>
    <w:p w:rsidR="00272DAB" w:rsidRDefault="00272DAB" w:rsidP="00272DAB">
      <w:pPr>
        <w:pBdr>
          <w:top w:val="nil"/>
          <w:left w:val="nil"/>
          <w:bottom w:val="nil"/>
          <w:right w:val="nil"/>
          <w:between w:val="nil"/>
        </w:pBdr>
        <w:spacing w:line="360" w:lineRule="auto"/>
        <w:ind w:left="0" w:hanging="2"/>
        <w:jc w:val="both"/>
        <w:rPr>
          <w:b/>
          <w:color w:val="000000"/>
        </w:rPr>
      </w:pPr>
      <w:r>
        <w:rPr>
          <w:b/>
          <w:color w:val="000000"/>
        </w:rPr>
        <w:t>Bibliografía obligatoria:</w:t>
      </w:r>
    </w:p>
    <w:p w:rsidR="00272DAB" w:rsidRDefault="00272DAB" w:rsidP="00272DAB">
      <w:pPr>
        <w:ind w:left="0" w:hanging="2"/>
      </w:pPr>
      <w:r>
        <w:t xml:space="preserve">BCRA y Grupo de Trabajo para Iniciativa de Educación Financiera (GTIEF), </w:t>
      </w:r>
      <w:r w:rsidRPr="00263041">
        <w:rPr>
          <w:i/>
        </w:rPr>
        <w:t>Guía para el diseño de estrategias de Educación Financiera</w:t>
      </w:r>
      <w:r>
        <w:t>, Buenos Aires, BCRA, 2024.</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Díaz, Ney, </w:t>
      </w:r>
      <w:r>
        <w:rPr>
          <w:i/>
          <w:color w:val="000000"/>
        </w:rPr>
        <w:t xml:space="preserve">Elementos clave para una Gestión de Proyectos Exitosa, </w:t>
      </w:r>
      <w:r>
        <w:rPr>
          <w:color w:val="000000"/>
        </w:rPr>
        <w:t>entrevista realizada a Emilio G Río. Disponible en: http://gestion.com.do/pdf/024-abril2014.pdf, pág.10</w:t>
      </w:r>
      <w:r w:rsidR="00E62873">
        <w:rPr>
          <w:color w:val="000000"/>
        </w:rPr>
        <w:t xml:space="preserve"> </w:t>
      </w:r>
    </w:p>
    <w:p w:rsidR="00272DAB" w:rsidRDefault="00272DAB" w:rsidP="00272DAB">
      <w:pPr>
        <w:pBdr>
          <w:top w:val="nil"/>
          <w:left w:val="nil"/>
          <w:bottom w:val="nil"/>
          <w:right w:val="nil"/>
          <w:between w:val="nil"/>
        </w:pBdr>
        <w:spacing w:before="120" w:line="360" w:lineRule="auto"/>
        <w:ind w:left="0" w:hanging="2"/>
        <w:jc w:val="both"/>
        <w:rPr>
          <w:color w:val="000000"/>
        </w:rPr>
      </w:pPr>
      <w:r>
        <w:rPr>
          <w:color w:val="000000"/>
        </w:rPr>
        <w:t xml:space="preserve">Freire, Andy, </w:t>
      </w:r>
      <w:r>
        <w:rPr>
          <w:i/>
          <w:color w:val="000000"/>
        </w:rPr>
        <w:t>Pasión por emprender</w:t>
      </w:r>
      <w:r>
        <w:rPr>
          <w:color w:val="000000"/>
        </w:rPr>
        <w:t>, Buenos Aires, Alfaguara, 2004.</w:t>
      </w:r>
    </w:p>
    <w:p w:rsidR="00272DAB" w:rsidRDefault="00272DAB" w:rsidP="00E62873">
      <w:pPr>
        <w:pBdr>
          <w:top w:val="nil"/>
          <w:left w:val="nil"/>
          <w:bottom w:val="nil"/>
          <w:right w:val="nil"/>
          <w:between w:val="nil"/>
        </w:pBdr>
        <w:spacing w:before="120" w:line="360" w:lineRule="auto"/>
        <w:ind w:left="0" w:hanging="2"/>
        <w:rPr>
          <w:color w:val="000000"/>
        </w:rPr>
      </w:pPr>
      <w:r>
        <w:rPr>
          <w:color w:val="000000"/>
        </w:rPr>
        <w:t>Material de Cátedra.</w:t>
      </w:r>
    </w:p>
    <w:p w:rsidR="00272DAB" w:rsidRDefault="00272DAB" w:rsidP="00E62873">
      <w:pPr>
        <w:ind w:left="0" w:hanging="2"/>
      </w:pPr>
      <w:r>
        <w:t xml:space="preserve">Osterwalder, Alexander y Pigneur, Yves, </w:t>
      </w:r>
      <w:r>
        <w:rPr>
          <w:i/>
        </w:rPr>
        <w:t>Generación de modelos de negocio</w:t>
      </w:r>
      <w:r>
        <w:t>, España, Deusto Ediciones, 2011.</w:t>
      </w:r>
      <w:r w:rsidR="00E62873">
        <w:t xml:space="preserve"> Disponible en: </w:t>
      </w:r>
      <w:hyperlink r:id="rId10" w:history="1">
        <w:r w:rsidR="00E62873" w:rsidRPr="006E7B02">
          <w:rPr>
            <w:rStyle w:val="Hipervnculo"/>
          </w:rPr>
          <w:t>https://www.academia.edu/35068011/Osterwalder_Generacion_de_Modelos_de_Negocio_1de</w:t>
        </w:r>
      </w:hyperlink>
      <w:r w:rsidR="00E62873">
        <w:t xml:space="preserve"> </w:t>
      </w:r>
    </w:p>
    <w:p w:rsidR="00272DAB" w:rsidRDefault="00272DAB" w:rsidP="00272DAB">
      <w:pPr>
        <w:ind w:left="0" w:hanging="2"/>
        <w:jc w:val="both"/>
        <w:rPr>
          <w:sz w:val="22"/>
          <w:szCs w:val="22"/>
        </w:rPr>
      </w:pPr>
    </w:p>
    <w:p w:rsidR="00272DAB" w:rsidRDefault="00272DAB" w:rsidP="00272DAB">
      <w:pPr>
        <w:pBdr>
          <w:top w:val="nil"/>
          <w:left w:val="nil"/>
          <w:bottom w:val="nil"/>
          <w:right w:val="nil"/>
          <w:between w:val="nil"/>
        </w:pBdr>
        <w:spacing w:before="120" w:line="240" w:lineRule="auto"/>
        <w:ind w:left="0" w:hanging="2"/>
        <w:jc w:val="both"/>
        <w:rPr>
          <w:color w:val="000000"/>
        </w:rPr>
      </w:pPr>
      <w:r>
        <w:rPr>
          <w:b/>
          <w:color w:val="000000"/>
        </w:rPr>
        <w:t>UNIDAD III: Desarrollo del emprendimiento</w:t>
      </w:r>
    </w:p>
    <w:p w:rsidR="00272DAB" w:rsidRDefault="00272DAB" w:rsidP="00272DAB">
      <w:pPr>
        <w:ind w:left="0" w:hanging="2"/>
        <w:jc w:val="both"/>
        <w:rPr>
          <w:sz w:val="22"/>
          <w:szCs w:val="22"/>
          <w:highlight w:val="yellow"/>
        </w:rPr>
      </w:pPr>
    </w:p>
    <w:p w:rsidR="00272DAB" w:rsidRDefault="00272DAB" w:rsidP="00272DAB">
      <w:pPr>
        <w:ind w:left="0" w:hanging="2"/>
        <w:jc w:val="both"/>
      </w:pPr>
      <w:r>
        <w:t>Planeamiento y organización: misión, visión</w:t>
      </w:r>
      <w:r w:rsidR="00980D54">
        <w:t>,</w:t>
      </w:r>
      <w:r>
        <w:t xml:space="preserve"> objetivos</w:t>
      </w:r>
      <w:r w:rsidR="00980D54">
        <w:t xml:space="preserve"> </w:t>
      </w:r>
      <w:r>
        <w:t>y procedimientos. Matrices FODA</w:t>
      </w:r>
      <w:r w:rsidR="00980D54">
        <w:t xml:space="preserve"> y </w:t>
      </w:r>
      <w:r>
        <w:t xml:space="preserve">Porter. Herramientas de la planificación y </w:t>
      </w:r>
      <w:r w:rsidR="00980D54">
        <w:t>control: presupuesto y</w:t>
      </w:r>
      <w:r>
        <w:t xml:space="preserve"> punto de equilibrio (</w:t>
      </w:r>
      <w:r>
        <w:rPr>
          <w:i/>
        </w:rPr>
        <w:t>break even</w:t>
      </w:r>
      <w:r>
        <w:t xml:space="preserve">). Administración de </w:t>
      </w:r>
      <w:r w:rsidR="00980D54">
        <w:t>recursos humanos: equipo, remuneraciones y</w:t>
      </w:r>
      <w:r>
        <w:t xml:space="preserve"> evaluación de desempeño. Concepto de inversión: certeza, incertidumbre y riesgo</w:t>
      </w:r>
      <w:r w:rsidR="00980D54">
        <w:t xml:space="preserve">; </w:t>
      </w:r>
      <w:r>
        <w:t>fondos ajenos o fondos propios. Adm</w:t>
      </w:r>
      <w:r w:rsidR="00980D54">
        <w:t>inistración de</w:t>
      </w:r>
      <w:r>
        <w:t>l</w:t>
      </w:r>
      <w:r w:rsidR="00980D54">
        <w:t xml:space="preserve"> mercado</w:t>
      </w:r>
      <w:r>
        <w:t>: conceptos básicos (necesidades, deseos, demanda, mercado, etc), estudio de mercado, pub</w:t>
      </w:r>
      <w:r w:rsidR="00980D54">
        <w:t xml:space="preserve">licidad, clientes insatisfechos, </w:t>
      </w:r>
      <w:r>
        <w:t>plan de negocios, aspectos financieros, mvp y presentación.</w:t>
      </w:r>
    </w:p>
    <w:p w:rsidR="00272DAB" w:rsidRDefault="00272DAB" w:rsidP="00272DAB">
      <w:pPr>
        <w:ind w:left="0" w:hanging="2"/>
        <w:jc w:val="both"/>
      </w:pPr>
    </w:p>
    <w:p w:rsidR="00272DAB" w:rsidRDefault="00272DAB" w:rsidP="00272DAB">
      <w:pPr>
        <w:pBdr>
          <w:top w:val="nil"/>
          <w:left w:val="nil"/>
          <w:bottom w:val="nil"/>
          <w:right w:val="nil"/>
          <w:between w:val="nil"/>
        </w:pBdr>
        <w:spacing w:line="240" w:lineRule="auto"/>
        <w:ind w:left="0" w:hanging="2"/>
        <w:jc w:val="both"/>
        <w:rPr>
          <w:b/>
          <w:color w:val="000000"/>
        </w:rPr>
      </w:pPr>
      <w:r>
        <w:rPr>
          <w:b/>
          <w:color w:val="000000"/>
        </w:rPr>
        <w:t>Bibliografía obligatoria:</w:t>
      </w:r>
    </w:p>
    <w:p w:rsidR="00272DAB" w:rsidRDefault="00272DAB" w:rsidP="00272DAB">
      <w:pPr>
        <w:pBdr>
          <w:top w:val="nil"/>
          <w:left w:val="nil"/>
          <w:bottom w:val="nil"/>
          <w:right w:val="nil"/>
          <w:between w:val="nil"/>
        </w:pBdr>
        <w:spacing w:line="240" w:lineRule="auto"/>
        <w:ind w:left="0" w:hanging="2"/>
        <w:jc w:val="both"/>
        <w:rPr>
          <w:color w:val="000000"/>
        </w:rPr>
      </w:pPr>
    </w:p>
    <w:p w:rsidR="00980D54" w:rsidRDefault="00980D54" w:rsidP="00980D54">
      <w:pPr>
        <w:ind w:left="0" w:hanging="2"/>
      </w:pPr>
      <w:r>
        <w:t xml:space="preserve">BCRA y Grupo de Trabajo para Iniciativa de Educación Financiera (GTIEF), </w:t>
      </w:r>
      <w:r w:rsidRPr="00263041">
        <w:rPr>
          <w:i/>
        </w:rPr>
        <w:t>Guía para el diseño de estrategias de Educación Financiera</w:t>
      </w:r>
      <w:r>
        <w:t>, Buenos Aires, BCRA, 2024.</w:t>
      </w:r>
    </w:p>
    <w:p w:rsidR="00980D54" w:rsidRDefault="00980D54" w:rsidP="00980D54">
      <w:pPr>
        <w:ind w:left="0" w:hanging="2"/>
      </w:pPr>
    </w:p>
    <w:p w:rsidR="00272DAB" w:rsidRDefault="00272DAB" w:rsidP="00272DAB">
      <w:pPr>
        <w:spacing w:line="360" w:lineRule="auto"/>
        <w:ind w:left="0" w:hanging="2"/>
        <w:jc w:val="both"/>
      </w:pPr>
      <w:r>
        <w:t>García Avilés, Jose</w:t>
      </w:r>
      <w:r w:rsidR="00980D54">
        <w:t>,</w:t>
      </w:r>
      <w:r w:rsidRPr="00980D54">
        <w:rPr>
          <w:i/>
        </w:rPr>
        <w:t xml:space="preserve"> Los modelos de innovación periodística explicados mediante 5 gráficos</w:t>
      </w:r>
      <w:r w:rsidR="00980D54" w:rsidRPr="00980D54">
        <w:rPr>
          <w:i/>
        </w:rPr>
        <w:t>,</w:t>
      </w:r>
      <w:r w:rsidRPr="00980D54">
        <w:rPr>
          <w:i/>
        </w:rPr>
        <w:t xml:space="preserve"> </w:t>
      </w:r>
      <w:r w:rsidR="00980D54">
        <w:t xml:space="preserve">(2023), </w:t>
      </w:r>
      <w:r>
        <w:t xml:space="preserve">en: </w:t>
      </w:r>
      <w:hyperlink r:id="rId11">
        <w:r>
          <w:rPr>
            <w:color w:val="1155CC"/>
            <w:u w:val="single"/>
          </w:rPr>
          <w:t>https://mip.umh.es/blog/2023/11/07/los-modelos-de-innovacion-periodistica-explicados-mediante-5-graficos/</w:t>
        </w:r>
      </w:hyperlink>
    </w:p>
    <w:p w:rsidR="00272DAB" w:rsidRDefault="00980D54" w:rsidP="00F22CB5">
      <w:pPr>
        <w:spacing w:line="360" w:lineRule="auto"/>
        <w:ind w:left="0" w:hanging="2"/>
      </w:pPr>
      <w:r>
        <w:t>García Avilés, Carvajal,</w:t>
      </w:r>
      <w:r w:rsidR="00272DAB">
        <w:t xml:space="preserve"> </w:t>
      </w:r>
      <w:r w:rsidR="00272DAB" w:rsidRPr="00980D54">
        <w:rPr>
          <w:i/>
        </w:rPr>
        <w:t>Cómo innovar en periodismo. Entrevistas a 27 profesionales</w:t>
      </w:r>
      <w:r w:rsidR="00272DAB">
        <w:t>. Selección de capítulos</w:t>
      </w:r>
      <w:r>
        <w:t xml:space="preserve">, </w:t>
      </w:r>
      <w:r w:rsidR="00F22CB5">
        <w:t>Comín 2016</w:t>
      </w:r>
      <w:r>
        <w:t>.</w:t>
      </w:r>
      <w:r w:rsidR="00F22CB5">
        <w:t xml:space="preserve"> Disponible en: </w:t>
      </w:r>
      <w:hyperlink r:id="rId12" w:history="1">
        <w:r w:rsidR="00F22CB5" w:rsidRPr="006E7B02">
          <w:rPr>
            <w:rStyle w:val="Hipervnculo"/>
          </w:rPr>
          <w:t>https://www.academia.edu/30893819/C%C3%B3mo_innovar_en_Periodismo_Entrevistas_a_27_profesionales</w:t>
        </w:r>
      </w:hyperlink>
      <w:r w:rsidR="00F22CB5">
        <w:t xml:space="preserve"> </w:t>
      </w:r>
    </w:p>
    <w:p w:rsidR="00272DAB" w:rsidRDefault="00272DAB" w:rsidP="00272DAB">
      <w:pPr>
        <w:spacing w:line="360" w:lineRule="auto"/>
        <w:ind w:left="0" w:hanging="2"/>
        <w:jc w:val="both"/>
      </w:pPr>
      <w:r>
        <w:t>Guía de presentaciones y trabajos de la cátedra.</w:t>
      </w:r>
    </w:p>
    <w:p w:rsidR="00272DAB" w:rsidRPr="00E62873" w:rsidRDefault="00272DAB" w:rsidP="00E62873">
      <w:pPr>
        <w:spacing w:line="360" w:lineRule="auto"/>
        <w:ind w:left="0" w:hanging="2"/>
        <w:jc w:val="both"/>
      </w:pPr>
      <w:r>
        <w:t xml:space="preserve">Kotler y Keller, </w:t>
      </w:r>
      <w:r>
        <w:rPr>
          <w:i/>
        </w:rPr>
        <w:t>Dirección de marketing</w:t>
      </w:r>
      <w:r>
        <w:t xml:space="preserve">, </w:t>
      </w:r>
      <w:r w:rsidR="00F22CB5">
        <w:t xml:space="preserve">2006. Editorial Pearson </w:t>
      </w:r>
      <w:r>
        <w:t>Prentice Hall.</w:t>
      </w:r>
      <w:r w:rsidR="00F22CB5">
        <w:t xml:space="preserve"> Disponible en: </w:t>
      </w:r>
      <w:hyperlink r:id="rId13" w:history="1">
        <w:r w:rsidR="00F22CB5" w:rsidRPr="006E7B02">
          <w:rPr>
            <w:rStyle w:val="Hipervnculo"/>
          </w:rPr>
          <w:t>https://frrq.cvg.utn.edu.ar/pluginfile.php/14585/mod_resource/content/1/libro%20direccion-de-marketing%28kotler-keller_2006%29.pdf</w:t>
        </w:r>
      </w:hyperlink>
      <w:r w:rsidR="00F22CB5">
        <w:t xml:space="preserve"> </w:t>
      </w:r>
    </w:p>
    <w:p w:rsidR="007F5C89" w:rsidRDefault="007F5C89">
      <w:pPr>
        <w:ind w:left="0" w:hanging="2"/>
        <w:jc w:val="both"/>
        <w:rPr>
          <w:sz w:val="22"/>
          <w:szCs w:val="22"/>
        </w:rPr>
      </w:pPr>
    </w:p>
    <w:p w:rsidR="007F5C89" w:rsidRPr="00F22CB5"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rsidR="00F22CB5" w:rsidRDefault="00F22CB5" w:rsidP="00F22CB5">
      <w:pPr>
        <w:ind w:leftChars="0" w:left="0" w:firstLineChars="0" w:firstLine="0"/>
        <w:jc w:val="both"/>
        <w:rPr>
          <w:color w:val="4A442A"/>
          <w:sz w:val="20"/>
          <w:szCs w:val="20"/>
        </w:rPr>
      </w:pPr>
    </w:p>
    <w:p w:rsidR="00F22CB5" w:rsidRDefault="00F22CB5" w:rsidP="00F22CB5">
      <w:pPr>
        <w:ind w:left="0" w:hanging="2"/>
        <w:jc w:val="both"/>
        <w:rPr>
          <w:sz w:val="22"/>
          <w:szCs w:val="22"/>
        </w:rPr>
      </w:pPr>
      <w:r>
        <w:rPr>
          <w:sz w:val="22"/>
          <w:szCs w:val="22"/>
        </w:rPr>
        <w:t>Se utilizarán los siguientes recursos, considerados de utilidad para generar el proceso de aprendizaje:</w:t>
      </w:r>
    </w:p>
    <w:p w:rsidR="00F22CB5" w:rsidRDefault="00F22CB5" w:rsidP="00F22CB5">
      <w:pPr>
        <w:pBdr>
          <w:top w:val="nil"/>
          <w:left w:val="nil"/>
          <w:bottom w:val="nil"/>
          <w:right w:val="nil"/>
          <w:between w:val="nil"/>
        </w:pBdr>
        <w:spacing w:line="240" w:lineRule="auto"/>
        <w:ind w:left="0" w:hanging="2"/>
        <w:jc w:val="both"/>
        <w:rPr>
          <w:color w:val="000000"/>
        </w:rPr>
      </w:pPr>
    </w:p>
    <w:p w:rsidR="00F22CB5" w:rsidRDefault="00F22CB5" w:rsidP="00F22CB5">
      <w:pPr>
        <w:numPr>
          <w:ilvl w:val="0"/>
          <w:numId w:val="10"/>
        </w:numPr>
        <w:pBdr>
          <w:top w:val="nil"/>
          <w:left w:val="nil"/>
          <w:bottom w:val="nil"/>
          <w:right w:val="nil"/>
          <w:between w:val="nil"/>
        </w:pBdr>
        <w:spacing w:line="240" w:lineRule="auto"/>
        <w:ind w:left="0" w:hanging="2"/>
        <w:jc w:val="both"/>
      </w:pPr>
      <w:r>
        <w:rPr>
          <w:color w:val="000000"/>
        </w:rPr>
        <w:t>Estudio de casos a través de la web, a nivel nacional, regional y mundial.</w:t>
      </w:r>
    </w:p>
    <w:p w:rsidR="00F22CB5" w:rsidRPr="00F22CB5" w:rsidRDefault="00F22CB5" w:rsidP="00F22CB5">
      <w:pPr>
        <w:numPr>
          <w:ilvl w:val="0"/>
          <w:numId w:val="10"/>
        </w:numPr>
        <w:pBdr>
          <w:top w:val="nil"/>
          <w:left w:val="nil"/>
          <w:bottom w:val="nil"/>
          <w:right w:val="nil"/>
          <w:between w:val="nil"/>
        </w:pBdr>
        <w:spacing w:line="240" w:lineRule="auto"/>
        <w:ind w:left="0" w:hanging="2"/>
        <w:jc w:val="both"/>
      </w:pPr>
      <w:r>
        <w:rPr>
          <w:color w:val="000000"/>
        </w:rPr>
        <w:t>Videos</w:t>
      </w:r>
    </w:p>
    <w:p w:rsidR="00F22CB5" w:rsidRDefault="00F22CB5" w:rsidP="00F22CB5">
      <w:pPr>
        <w:numPr>
          <w:ilvl w:val="0"/>
          <w:numId w:val="10"/>
        </w:numPr>
        <w:pBdr>
          <w:top w:val="nil"/>
          <w:left w:val="nil"/>
          <w:bottom w:val="nil"/>
          <w:right w:val="nil"/>
          <w:between w:val="nil"/>
        </w:pBdr>
        <w:spacing w:line="240" w:lineRule="auto"/>
        <w:ind w:left="0" w:hanging="2"/>
        <w:jc w:val="both"/>
      </w:pPr>
      <w:r>
        <w:rPr>
          <w:color w:val="000000"/>
        </w:rPr>
        <w:t>Material de lectura</w:t>
      </w:r>
    </w:p>
    <w:p w:rsidR="00F22CB5" w:rsidRDefault="00F22CB5" w:rsidP="00F22CB5">
      <w:pPr>
        <w:numPr>
          <w:ilvl w:val="0"/>
          <w:numId w:val="10"/>
        </w:numPr>
        <w:pBdr>
          <w:top w:val="nil"/>
          <w:left w:val="nil"/>
          <w:bottom w:val="nil"/>
          <w:right w:val="nil"/>
          <w:between w:val="nil"/>
        </w:pBdr>
        <w:spacing w:line="240" w:lineRule="auto"/>
        <w:ind w:left="0" w:hanging="2"/>
        <w:jc w:val="both"/>
      </w:pPr>
      <w:r>
        <w:rPr>
          <w:color w:val="000000"/>
        </w:rPr>
        <w:t>Ejercicios de autoevaluación</w:t>
      </w:r>
    </w:p>
    <w:p w:rsidR="00F22CB5" w:rsidRDefault="00F22CB5" w:rsidP="00F22CB5">
      <w:pPr>
        <w:numPr>
          <w:ilvl w:val="0"/>
          <w:numId w:val="10"/>
        </w:numPr>
        <w:pBdr>
          <w:top w:val="nil"/>
          <w:left w:val="nil"/>
          <w:bottom w:val="nil"/>
          <w:right w:val="nil"/>
          <w:between w:val="nil"/>
        </w:pBdr>
        <w:spacing w:line="240" w:lineRule="auto"/>
        <w:ind w:left="0" w:hanging="2"/>
        <w:jc w:val="both"/>
      </w:pPr>
      <w:r>
        <w:rPr>
          <w:color w:val="000000"/>
        </w:rPr>
        <w:t>Canciones de música</w:t>
      </w:r>
    </w:p>
    <w:p w:rsidR="007F5C89" w:rsidRDefault="007F5C89" w:rsidP="00F22CB5">
      <w:pPr>
        <w:ind w:leftChars="0" w:left="0" w:firstLineChars="0" w:firstLine="0"/>
        <w:jc w:val="both"/>
        <w:rPr>
          <w:sz w:val="22"/>
          <w:szCs w:val="22"/>
        </w:rPr>
      </w:pPr>
    </w:p>
    <w:p w:rsidR="007F5C89" w:rsidRDefault="00BC55CA">
      <w:pPr>
        <w:pBdr>
          <w:top w:val="nil"/>
          <w:left w:val="nil"/>
          <w:bottom w:val="nil"/>
          <w:right w:val="nil"/>
          <w:between w:val="nil"/>
        </w:pBdr>
        <w:spacing w:line="240" w:lineRule="auto"/>
        <w:ind w:left="0" w:hanging="2"/>
        <w:jc w:val="both"/>
        <w:rPr>
          <w:strike/>
          <w:color w:val="000000"/>
          <w:sz w:val="22"/>
          <w:szCs w:val="22"/>
        </w:rPr>
      </w:pPr>
      <w:r w:rsidRPr="0050786D">
        <w:rPr>
          <w:b/>
          <w:sz w:val="22"/>
          <w:szCs w:val="22"/>
        </w:rPr>
        <w:t xml:space="preserve">9. 1. </w:t>
      </w:r>
      <w:r w:rsidRPr="0050786D">
        <w:rPr>
          <w:b/>
          <w:color w:val="000000"/>
          <w:sz w:val="22"/>
          <w:szCs w:val="22"/>
        </w:rPr>
        <w:t>PLAN DE ACTIVIDADES/SECUENCIA DE ACTIVIDADES</w:t>
      </w:r>
      <w:r>
        <w:rPr>
          <w:b/>
          <w:color w:val="000000"/>
          <w:sz w:val="22"/>
          <w:szCs w:val="22"/>
        </w:rPr>
        <w:t xml:space="preserve"> </w:t>
      </w:r>
    </w:p>
    <w:p w:rsidR="00F22CB5" w:rsidRDefault="00F22CB5">
      <w:pPr>
        <w:pBdr>
          <w:between w:val="nil"/>
        </w:pBdr>
        <w:spacing w:line="240" w:lineRule="auto"/>
        <w:ind w:left="0" w:hanging="2"/>
        <w:jc w:val="both"/>
        <w:rPr>
          <w:i/>
          <w:color w:val="434343"/>
          <w:sz w:val="20"/>
          <w:szCs w:val="20"/>
        </w:rPr>
      </w:pPr>
    </w:p>
    <w:p w:rsidR="00F22CB5" w:rsidRDefault="00F22CB5" w:rsidP="00F22CB5">
      <w:pPr>
        <w:pBdr>
          <w:top w:val="nil"/>
          <w:left w:val="nil"/>
          <w:bottom w:val="nil"/>
          <w:right w:val="nil"/>
          <w:between w:val="nil"/>
        </w:pBdr>
        <w:spacing w:line="240" w:lineRule="auto"/>
        <w:ind w:left="0" w:hanging="2"/>
        <w:jc w:val="both"/>
      </w:pPr>
      <w:r>
        <w:t>La propuesta que se brindará a los alumnos es en  modalidad híbrida garantizando las estrategias de interacción académica virtual y el acceso a todos los recursos y materiales correspondientes a la asignatura a través del aula virtual BB. Se articula con una serie de encuentros sincrónicos.</w:t>
      </w:r>
    </w:p>
    <w:p w:rsidR="00F22CB5" w:rsidRDefault="00F22CB5" w:rsidP="00F22CB5">
      <w:pPr>
        <w:pBdr>
          <w:top w:val="nil"/>
          <w:left w:val="nil"/>
          <w:bottom w:val="nil"/>
          <w:right w:val="nil"/>
          <w:between w:val="nil"/>
        </w:pBdr>
        <w:spacing w:line="240" w:lineRule="auto"/>
        <w:ind w:left="0" w:hanging="2"/>
        <w:jc w:val="both"/>
      </w:pPr>
    </w:p>
    <w:p w:rsidR="00F22CB5" w:rsidRDefault="00F22CB5" w:rsidP="00F22CB5">
      <w:pPr>
        <w:pBdr>
          <w:top w:val="nil"/>
          <w:left w:val="nil"/>
          <w:bottom w:val="nil"/>
          <w:right w:val="nil"/>
          <w:between w:val="nil"/>
        </w:pBdr>
        <w:spacing w:line="240" w:lineRule="auto"/>
        <w:ind w:left="0" w:hanging="2"/>
        <w:jc w:val="both"/>
      </w:pPr>
      <w:r>
        <w:t>Se incluye:</w:t>
      </w:r>
    </w:p>
    <w:p w:rsidR="00F22CB5" w:rsidRDefault="00F22CB5" w:rsidP="00F22CB5">
      <w:pPr>
        <w:pBdr>
          <w:top w:val="nil"/>
          <w:left w:val="nil"/>
          <w:bottom w:val="nil"/>
          <w:right w:val="nil"/>
          <w:between w:val="nil"/>
        </w:pBdr>
        <w:spacing w:line="240" w:lineRule="auto"/>
        <w:ind w:left="0" w:hanging="2"/>
        <w:jc w:val="both"/>
      </w:pPr>
    </w:p>
    <w:p w:rsidR="00F22CB5" w:rsidRDefault="00F22CB5" w:rsidP="00F22CB5">
      <w:pPr>
        <w:pBdr>
          <w:top w:val="nil"/>
          <w:left w:val="nil"/>
          <w:bottom w:val="nil"/>
          <w:right w:val="nil"/>
          <w:between w:val="nil"/>
        </w:pBdr>
        <w:spacing w:line="240" w:lineRule="auto"/>
        <w:ind w:left="0" w:hanging="2"/>
        <w:jc w:val="both"/>
      </w:pPr>
      <w:r>
        <w:t xml:space="preserve">● Presentación y fundamentos de la asignatura. </w:t>
      </w:r>
    </w:p>
    <w:p w:rsidR="00F22CB5" w:rsidRDefault="00F22CB5" w:rsidP="00F22CB5">
      <w:pPr>
        <w:pBdr>
          <w:top w:val="nil"/>
          <w:left w:val="nil"/>
          <w:bottom w:val="nil"/>
          <w:right w:val="nil"/>
          <w:between w:val="nil"/>
        </w:pBdr>
        <w:spacing w:line="240" w:lineRule="auto"/>
        <w:ind w:left="0" w:hanging="2"/>
        <w:jc w:val="both"/>
      </w:pPr>
      <w:r>
        <w:t>● Programa: Objetivos. Contenidos. Planificación / Cronograma.</w:t>
      </w:r>
    </w:p>
    <w:p w:rsidR="00F22CB5" w:rsidRDefault="00F22CB5" w:rsidP="00F22CB5">
      <w:pPr>
        <w:pBdr>
          <w:top w:val="nil"/>
          <w:left w:val="nil"/>
          <w:bottom w:val="nil"/>
          <w:right w:val="nil"/>
          <w:between w:val="nil"/>
        </w:pBdr>
        <w:spacing w:line="240" w:lineRule="auto"/>
        <w:ind w:left="0" w:hanging="2"/>
        <w:jc w:val="both"/>
      </w:pPr>
      <w:r>
        <w:t>● Actividades y materiales de cursado: acceso a encuentros sincrónicos, acceso a los materiales de lectura y audiovisuales, foros de discusión/debate sincrónicos y asincrónicos; consignas para la realización de trabajos prácticos y/o informes parciales</w:t>
      </w:r>
    </w:p>
    <w:p w:rsidR="00F22CB5" w:rsidRDefault="00F22CB5" w:rsidP="00F22CB5">
      <w:pPr>
        <w:pBdr>
          <w:top w:val="nil"/>
          <w:left w:val="nil"/>
          <w:bottom w:val="nil"/>
          <w:right w:val="nil"/>
          <w:between w:val="nil"/>
        </w:pBdr>
        <w:spacing w:line="240" w:lineRule="auto"/>
        <w:ind w:left="0" w:hanging="2"/>
        <w:jc w:val="both"/>
      </w:pPr>
      <w:r>
        <w:t>● Actividad de evaluación.</w:t>
      </w:r>
    </w:p>
    <w:p w:rsidR="00F22CB5" w:rsidRDefault="00F22CB5" w:rsidP="00F22CB5">
      <w:pPr>
        <w:pBdr>
          <w:top w:val="nil"/>
          <w:left w:val="nil"/>
          <w:bottom w:val="nil"/>
          <w:right w:val="nil"/>
          <w:between w:val="nil"/>
        </w:pBdr>
        <w:spacing w:line="240" w:lineRule="auto"/>
        <w:ind w:left="0" w:hanging="2"/>
        <w:jc w:val="both"/>
      </w:pPr>
    </w:p>
    <w:p w:rsidR="00F22CB5" w:rsidRDefault="00F22CB5" w:rsidP="00F22CB5">
      <w:pPr>
        <w:pBdr>
          <w:top w:val="nil"/>
          <w:left w:val="nil"/>
          <w:bottom w:val="nil"/>
          <w:right w:val="nil"/>
          <w:between w:val="nil"/>
        </w:pBdr>
        <w:spacing w:line="240" w:lineRule="auto"/>
        <w:ind w:left="0" w:hanging="2"/>
        <w:jc w:val="both"/>
      </w:pPr>
      <w:r>
        <w:t>El dictado del curso se desarrollará a lo largo del primer cuatrimestre según calendario académico. Las actividades previstas para cada semana/cada módulo se considerarán equivalentes a 72 horas de cursado.</w:t>
      </w:r>
    </w:p>
    <w:p w:rsidR="00F22CB5" w:rsidRDefault="00F22CB5" w:rsidP="00F22CB5">
      <w:pPr>
        <w:pBdr>
          <w:top w:val="nil"/>
          <w:left w:val="nil"/>
          <w:bottom w:val="nil"/>
          <w:right w:val="nil"/>
          <w:between w:val="nil"/>
        </w:pBdr>
        <w:spacing w:line="240" w:lineRule="auto"/>
        <w:ind w:left="0" w:hanging="2"/>
        <w:jc w:val="both"/>
      </w:pPr>
    </w:p>
    <w:p w:rsidR="00F22CB5" w:rsidRDefault="00F22CB5" w:rsidP="00F22CB5">
      <w:pPr>
        <w:pBdr>
          <w:top w:val="nil"/>
          <w:left w:val="nil"/>
          <w:bottom w:val="nil"/>
          <w:right w:val="nil"/>
          <w:between w:val="nil"/>
        </w:pBdr>
        <w:spacing w:line="240" w:lineRule="auto"/>
        <w:ind w:left="0" w:hanging="2"/>
        <w:jc w:val="both"/>
      </w:pPr>
      <w:r>
        <w:t xml:space="preserve">Los alumnos y el docente podrán interactuar a través de mensajes privados para consultas acerca del abordaje de los contenidos teóricos del curso, como así también el desarrollo de las actividades prácticas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w:t>
      </w:r>
    </w:p>
    <w:p w:rsidR="00F22CB5" w:rsidRDefault="00F22CB5" w:rsidP="00F22CB5">
      <w:pPr>
        <w:pBdr>
          <w:top w:val="nil"/>
          <w:left w:val="nil"/>
          <w:bottom w:val="nil"/>
          <w:right w:val="nil"/>
          <w:between w:val="nil"/>
        </w:pBdr>
        <w:spacing w:line="240" w:lineRule="auto"/>
        <w:ind w:left="0" w:hanging="2"/>
        <w:jc w:val="both"/>
      </w:pPr>
    </w:p>
    <w:p w:rsidR="00F22CB5" w:rsidRDefault="00F22CB5" w:rsidP="00F22CB5">
      <w:pPr>
        <w:pBdr>
          <w:top w:val="nil"/>
          <w:left w:val="nil"/>
          <w:bottom w:val="nil"/>
          <w:right w:val="nil"/>
          <w:between w:val="nil"/>
        </w:pBdr>
        <w:spacing w:line="240" w:lineRule="auto"/>
        <w:ind w:left="0" w:hanging="2"/>
        <w:jc w:val="both"/>
        <w:rPr>
          <w:i/>
          <w:color w:val="434343"/>
          <w:sz w:val="20"/>
          <w:szCs w:val="20"/>
          <w:highlight w:val="yellow"/>
        </w:rPr>
      </w:pPr>
      <w:r>
        <w:t>La presentación de los temas se da de manera gradual de menor a mayor complejidad e integración. Las actividades de la última semana se destinarán a la síntesis de lo aprendido y cierre de la asignatura/del Trabajo Final del curso, mediante la presentación de un proyecto profesional.</w:t>
      </w: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rsidR="007F5C89" w:rsidRDefault="007F5C89">
      <w:pPr>
        <w:ind w:left="0" w:hanging="2"/>
        <w:jc w:val="both"/>
        <w:rPr>
          <w:i/>
          <w:color w:val="434343"/>
          <w:sz w:val="20"/>
          <w:szCs w:val="20"/>
        </w:rPr>
      </w:pPr>
    </w:p>
    <w:p w:rsidR="007F5C89" w:rsidRPr="00E62873" w:rsidRDefault="0050786D" w:rsidP="00E62873">
      <w:pPr>
        <w:pBdr>
          <w:top w:val="nil"/>
          <w:left w:val="nil"/>
          <w:bottom w:val="nil"/>
          <w:right w:val="nil"/>
          <w:between w:val="nil"/>
        </w:pBdr>
        <w:spacing w:line="240" w:lineRule="auto"/>
        <w:ind w:leftChars="0" w:left="0" w:firstLineChars="0" w:firstLine="0"/>
        <w:jc w:val="both"/>
      </w:pPr>
      <w:r>
        <w:t>Cada clase cuenta con un detalle de objetivos, contenidos y secuencia didáctica, disponible en el BB. La formación práctica combina ejercicios de entrega en el día de cursada y semanal, además de intervenciones en el Foro y contacto a través del correo institucional. Se incluyen ejercicios de investigación, introspección, consultas externas, lectura de textos, interpretación de videos, generación de mapas conceptuales y presentaciones audiovisuales, todos ellos atravesados por la construcción de un plan de negocios a lo largo de toda la cursada.</w:t>
      </w:r>
    </w:p>
    <w:p w:rsidR="007F5C89" w:rsidRDefault="007F5C89">
      <w:pPr>
        <w:ind w:left="0" w:hanging="2"/>
        <w:jc w:val="both"/>
        <w:rPr>
          <w:b/>
          <w:sz w:val="22"/>
          <w:szCs w:val="22"/>
        </w:rPr>
      </w:pPr>
    </w:p>
    <w:p w:rsidR="007F5C89" w:rsidRDefault="00BC55CA">
      <w:pPr>
        <w:ind w:left="0" w:hanging="2"/>
        <w:jc w:val="both"/>
        <w:rPr>
          <w:sz w:val="22"/>
          <w:szCs w:val="22"/>
        </w:rPr>
      </w:pPr>
      <w:r>
        <w:rPr>
          <w:b/>
          <w:sz w:val="22"/>
          <w:szCs w:val="22"/>
        </w:rPr>
        <w:t xml:space="preserve">10. PRÁCTICAS PROFESIONALES </w:t>
      </w:r>
      <w:r>
        <w:rPr>
          <w:sz w:val="22"/>
          <w:szCs w:val="22"/>
        </w:rPr>
        <w:t>(si corresponde)</w:t>
      </w:r>
    </w:p>
    <w:p w:rsidR="0050786D" w:rsidRDefault="0050786D" w:rsidP="0050786D">
      <w:pPr>
        <w:ind w:left="0" w:hanging="2"/>
        <w:jc w:val="both"/>
        <w:rPr>
          <w:sz w:val="22"/>
          <w:szCs w:val="22"/>
        </w:rPr>
      </w:pPr>
    </w:p>
    <w:p w:rsidR="0050786D" w:rsidRDefault="0050786D" w:rsidP="0050786D">
      <w:pPr>
        <w:ind w:left="0" w:hanging="2"/>
        <w:jc w:val="both"/>
        <w:rPr>
          <w:sz w:val="22"/>
          <w:szCs w:val="22"/>
        </w:rPr>
      </w:pPr>
      <w:r>
        <w:rPr>
          <w:sz w:val="22"/>
          <w:szCs w:val="22"/>
        </w:rPr>
        <w:t>Si bien la materia no requiere de prácticas profesionales para ser aprobada, cabe señalar que los alumnos desarrollan un proyecto que promueve la autogeneración de empleo, una alternativa a la búsqueda tradicional de empleo en agentes externos.</w:t>
      </w: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11. SEGUIMIENTO DE ALUMNOS</w:t>
      </w:r>
    </w:p>
    <w:p w:rsidR="007F5C89" w:rsidRDefault="007F5C89">
      <w:pPr>
        <w:ind w:left="0" w:hanging="2"/>
        <w:jc w:val="both"/>
        <w:rPr>
          <w:b/>
          <w:sz w:val="22"/>
          <w:szCs w:val="22"/>
        </w:rPr>
      </w:pPr>
    </w:p>
    <w:p w:rsidR="0050786D" w:rsidRDefault="0050786D" w:rsidP="0050786D">
      <w:pPr>
        <w:numPr>
          <w:ilvl w:val="0"/>
          <w:numId w:val="10"/>
        </w:numPr>
        <w:pBdr>
          <w:top w:val="nil"/>
          <w:left w:val="nil"/>
          <w:bottom w:val="nil"/>
          <w:right w:val="nil"/>
          <w:between w:val="nil"/>
        </w:pBdr>
        <w:spacing w:line="240" w:lineRule="auto"/>
        <w:ind w:left="0" w:hanging="2"/>
        <w:jc w:val="both"/>
      </w:pPr>
      <w:r>
        <w:t>El seguimiento es responsabilidad de los docentes. Las acciones estarán registradas en la plataforma de dictado de la materia a las que se accede mediante los reportes del sistema, en sintonía con el SIU.</w:t>
      </w:r>
    </w:p>
    <w:p w:rsidR="0050786D" w:rsidRDefault="0050786D" w:rsidP="0050786D">
      <w:pPr>
        <w:numPr>
          <w:ilvl w:val="0"/>
          <w:numId w:val="10"/>
        </w:numPr>
        <w:pBdr>
          <w:top w:val="nil"/>
          <w:left w:val="nil"/>
          <w:bottom w:val="nil"/>
          <w:right w:val="nil"/>
          <w:between w:val="nil"/>
        </w:pBdr>
        <w:spacing w:line="240" w:lineRule="auto"/>
        <w:ind w:left="0" w:hanging="2"/>
        <w:jc w:val="both"/>
      </w:pPr>
      <w:r>
        <w:t>El docente cuenta con distintas instancias que le permiten realizar un efectivo seguimiento de los aprendizajes por parte de los alumnos, ir guiando y conduciendo el proceso de aprendizaje durante todo el curso, para que puedan alcanzar los objetivos propuestos en el tiempo previsto.</w:t>
      </w:r>
    </w:p>
    <w:p w:rsidR="0050786D" w:rsidRDefault="0050786D" w:rsidP="0050786D">
      <w:pPr>
        <w:numPr>
          <w:ilvl w:val="0"/>
          <w:numId w:val="10"/>
        </w:numPr>
        <w:pBdr>
          <w:top w:val="nil"/>
          <w:left w:val="nil"/>
          <w:bottom w:val="nil"/>
          <w:right w:val="nil"/>
          <w:between w:val="nil"/>
        </w:pBdr>
        <w:spacing w:line="240" w:lineRule="auto"/>
        <w:ind w:left="0" w:hanging="2"/>
        <w:jc w:val="both"/>
      </w:pPr>
      <w:r>
        <w:t>Asistencia, interacción y participación durante los encuentros sincrónicos por videoconferencias, con la obligación de tener la cámara encendida.</w:t>
      </w:r>
    </w:p>
    <w:p w:rsidR="0050786D" w:rsidRDefault="0050786D" w:rsidP="0050786D">
      <w:pPr>
        <w:numPr>
          <w:ilvl w:val="0"/>
          <w:numId w:val="10"/>
        </w:numPr>
        <w:pBdr>
          <w:top w:val="nil"/>
          <w:left w:val="nil"/>
          <w:bottom w:val="nil"/>
          <w:right w:val="nil"/>
          <w:between w:val="nil"/>
        </w:pBdr>
        <w:spacing w:line="240" w:lineRule="auto"/>
        <w:ind w:left="0" w:hanging="2"/>
        <w:jc w:val="both"/>
      </w:pPr>
      <w:r>
        <w:t>Acciones e intervenciones de los alumnos en las actividades asincrónicas de profundización, articulación e integración de contenidos que se desarrollan durante el cursado, a fin de vincular conceptos, estrategias e instrumentos con los contenidos teóricos abordados.</w:t>
      </w:r>
    </w:p>
    <w:p w:rsidR="0050786D" w:rsidRDefault="0050786D" w:rsidP="0050786D">
      <w:pPr>
        <w:numPr>
          <w:ilvl w:val="0"/>
          <w:numId w:val="10"/>
        </w:numPr>
        <w:pBdr>
          <w:top w:val="nil"/>
          <w:left w:val="nil"/>
          <w:bottom w:val="nil"/>
          <w:right w:val="nil"/>
          <w:between w:val="nil"/>
        </w:pBdr>
        <w:spacing w:line="240" w:lineRule="auto"/>
        <w:ind w:left="0" w:hanging="2"/>
        <w:jc w:val="both"/>
      </w:pPr>
      <w:r>
        <w:t>Cumplimiento con las entregas y calidad de las producciones entregadas de parte de los alumnos a la ejercitación propuesta por el docente.</w:t>
      </w:r>
    </w:p>
    <w:p w:rsidR="0050786D" w:rsidRDefault="0050786D" w:rsidP="0050786D">
      <w:pPr>
        <w:numPr>
          <w:ilvl w:val="0"/>
          <w:numId w:val="10"/>
        </w:numPr>
        <w:pBdr>
          <w:top w:val="nil"/>
          <w:left w:val="nil"/>
          <w:bottom w:val="nil"/>
          <w:right w:val="nil"/>
          <w:between w:val="nil"/>
        </w:pBdr>
        <w:spacing w:line="240" w:lineRule="auto"/>
        <w:ind w:left="0" w:hanging="2"/>
        <w:jc w:val="both"/>
      </w:pPr>
      <w:r>
        <w:t>Tutorías individuales y grupales por videoconferencia dirigidas a la realización de Trabajos específicos</w:t>
      </w:r>
    </w:p>
    <w:p w:rsidR="0050786D" w:rsidRDefault="0050786D" w:rsidP="0050786D">
      <w:pPr>
        <w:numPr>
          <w:ilvl w:val="0"/>
          <w:numId w:val="10"/>
        </w:numPr>
        <w:pBdr>
          <w:top w:val="nil"/>
          <w:left w:val="nil"/>
          <w:bottom w:val="nil"/>
          <w:right w:val="nil"/>
          <w:between w:val="nil"/>
        </w:pBdr>
        <w:spacing w:line="240" w:lineRule="auto"/>
        <w:ind w:left="0" w:hanging="2"/>
        <w:jc w:val="both"/>
      </w:pPr>
      <w:r>
        <w:t>Se podrá solicitar la entrega de trabajos el mismo día de cursada como forma de registro de asistencia del alumno a las clases. Por consiguiente, la no entrega se considerará ausente.</w:t>
      </w:r>
    </w:p>
    <w:p w:rsidR="0050786D" w:rsidRDefault="0050786D" w:rsidP="0050786D">
      <w:pPr>
        <w:numPr>
          <w:ilvl w:val="0"/>
          <w:numId w:val="10"/>
        </w:numPr>
        <w:pBdr>
          <w:top w:val="nil"/>
          <w:left w:val="nil"/>
          <w:bottom w:val="nil"/>
          <w:right w:val="nil"/>
          <w:between w:val="nil"/>
        </w:pBdr>
        <w:spacing w:line="240" w:lineRule="auto"/>
        <w:ind w:left="0" w:hanging="2"/>
        <w:jc w:val="both"/>
      </w:pPr>
      <w:r>
        <w:t>Se podrá solicitar entregas de trabajos semanales, participación en foros y presencia e intervención en conexiones sincrónicas como condicionantes para la aprobación de la materia.</w:t>
      </w:r>
    </w:p>
    <w:p w:rsidR="0050786D" w:rsidRDefault="0050786D">
      <w:pPr>
        <w:ind w:left="0" w:hanging="2"/>
        <w:jc w:val="both"/>
        <w:rPr>
          <w:b/>
          <w:sz w:val="22"/>
          <w:szCs w:val="22"/>
        </w:rPr>
      </w:pPr>
    </w:p>
    <w:p w:rsidR="007F5C89" w:rsidRDefault="007F5C89">
      <w:pPr>
        <w:ind w:left="0" w:hanging="2"/>
        <w:jc w:val="both"/>
        <w:rPr>
          <w:b/>
          <w:sz w:val="22"/>
          <w:szCs w:val="22"/>
        </w:rPr>
      </w:pPr>
    </w:p>
    <w:p w:rsidR="007F5C89" w:rsidRDefault="00BC55CA">
      <w:pPr>
        <w:ind w:left="0" w:hanging="2"/>
        <w:jc w:val="both"/>
        <w:rPr>
          <w:sz w:val="22"/>
          <w:szCs w:val="22"/>
        </w:rPr>
      </w:pPr>
      <w:r>
        <w:rPr>
          <w:b/>
          <w:sz w:val="22"/>
          <w:szCs w:val="22"/>
        </w:rPr>
        <w:t>12. MODALIDAD DE EVALUACIÓN:</w:t>
      </w:r>
    </w:p>
    <w:p w:rsidR="007F5C89" w:rsidRDefault="007F5C89">
      <w:pPr>
        <w:ind w:left="0" w:hanging="2"/>
        <w:jc w:val="both"/>
        <w:rPr>
          <w:sz w:val="22"/>
          <w:szCs w:val="22"/>
        </w:rPr>
      </w:pPr>
    </w:p>
    <w:p w:rsidR="0050786D" w:rsidRDefault="0050786D" w:rsidP="0050786D">
      <w:pPr>
        <w:pBdr>
          <w:top w:val="nil"/>
          <w:left w:val="nil"/>
          <w:bottom w:val="nil"/>
          <w:right w:val="nil"/>
          <w:between w:val="nil"/>
        </w:pBdr>
        <w:spacing w:line="240" w:lineRule="auto"/>
        <w:ind w:left="0" w:hanging="2"/>
        <w:jc w:val="both"/>
        <w:rPr>
          <w:color w:val="000000"/>
        </w:rPr>
      </w:pPr>
      <w:r>
        <w:rPr>
          <w:color w:val="000000"/>
        </w:rPr>
        <w:t>La cursada de la materia tendrá dos instancias de evaluación:</w:t>
      </w:r>
    </w:p>
    <w:p w:rsidR="0050786D" w:rsidRDefault="0050786D" w:rsidP="0050786D">
      <w:pPr>
        <w:numPr>
          <w:ilvl w:val="0"/>
          <w:numId w:val="11"/>
        </w:numPr>
        <w:pBdr>
          <w:top w:val="nil"/>
          <w:left w:val="nil"/>
          <w:bottom w:val="nil"/>
          <w:right w:val="nil"/>
          <w:between w:val="nil"/>
        </w:pBdr>
        <w:spacing w:line="240" w:lineRule="auto"/>
        <w:ind w:left="0" w:hanging="2"/>
        <w:jc w:val="both"/>
      </w:pPr>
      <w:r>
        <w:rPr>
          <w:color w:val="000000"/>
        </w:rPr>
        <w:t>Entrega escrita del pre-proyecto o avance de proyecto y exposición.</w:t>
      </w:r>
    </w:p>
    <w:p w:rsidR="0050786D" w:rsidRDefault="0050786D" w:rsidP="0050786D">
      <w:pPr>
        <w:numPr>
          <w:ilvl w:val="0"/>
          <w:numId w:val="11"/>
        </w:numPr>
        <w:pBdr>
          <w:top w:val="nil"/>
          <w:left w:val="nil"/>
          <w:bottom w:val="nil"/>
          <w:right w:val="nil"/>
          <w:between w:val="nil"/>
        </w:pBdr>
        <w:spacing w:line="240" w:lineRule="auto"/>
        <w:ind w:left="0" w:hanging="2"/>
        <w:jc w:val="both"/>
      </w:pPr>
      <w:r>
        <w:rPr>
          <w:color w:val="000000"/>
        </w:rPr>
        <w:t>Entrega final del proyecto y exposición.</w:t>
      </w:r>
    </w:p>
    <w:p w:rsidR="0050786D" w:rsidRDefault="0050786D" w:rsidP="0050786D">
      <w:pPr>
        <w:ind w:left="0" w:hanging="2"/>
        <w:jc w:val="both"/>
        <w:rPr>
          <w:sz w:val="22"/>
          <w:szCs w:val="22"/>
        </w:rPr>
      </w:pPr>
    </w:p>
    <w:p w:rsidR="0050786D" w:rsidRDefault="0050786D" w:rsidP="0050786D">
      <w:pPr>
        <w:pBdr>
          <w:top w:val="nil"/>
          <w:left w:val="nil"/>
          <w:bottom w:val="nil"/>
          <w:right w:val="nil"/>
          <w:between w:val="nil"/>
        </w:pBdr>
        <w:spacing w:before="60" w:line="276" w:lineRule="auto"/>
        <w:ind w:left="0" w:hanging="2"/>
        <w:jc w:val="both"/>
      </w:pPr>
      <w:r>
        <w:t xml:space="preserve">Además, deberá obligatoriamente dar cumplimiento a la asistencia a clase y la aprobación de las evaluaciones parciales, monografías, prácticas profesionales, actividades de investigación u otros trabajos exigidos por la cátedra. </w:t>
      </w:r>
    </w:p>
    <w:p w:rsidR="0050786D" w:rsidRDefault="0050786D" w:rsidP="0050786D">
      <w:pPr>
        <w:pBdr>
          <w:top w:val="nil"/>
          <w:left w:val="nil"/>
          <w:bottom w:val="nil"/>
          <w:right w:val="nil"/>
          <w:between w:val="nil"/>
        </w:pBdr>
        <w:spacing w:before="60" w:line="276" w:lineRule="auto"/>
        <w:ind w:left="0" w:hanging="2"/>
        <w:jc w:val="both"/>
      </w:pPr>
      <w:r>
        <w:t>Las instancias evaluativas de parcial y final deberán ser aprobadas con un mínimo de 4 (cuatro). La cátedra adscribe al sistema de promoción.</w:t>
      </w:r>
    </w:p>
    <w:p w:rsidR="0050786D" w:rsidRDefault="0050786D" w:rsidP="0050786D">
      <w:pPr>
        <w:pBdr>
          <w:top w:val="nil"/>
          <w:left w:val="nil"/>
          <w:bottom w:val="nil"/>
          <w:right w:val="nil"/>
          <w:between w:val="nil"/>
        </w:pBdr>
        <w:spacing w:before="60" w:line="276" w:lineRule="auto"/>
        <w:ind w:left="0" w:hanging="2"/>
        <w:jc w:val="both"/>
      </w:pPr>
      <w:r>
        <w:t xml:space="preserve">El estudiante deberá concurrir a rendir el examen final conforme las obligaciones descriptas en Reglamento. </w:t>
      </w:r>
    </w:p>
    <w:p w:rsidR="0050786D" w:rsidRPr="00FF6804" w:rsidRDefault="0050786D" w:rsidP="0050786D">
      <w:pPr>
        <w:pBdr>
          <w:top w:val="nil"/>
          <w:left w:val="nil"/>
          <w:bottom w:val="nil"/>
          <w:right w:val="nil"/>
          <w:between w:val="nil"/>
        </w:pBdr>
        <w:spacing w:before="60" w:line="276" w:lineRule="auto"/>
        <w:ind w:left="0" w:hanging="2"/>
        <w:jc w:val="both"/>
      </w:pPr>
      <w:r>
        <w:t>Asimismo, se hará especial hincapié en la entrega,  en tiempo y forma, de todos los ejercicios que se resuelven en la misma clase; participación en todas las instancias del foro, en el lapso de una clase a la otra, según lo solicitado por el docente; desarrollo de Plan de Negocios entregando en fecha según pautado en Hoja de Ruta.</w:t>
      </w:r>
      <w:r>
        <w:rPr>
          <w:rFonts w:ascii="Arial" w:eastAsia="Arial" w:hAnsi="Arial" w:cs="Arial"/>
          <w:color w:val="222222"/>
        </w:rPr>
        <w:t xml:space="preserve"> </w:t>
      </w:r>
      <w:r>
        <w:t xml:space="preserve">De esta manera, se cumple con una </w:t>
      </w:r>
      <w:r w:rsidRPr="00FF6804">
        <w:t>evaluación formativa a lo largo de la cursada.</w:t>
      </w:r>
      <w:r>
        <w:t xml:space="preserve"> Es decir, e</w:t>
      </w:r>
      <w:r w:rsidRPr="00FF6804">
        <w:t>l docente tutor supervisará y garantizará el seguimiento de los aprendizajes de los alumnos por medio de la corrección y retroalimentación de las actividades sincrónicas y asincrónicas, individuales y grupales, y los reportes brindados por la plataforma.</w:t>
      </w:r>
    </w:p>
    <w:p w:rsidR="0050786D" w:rsidRPr="00FF6804" w:rsidRDefault="0050786D" w:rsidP="0050786D">
      <w:pPr>
        <w:pBdr>
          <w:top w:val="nil"/>
          <w:left w:val="nil"/>
          <w:bottom w:val="nil"/>
          <w:right w:val="nil"/>
          <w:between w:val="nil"/>
        </w:pBdr>
        <w:spacing w:before="60" w:line="276" w:lineRule="auto"/>
        <w:ind w:left="0" w:hanging="2"/>
        <w:jc w:val="both"/>
      </w:pPr>
      <w:r w:rsidRPr="00FF6804">
        <w:t xml:space="preserve">La regularidad en la asignatura se logra con la participación en las actividades sincrónicas y asincrónicas propuestas, el cumplimentando los trabajos y actividades pautados en los respectivos materiales educativos, así como las instancias de evaluación parcial previstas durante el cursado. </w:t>
      </w:r>
    </w:p>
    <w:p w:rsidR="0050786D" w:rsidRPr="00FF6804" w:rsidRDefault="0050786D" w:rsidP="0050786D">
      <w:pPr>
        <w:pBdr>
          <w:top w:val="nil"/>
          <w:left w:val="nil"/>
          <w:bottom w:val="nil"/>
          <w:right w:val="nil"/>
          <w:between w:val="nil"/>
        </w:pBdr>
        <w:spacing w:line="240" w:lineRule="auto"/>
        <w:ind w:leftChars="0" w:left="0" w:firstLineChars="0" w:firstLine="0"/>
        <w:jc w:val="both"/>
      </w:pPr>
      <w:r w:rsidRPr="00FF6804">
        <w:t>Además de la evaluación formativa, a los fines de la aprobación de la asignatura, se prevé la realización de una instancia de evaluación final (sumativa) que será</w:t>
      </w:r>
      <w:r>
        <w:t>, como se indicó anteriormente, la e</w:t>
      </w:r>
      <w:r>
        <w:rPr>
          <w:color w:val="000000"/>
        </w:rPr>
        <w:t>ntrega final del proyecto y exposición.</w:t>
      </w:r>
    </w:p>
    <w:p w:rsidR="0050786D" w:rsidRDefault="0050786D">
      <w:pPr>
        <w:ind w:left="0" w:hanging="2"/>
        <w:jc w:val="both"/>
        <w:rPr>
          <w:sz w:val="22"/>
          <w:szCs w:val="22"/>
        </w:rPr>
      </w:pP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13. BIBLIOGRAFÍA COMPLEMENTARIA:</w:t>
      </w:r>
    </w:p>
    <w:p w:rsidR="007F5C89" w:rsidRDefault="007F5C89">
      <w:pPr>
        <w:ind w:left="0" w:hanging="2"/>
        <w:jc w:val="both"/>
        <w:rPr>
          <w:sz w:val="22"/>
          <w:szCs w:val="22"/>
        </w:rPr>
      </w:pPr>
    </w:p>
    <w:p w:rsidR="0050786D" w:rsidRDefault="0050786D" w:rsidP="0050786D">
      <w:pPr>
        <w:spacing w:line="360" w:lineRule="auto"/>
        <w:ind w:left="0" w:hanging="2"/>
        <w:jc w:val="both"/>
      </w:pPr>
      <w:r>
        <w:t xml:space="preserve">Chiavenato, Idalberto. </w:t>
      </w:r>
      <w:r>
        <w:rPr>
          <w:i/>
        </w:rPr>
        <w:t>Administración de recursos humanos</w:t>
      </w:r>
      <w:r>
        <w:t xml:space="preserve">, 8° Edición, Editorial Mc Graw Hill. Disponible en: </w:t>
      </w:r>
      <w:hyperlink r:id="rId14" w:history="1">
        <w:r w:rsidRPr="006E7B02">
          <w:rPr>
            <w:rStyle w:val="Hipervnculo"/>
          </w:rPr>
          <w:t>https://www.sustanciainfinita.com/wp-content/uploads/2020/04/LIBRO-Idalberto-Chiavenato-Administraci%C3%B3n-de-recursos-humanos-El-capital-humano.pdf</w:t>
        </w:r>
      </w:hyperlink>
      <w:r>
        <w:t xml:space="preserve"> </w:t>
      </w:r>
    </w:p>
    <w:p w:rsidR="0050786D" w:rsidRDefault="0050786D" w:rsidP="0050786D">
      <w:pPr>
        <w:spacing w:line="360" w:lineRule="auto"/>
        <w:ind w:left="0" w:hanging="2"/>
        <w:jc w:val="both"/>
      </w:pPr>
      <w:r>
        <w:t xml:space="preserve">Crosby, Philip, </w:t>
      </w:r>
      <w:r>
        <w:rPr>
          <w:i/>
        </w:rPr>
        <w:t>La calidad no cuesta</w:t>
      </w:r>
      <w:r>
        <w:t xml:space="preserve">, Editorial CECSA. Disponible en: </w:t>
      </w:r>
      <w:hyperlink r:id="rId15" w:history="1">
        <w:r w:rsidRPr="006E7B02">
          <w:rPr>
            <w:rStyle w:val="Hipervnculo"/>
          </w:rPr>
          <w:t>https://www.academia.edu/15494536/La_calidad_no_cuesta</w:t>
        </w:r>
      </w:hyperlink>
      <w:r>
        <w:t xml:space="preserve"> </w:t>
      </w:r>
    </w:p>
    <w:p w:rsidR="0050786D" w:rsidRDefault="0050786D" w:rsidP="0050786D">
      <w:pPr>
        <w:spacing w:line="360" w:lineRule="auto"/>
        <w:ind w:left="0" w:hanging="2"/>
        <w:jc w:val="both"/>
      </w:pPr>
      <w:r>
        <w:t xml:space="preserve">Drucker Peter, </w:t>
      </w:r>
      <w:r>
        <w:rPr>
          <w:i/>
        </w:rPr>
        <w:t>La gerencia</w:t>
      </w:r>
      <w:r>
        <w:t>, Editorial El Ateneo.</w:t>
      </w:r>
      <w:r w:rsidR="00E62873">
        <w:t xml:space="preserve"> Disponible en: </w:t>
      </w:r>
      <w:hyperlink r:id="rId16" w:history="1">
        <w:r w:rsidR="00E62873" w:rsidRPr="006E7B02">
          <w:rPr>
            <w:rStyle w:val="Hipervnculo"/>
          </w:rPr>
          <w:t>https://www.academia.edu/61051169/Drucker_peter_la_gerencia_de_empresas</w:t>
        </w:r>
      </w:hyperlink>
      <w:r w:rsidR="00E62873">
        <w:t xml:space="preserve"> </w:t>
      </w:r>
    </w:p>
    <w:p w:rsidR="0050786D" w:rsidRDefault="0050786D">
      <w:pPr>
        <w:ind w:left="0" w:hanging="2"/>
        <w:jc w:val="both"/>
        <w:rPr>
          <w:sz w:val="22"/>
          <w:szCs w:val="22"/>
        </w:rPr>
      </w:pPr>
    </w:p>
    <w:p w:rsidR="00E62873" w:rsidRPr="00875C56" w:rsidRDefault="00E62873" w:rsidP="00E62873">
      <w:pPr>
        <w:spacing w:line="360" w:lineRule="auto"/>
        <w:ind w:left="0" w:hanging="2"/>
        <w:jc w:val="both"/>
      </w:pPr>
      <w:r w:rsidRPr="00875C56">
        <w:t xml:space="preserve">Koontz Harold y Weinrich, Heinz. </w:t>
      </w:r>
      <w:r w:rsidRPr="00875C56">
        <w:rPr>
          <w:i/>
        </w:rPr>
        <w:t>Administración, una perspectiva global.</w:t>
      </w:r>
      <w:r w:rsidRPr="00875C56">
        <w:t xml:space="preserve"> Editorial Mc Graw Hill</w:t>
      </w:r>
      <w:r w:rsidR="00875C56" w:rsidRPr="00875C56">
        <w:t xml:space="preserve">. Disponible en </w:t>
      </w:r>
      <w:hyperlink r:id="rId17" w:history="1">
        <w:r w:rsidR="00875C56" w:rsidRPr="00875C56">
          <w:rPr>
            <w:rStyle w:val="Hipervnculo"/>
          </w:rPr>
          <w:t>https://gc.scalahed.com/recursos/files/r161r/w24756w/administracion-una-perspectiva-global-y-empresarial-14-edi-koontz.pdf</w:t>
        </w:r>
      </w:hyperlink>
      <w:r w:rsidR="00875C56" w:rsidRPr="00875C56">
        <w:t xml:space="preserve"> </w:t>
      </w:r>
    </w:p>
    <w:p w:rsidR="00E62873" w:rsidRPr="00875C56" w:rsidRDefault="00E62873" w:rsidP="00E62873">
      <w:pPr>
        <w:spacing w:line="360" w:lineRule="auto"/>
        <w:ind w:left="0" w:hanging="2"/>
        <w:jc w:val="both"/>
      </w:pPr>
      <w:r w:rsidRPr="00875C56">
        <w:t xml:space="preserve">Mocciaro, Osvaldo. </w:t>
      </w:r>
      <w:r w:rsidRPr="00875C56">
        <w:rPr>
          <w:i/>
        </w:rPr>
        <w:t>Presupuesto integrado</w:t>
      </w:r>
      <w:r w:rsidRPr="00875C56">
        <w:t>. Editorial Macchi.</w:t>
      </w:r>
      <w:r w:rsidR="00875C56" w:rsidRPr="00875C56">
        <w:t xml:space="preserve"> Disponible en: </w:t>
      </w:r>
      <w:hyperlink r:id="rId18" w:history="1">
        <w:r w:rsidR="00875C56" w:rsidRPr="00875C56">
          <w:rPr>
            <w:rStyle w:val="Hipervnculo"/>
          </w:rPr>
          <w:t>https://es.scribd.com/document/650657708/Mocciaro-Presupuesto-integrado</w:t>
        </w:r>
      </w:hyperlink>
      <w:r w:rsidR="00875C56" w:rsidRPr="00875C56">
        <w:t xml:space="preserve"> </w:t>
      </w:r>
    </w:p>
    <w:p w:rsidR="00E62873" w:rsidRPr="00875C56" w:rsidRDefault="00E62873" w:rsidP="00E62873">
      <w:pPr>
        <w:spacing w:line="360" w:lineRule="auto"/>
        <w:ind w:left="0" w:hanging="2"/>
        <w:jc w:val="both"/>
      </w:pPr>
      <w:r w:rsidRPr="00875C56">
        <w:t xml:space="preserve">Porter, Michael. </w:t>
      </w:r>
      <w:r w:rsidRPr="00875C56">
        <w:rPr>
          <w:i/>
        </w:rPr>
        <w:t>La Ventaja Competitiva de la Naciones</w:t>
      </w:r>
      <w:r w:rsidRPr="00875C56">
        <w:t>. Editorial Vergara.</w:t>
      </w:r>
      <w:r w:rsidR="00875C56" w:rsidRPr="00875C56">
        <w:t xml:space="preserve"> Disponible en: </w:t>
      </w:r>
      <w:hyperlink r:id="rId19" w:history="1">
        <w:r w:rsidR="00875C56" w:rsidRPr="00875C56">
          <w:rPr>
            <w:rStyle w:val="Hipervnculo"/>
          </w:rPr>
          <w:t>https://www.academia.edu/36052850/La_ventaja_competitiva_de_las_Naciones</w:t>
        </w:r>
      </w:hyperlink>
      <w:r w:rsidR="00875C56" w:rsidRPr="00875C56">
        <w:t xml:space="preserve"> </w:t>
      </w:r>
    </w:p>
    <w:p w:rsidR="00E62873" w:rsidRPr="00875C56" w:rsidRDefault="00E62873" w:rsidP="00E62873">
      <w:pPr>
        <w:ind w:left="0" w:hanging="2"/>
        <w:jc w:val="both"/>
        <w:rPr>
          <w:sz w:val="22"/>
          <w:szCs w:val="22"/>
        </w:rPr>
      </w:pPr>
      <w:r w:rsidRPr="00875C56">
        <w:rPr>
          <w:sz w:val="22"/>
          <w:szCs w:val="22"/>
        </w:rPr>
        <w:t xml:space="preserve">Ries, Eric, </w:t>
      </w:r>
      <w:r w:rsidRPr="00875C56">
        <w:rPr>
          <w:i/>
          <w:sz w:val="22"/>
          <w:szCs w:val="22"/>
        </w:rPr>
        <w:t>El método Lean Startup</w:t>
      </w:r>
      <w:r w:rsidRPr="00875C56">
        <w:rPr>
          <w:sz w:val="22"/>
          <w:szCs w:val="22"/>
        </w:rPr>
        <w:t xml:space="preserve">, 2012, Deusto, Disponible en: </w:t>
      </w:r>
      <w:hyperlink r:id="rId20" w:history="1">
        <w:r w:rsidRPr="00875C56">
          <w:rPr>
            <w:rStyle w:val="Hipervnculo"/>
            <w:sz w:val="22"/>
            <w:szCs w:val="22"/>
          </w:rPr>
          <w:t>https://www.fego.digital/libros_461_el-metodo-lean-startup.pdf</w:t>
        </w:r>
      </w:hyperlink>
      <w:r w:rsidRPr="00875C56">
        <w:rPr>
          <w:sz w:val="22"/>
          <w:szCs w:val="22"/>
        </w:rPr>
        <w:t xml:space="preserve"> </w:t>
      </w:r>
    </w:p>
    <w:p w:rsidR="00E62873" w:rsidRPr="00875C56" w:rsidRDefault="00E62873" w:rsidP="00E62873">
      <w:pPr>
        <w:spacing w:line="360" w:lineRule="auto"/>
        <w:ind w:left="0" w:hanging="2"/>
        <w:jc w:val="both"/>
      </w:pPr>
    </w:p>
    <w:p w:rsidR="00E62873" w:rsidRDefault="00E62873" w:rsidP="00E62873">
      <w:pPr>
        <w:spacing w:line="360" w:lineRule="auto"/>
        <w:ind w:left="0" w:hanging="2"/>
        <w:jc w:val="both"/>
      </w:pPr>
      <w:r w:rsidRPr="00875C56">
        <w:t xml:space="preserve">Robbins Stephen  y Coulter Mary, </w:t>
      </w:r>
      <w:r w:rsidRPr="00875C56">
        <w:rPr>
          <w:i/>
        </w:rPr>
        <w:t>Administración</w:t>
      </w:r>
      <w:r w:rsidRPr="00875C56">
        <w:t>, 5° Edición o ss, Editorial Pearson Prentice Hall.</w:t>
      </w: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14. FIRMA DE DOCENTES:</w:t>
      </w: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15. FIRMA DEL DIRECTOR DE LA CARRERA</w:t>
      </w:r>
    </w:p>
    <w:sectPr w:rsidR="007F5C89" w:rsidSect="00C80A34">
      <w:footerReference w:type="even" r:id="rId21"/>
      <w:footerReference w:type="default" r:id="rId22"/>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B3E" w:rsidRDefault="007D1B3E">
      <w:pPr>
        <w:spacing w:line="240" w:lineRule="auto"/>
        <w:ind w:left="0" w:hanging="2"/>
      </w:pPr>
      <w:r>
        <w:separator/>
      </w:r>
    </w:p>
  </w:endnote>
  <w:endnote w:type="continuationSeparator" w:id="0">
    <w:p w:rsidR="007D1B3E" w:rsidRDefault="007D1B3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89" w:rsidRDefault="00724A8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BC55CA">
      <w:rPr>
        <w:color w:val="000000"/>
      </w:rPr>
      <w:instrText>PAGE</w:instrText>
    </w:r>
    <w:r>
      <w:rPr>
        <w:color w:val="000000"/>
      </w:rPr>
      <w:fldChar w:fldCharType="end"/>
    </w:r>
  </w:p>
  <w:p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C89" w:rsidRDefault="00724A82">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BC55CA">
      <w:rPr>
        <w:color w:val="000000"/>
      </w:rPr>
      <w:instrText>PAGE</w:instrText>
    </w:r>
    <w:r>
      <w:rPr>
        <w:color w:val="000000"/>
      </w:rPr>
      <w:fldChar w:fldCharType="separate"/>
    </w:r>
    <w:r w:rsidR="009F374F">
      <w:rPr>
        <w:noProof/>
        <w:color w:val="000000"/>
      </w:rPr>
      <w:t>1</w:t>
    </w:r>
    <w:r>
      <w:rPr>
        <w:color w:val="000000"/>
      </w:rPr>
      <w:fldChar w:fldCharType="end"/>
    </w:r>
  </w:p>
  <w:p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B3E" w:rsidRDefault="007D1B3E">
      <w:pPr>
        <w:spacing w:line="240" w:lineRule="auto"/>
        <w:ind w:left="0" w:hanging="2"/>
      </w:pPr>
      <w:r>
        <w:separator/>
      </w:r>
    </w:p>
  </w:footnote>
  <w:footnote w:type="continuationSeparator" w:id="0">
    <w:p w:rsidR="007D1B3E" w:rsidRDefault="007D1B3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FC42D2D"/>
    <w:multiLevelType w:val="multilevel"/>
    <w:tmpl w:val="E46E00C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CD3686"/>
    <w:multiLevelType w:val="multilevel"/>
    <w:tmpl w:val="07A49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1A5AEF"/>
    <w:multiLevelType w:val="multilevel"/>
    <w:tmpl w:val="915C1F30"/>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0"/>
  </w:num>
  <w:num w:numId="4">
    <w:abstractNumId w:val="3"/>
  </w:num>
  <w:num w:numId="5">
    <w:abstractNumId w:val="1"/>
  </w:num>
  <w:num w:numId="6">
    <w:abstractNumId w:val="2"/>
  </w:num>
  <w:num w:numId="7">
    <w:abstractNumId w:val="10"/>
  </w:num>
  <w:num w:numId="8">
    <w:abstractNumId w:val="9"/>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823C3"/>
    <w:rsid w:val="000D5725"/>
    <w:rsid w:val="00130945"/>
    <w:rsid w:val="00262276"/>
    <w:rsid w:val="00272DAB"/>
    <w:rsid w:val="002B246A"/>
    <w:rsid w:val="002D605A"/>
    <w:rsid w:val="00442A45"/>
    <w:rsid w:val="0050786D"/>
    <w:rsid w:val="005B5BDB"/>
    <w:rsid w:val="006E5112"/>
    <w:rsid w:val="00724A82"/>
    <w:rsid w:val="007D1B3E"/>
    <w:rsid w:val="007D5FAC"/>
    <w:rsid w:val="007F5C89"/>
    <w:rsid w:val="00875C56"/>
    <w:rsid w:val="0088279A"/>
    <w:rsid w:val="00980D54"/>
    <w:rsid w:val="009B1F1C"/>
    <w:rsid w:val="009F374F"/>
    <w:rsid w:val="00B641E2"/>
    <w:rsid w:val="00BC55CA"/>
    <w:rsid w:val="00BE2E4D"/>
    <w:rsid w:val="00C80A34"/>
    <w:rsid w:val="00DC3E5F"/>
    <w:rsid w:val="00DE3FE6"/>
    <w:rsid w:val="00E30C4F"/>
    <w:rsid w:val="00E45BBD"/>
    <w:rsid w:val="00E62873"/>
    <w:rsid w:val="00F22CB5"/>
    <w:rsid w:val="00F44C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A1B0"/>
  <w15:docId w15:val="{FB0A56FE-5114-4F42-8014-F8CC032C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A3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rsid w:val="00C80A34"/>
    <w:pPr>
      <w:keepNext/>
      <w:jc w:val="center"/>
    </w:pPr>
    <w:rPr>
      <w:b/>
      <w:u w:val="single"/>
    </w:rPr>
  </w:style>
  <w:style w:type="paragraph" w:styleId="Ttulo2">
    <w:name w:val="heading 2"/>
    <w:basedOn w:val="Normal"/>
    <w:next w:val="Normal"/>
    <w:uiPriority w:val="9"/>
    <w:semiHidden/>
    <w:unhideWhenUsed/>
    <w:qFormat/>
    <w:rsid w:val="00C80A3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80A3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80A34"/>
    <w:pPr>
      <w:keepNext/>
      <w:keepLines/>
      <w:spacing w:before="240" w:after="40"/>
      <w:outlineLvl w:val="3"/>
    </w:pPr>
    <w:rPr>
      <w:b/>
    </w:rPr>
  </w:style>
  <w:style w:type="paragraph" w:styleId="Ttulo5">
    <w:name w:val="heading 5"/>
    <w:basedOn w:val="Normal"/>
    <w:next w:val="Normal"/>
    <w:uiPriority w:val="9"/>
    <w:semiHidden/>
    <w:unhideWhenUsed/>
    <w:qFormat/>
    <w:rsid w:val="00C80A34"/>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C80A3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80A34"/>
    <w:tblPr>
      <w:tblCellMar>
        <w:top w:w="0" w:type="dxa"/>
        <w:left w:w="0" w:type="dxa"/>
        <w:bottom w:w="0" w:type="dxa"/>
        <w:right w:w="0" w:type="dxa"/>
      </w:tblCellMar>
    </w:tblPr>
  </w:style>
  <w:style w:type="paragraph" w:styleId="Ttulo">
    <w:name w:val="Title"/>
    <w:basedOn w:val="Normal"/>
    <w:next w:val="Normal"/>
    <w:uiPriority w:val="10"/>
    <w:qFormat/>
    <w:rsid w:val="00C80A34"/>
    <w:pPr>
      <w:keepNext/>
      <w:keepLines/>
      <w:spacing w:before="480" w:after="120"/>
    </w:pPr>
    <w:rPr>
      <w:b/>
      <w:sz w:val="72"/>
      <w:szCs w:val="72"/>
    </w:rPr>
  </w:style>
  <w:style w:type="table" w:customStyle="1" w:styleId="TableNormal0">
    <w:name w:val="Table Normal"/>
    <w:rsid w:val="00C80A34"/>
    <w:tblPr>
      <w:tblCellMar>
        <w:top w:w="0" w:type="dxa"/>
        <w:left w:w="0" w:type="dxa"/>
        <w:bottom w:w="0" w:type="dxa"/>
        <w:right w:w="0" w:type="dxa"/>
      </w:tblCellMar>
    </w:tblPr>
  </w:style>
  <w:style w:type="table" w:customStyle="1" w:styleId="TableNormal1">
    <w:name w:val="Table Normal"/>
    <w:rsid w:val="00C80A34"/>
    <w:tblPr>
      <w:tblCellMar>
        <w:top w:w="0" w:type="dxa"/>
        <w:left w:w="0" w:type="dxa"/>
        <w:bottom w:w="0" w:type="dxa"/>
        <w:right w:w="0" w:type="dxa"/>
      </w:tblCellMar>
    </w:tblPr>
  </w:style>
  <w:style w:type="paragraph" w:styleId="Sangradetextonormal">
    <w:name w:val="Body Text Indent"/>
    <w:basedOn w:val="Normal"/>
    <w:rsid w:val="00C80A34"/>
    <w:pPr>
      <w:ind w:left="426"/>
      <w:jc w:val="both"/>
    </w:pPr>
  </w:style>
  <w:style w:type="character" w:styleId="Hipervnculo">
    <w:name w:val="Hyperlink"/>
    <w:basedOn w:val="Fuentedeprrafopredeter"/>
    <w:rsid w:val="00C80A34"/>
    <w:rPr>
      <w:color w:val="0000FF"/>
      <w:w w:val="100"/>
      <w:position w:val="-1"/>
      <w:u w:val="single"/>
      <w:effect w:val="none"/>
      <w:vertAlign w:val="baseline"/>
      <w:cs w:val="0"/>
      <w:em w:val="none"/>
    </w:rPr>
  </w:style>
  <w:style w:type="paragraph" w:styleId="Piedepgina">
    <w:name w:val="footer"/>
    <w:basedOn w:val="Normal"/>
    <w:rsid w:val="00C80A34"/>
    <w:pPr>
      <w:tabs>
        <w:tab w:val="center" w:pos="4252"/>
        <w:tab w:val="right" w:pos="8504"/>
      </w:tabs>
    </w:pPr>
  </w:style>
  <w:style w:type="character" w:styleId="Nmerodepgina">
    <w:name w:val="page number"/>
    <w:basedOn w:val="Fuentedeprrafopredeter"/>
    <w:rsid w:val="00C80A34"/>
    <w:rPr>
      <w:w w:val="100"/>
      <w:position w:val="-1"/>
      <w:effect w:val="none"/>
      <w:vertAlign w:val="baseline"/>
      <w:cs w:val="0"/>
      <w:em w:val="none"/>
    </w:rPr>
  </w:style>
  <w:style w:type="paragraph" w:styleId="Textodeglobo">
    <w:name w:val="Balloon Text"/>
    <w:basedOn w:val="Normal"/>
    <w:rsid w:val="00C80A34"/>
    <w:rPr>
      <w:rFonts w:ascii="Tahoma" w:hAnsi="Tahoma" w:cs="Tahoma"/>
      <w:sz w:val="16"/>
      <w:szCs w:val="16"/>
    </w:rPr>
  </w:style>
  <w:style w:type="table" w:styleId="Tablaconcuadrcula">
    <w:name w:val="Table Grid"/>
    <w:basedOn w:val="Tablanormal"/>
    <w:rsid w:val="00C80A34"/>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sid w:val="00C80A34"/>
    <w:rPr>
      <w:sz w:val="20"/>
    </w:rPr>
  </w:style>
  <w:style w:type="character" w:styleId="Refdenotaalpie">
    <w:name w:val="footnote reference"/>
    <w:basedOn w:val="Fuentedeprrafopredeter"/>
    <w:rsid w:val="00C80A34"/>
    <w:rPr>
      <w:w w:val="100"/>
      <w:position w:val="-1"/>
      <w:effect w:val="none"/>
      <w:vertAlign w:val="superscript"/>
      <w:cs w:val="0"/>
      <w:em w:val="none"/>
    </w:rPr>
  </w:style>
  <w:style w:type="paragraph" w:styleId="Textodebloque">
    <w:name w:val="Block Text"/>
    <w:basedOn w:val="Normal"/>
    <w:rsid w:val="00C80A34"/>
    <w:pPr>
      <w:tabs>
        <w:tab w:val="left" w:pos="-720"/>
      </w:tabs>
      <w:ind w:left="1224" w:right="1620"/>
      <w:jc w:val="both"/>
    </w:pPr>
    <w:rPr>
      <w:spacing w:val="-3"/>
    </w:rPr>
  </w:style>
  <w:style w:type="paragraph" w:styleId="NormalWeb">
    <w:name w:val="Normal (Web)"/>
    <w:basedOn w:val="Normal"/>
    <w:uiPriority w:val="99"/>
    <w:qFormat/>
    <w:rsid w:val="00C80A34"/>
    <w:pPr>
      <w:spacing w:before="100" w:beforeAutospacing="1" w:after="100" w:afterAutospacing="1"/>
    </w:pPr>
  </w:style>
  <w:style w:type="paragraph" w:styleId="Subttulo">
    <w:name w:val="Subtitle"/>
    <w:basedOn w:val="Normal"/>
    <w:next w:val="Normal"/>
    <w:rsid w:val="00C80A34"/>
    <w:pPr>
      <w:keepNext/>
      <w:keepLines/>
      <w:spacing w:before="360" w:after="80"/>
    </w:pPr>
    <w:rPr>
      <w:rFonts w:ascii="Georgia" w:eastAsia="Georgia" w:hAnsi="Georgia" w:cs="Georgia"/>
      <w:i/>
      <w:color w:val="666666"/>
      <w:sz w:val="48"/>
      <w:szCs w:val="48"/>
    </w:rPr>
  </w:style>
  <w:style w:type="table" w:customStyle="1" w:styleId="a">
    <w:basedOn w:val="TableNormal1"/>
    <w:rsid w:val="00C80A34"/>
    <w:tblPr>
      <w:tblStyleRowBandSize w:val="1"/>
      <w:tblStyleColBandSize w:val="1"/>
      <w:tblCellMar>
        <w:left w:w="70" w:type="dxa"/>
        <w:right w:w="70" w:type="dxa"/>
      </w:tblCellMar>
    </w:tblPr>
  </w:style>
  <w:style w:type="table" w:customStyle="1" w:styleId="a0">
    <w:basedOn w:val="TableNormal1"/>
    <w:rsid w:val="00C80A34"/>
    <w:tblPr>
      <w:tblStyleRowBandSize w:val="1"/>
      <w:tblStyleColBandSize w:val="1"/>
      <w:tblCellMar>
        <w:left w:w="70" w:type="dxa"/>
        <w:right w:w="70" w:type="dxa"/>
      </w:tblCellMar>
    </w:tblPr>
  </w:style>
  <w:style w:type="table" w:customStyle="1" w:styleId="a1">
    <w:basedOn w:val="TableNormal1"/>
    <w:rsid w:val="00C80A34"/>
    <w:tblPr>
      <w:tblStyleRowBandSize w:val="1"/>
      <w:tblStyleColBandSize w:val="1"/>
      <w:tblCellMar>
        <w:left w:w="108" w:type="dxa"/>
        <w:right w:w="108" w:type="dxa"/>
      </w:tblCellMar>
    </w:tblPr>
  </w:style>
  <w:style w:type="table" w:customStyle="1" w:styleId="a2">
    <w:basedOn w:val="TableNormal1"/>
    <w:rsid w:val="00C80A34"/>
    <w:tblPr>
      <w:tblStyleRowBandSize w:val="1"/>
      <w:tblStyleColBandSize w:val="1"/>
      <w:tblCellMar>
        <w:left w:w="108" w:type="dxa"/>
        <w:right w:w="108" w:type="dxa"/>
      </w:tblCellMar>
    </w:tblPr>
  </w:style>
  <w:style w:type="table" w:customStyle="1" w:styleId="a3">
    <w:basedOn w:val="TableNormal1"/>
    <w:rsid w:val="00C80A34"/>
    <w:tblPr>
      <w:tblStyleRowBandSize w:val="1"/>
      <w:tblStyleColBandSize w:val="1"/>
      <w:tblCellMar>
        <w:left w:w="108" w:type="dxa"/>
        <w:right w:w="108" w:type="dxa"/>
      </w:tblCellMar>
    </w:tblPr>
  </w:style>
  <w:style w:type="table" w:customStyle="1" w:styleId="a4">
    <w:basedOn w:val="TableNormal1"/>
    <w:rsid w:val="00C80A34"/>
    <w:tblPr>
      <w:tblStyleRowBandSize w:val="1"/>
      <w:tblStyleColBandSize w:val="1"/>
      <w:tblCellMar>
        <w:left w:w="108" w:type="dxa"/>
        <w:right w:w="108" w:type="dxa"/>
      </w:tblCellMar>
    </w:tblPr>
  </w:style>
  <w:style w:type="table" w:customStyle="1" w:styleId="a5">
    <w:basedOn w:val="TableNormal1"/>
    <w:rsid w:val="00C80A34"/>
    <w:tblPr>
      <w:tblStyleRowBandSize w:val="1"/>
      <w:tblStyleColBandSize w:val="1"/>
      <w:tblCellMar>
        <w:left w:w="108" w:type="dxa"/>
        <w:right w:w="108" w:type="dxa"/>
      </w:tblCellMar>
    </w:tblPr>
  </w:style>
  <w:style w:type="table" w:customStyle="1" w:styleId="a6">
    <w:basedOn w:val="TableNormal1"/>
    <w:rsid w:val="00C80A34"/>
    <w:tblPr>
      <w:tblStyleRowBandSize w:val="1"/>
      <w:tblStyleColBandSize w:val="1"/>
      <w:tblCellMar>
        <w:left w:w="70" w:type="dxa"/>
        <w:right w:w="70" w:type="dxa"/>
      </w:tblCellMar>
    </w:tblPr>
  </w:style>
  <w:style w:type="table" w:customStyle="1" w:styleId="a7">
    <w:basedOn w:val="TableNormal1"/>
    <w:rsid w:val="00C80A34"/>
    <w:tblPr>
      <w:tblStyleRowBandSize w:val="1"/>
      <w:tblStyleColBandSize w:val="1"/>
      <w:tblCellMar>
        <w:left w:w="108" w:type="dxa"/>
        <w:right w:w="108" w:type="dxa"/>
      </w:tblCellMar>
    </w:tblPr>
  </w:style>
  <w:style w:type="table" w:customStyle="1" w:styleId="a8">
    <w:basedOn w:val="TableNormal1"/>
    <w:rsid w:val="00C80A34"/>
    <w:tblPr>
      <w:tblStyleRowBandSize w:val="1"/>
      <w:tblStyleColBandSize w:val="1"/>
      <w:tblCellMar>
        <w:top w:w="100" w:type="dxa"/>
        <w:left w:w="100" w:type="dxa"/>
        <w:bottom w:w="100" w:type="dxa"/>
        <w:right w:w="100" w:type="dxa"/>
      </w:tblCellMar>
    </w:tblPr>
  </w:style>
  <w:style w:type="table" w:customStyle="1" w:styleId="a9">
    <w:basedOn w:val="TableNormal1"/>
    <w:rsid w:val="00C80A34"/>
    <w:tblPr>
      <w:tblStyleRowBandSize w:val="1"/>
      <w:tblStyleColBandSize w:val="1"/>
      <w:tblCellMar>
        <w:top w:w="100" w:type="dxa"/>
        <w:left w:w="100" w:type="dxa"/>
        <w:bottom w:w="100" w:type="dxa"/>
        <w:right w:w="100" w:type="dxa"/>
      </w:tblCellMar>
    </w:tblPr>
  </w:style>
  <w:style w:type="table" w:customStyle="1" w:styleId="aa">
    <w:basedOn w:val="TableNormal1"/>
    <w:rsid w:val="00C80A34"/>
    <w:tblPr>
      <w:tblStyleRowBandSize w:val="1"/>
      <w:tblStyleColBandSize w:val="1"/>
      <w:tblCellMar>
        <w:left w:w="108" w:type="dxa"/>
        <w:right w:w="108" w:type="dxa"/>
      </w:tblCellMar>
    </w:tblPr>
  </w:style>
  <w:style w:type="table" w:customStyle="1" w:styleId="ab">
    <w:basedOn w:val="TableNormal1"/>
    <w:rsid w:val="00C80A34"/>
    <w:tblPr>
      <w:tblStyleRowBandSize w:val="1"/>
      <w:tblStyleColBandSize w:val="1"/>
      <w:tblCellMar>
        <w:left w:w="108" w:type="dxa"/>
        <w:right w:w="108" w:type="dxa"/>
      </w:tblCellMar>
    </w:tblPr>
  </w:style>
  <w:style w:type="paragraph" w:styleId="Prrafodelista">
    <w:name w:val="List Paragraph"/>
    <w:basedOn w:val="Normal"/>
    <w:uiPriority w:val="34"/>
    <w:qFormat/>
    <w:rsid w:val="00C80A34"/>
    <w:pPr>
      <w:ind w:left="720"/>
      <w:contextualSpacing/>
    </w:pPr>
  </w:style>
  <w:style w:type="table" w:customStyle="1" w:styleId="ac">
    <w:basedOn w:val="TableNormal0"/>
    <w:rsid w:val="00C80A34"/>
    <w:tblPr>
      <w:tblStyleRowBandSize w:val="1"/>
      <w:tblStyleColBandSize w:val="1"/>
      <w:tblCellMar>
        <w:top w:w="100" w:type="dxa"/>
        <w:left w:w="108" w:type="dxa"/>
        <w:bottom w:w="100" w:type="dxa"/>
        <w:right w:w="108" w:type="dxa"/>
      </w:tblCellMar>
    </w:tblPr>
  </w:style>
  <w:style w:type="table" w:customStyle="1" w:styleId="ad">
    <w:basedOn w:val="TableNormal0"/>
    <w:rsid w:val="00C80A34"/>
    <w:tblPr>
      <w:tblStyleRowBandSize w:val="1"/>
      <w:tblStyleColBandSize w:val="1"/>
      <w:tblCellMar>
        <w:top w:w="100" w:type="dxa"/>
        <w:left w:w="108" w:type="dxa"/>
        <w:bottom w:w="100" w:type="dxa"/>
        <w:right w:w="108" w:type="dxa"/>
      </w:tblCellMar>
    </w:tblPr>
  </w:style>
  <w:style w:type="table" w:customStyle="1" w:styleId="ae">
    <w:basedOn w:val="TableNormal0"/>
    <w:rsid w:val="00C80A34"/>
    <w:tblPr>
      <w:tblStyleRowBandSize w:val="1"/>
      <w:tblStyleColBandSize w:val="1"/>
      <w:tblCellMar>
        <w:top w:w="100" w:type="dxa"/>
        <w:left w:w="108" w:type="dxa"/>
        <w:bottom w:w="100" w:type="dxa"/>
        <w:right w:w="108" w:type="dxa"/>
      </w:tblCellMar>
    </w:tblPr>
  </w:style>
  <w:style w:type="table" w:customStyle="1" w:styleId="af">
    <w:basedOn w:val="TableNormal0"/>
    <w:rsid w:val="00C80A34"/>
    <w:tblPr>
      <w:tblStyleRowBandSize w:val="1"/>
      <w:tblStyleColBandSize w:val="1"/>
      <w:tblCellMar>
        <w:top w:w="100" w:type="dxa"/>
        <w:left w:w="108" w:type="dxa"/>
        <w:bottom w:w="100" w:type="dxa"/>
        <w:right w:w="108" w:type="dxa"/>
      </w:tblCellMar>
    </w:tblPr>
  </w:style>
  <w:style w:type="table" w:customStyle="1" w:styleId="af0">
    <w:basedOn w:val="TableNormal0"/>
    <w:rsid w:val="00C80A34"/>
    <w:tblPr>
      <w:tblStyleRowBandSize w:val="1"/>
      <w:tblStyleColBandSize w:val="1"/>
      <w:tblCellMar>
        <w:top w:w="100" w:type="dxa"/>
        <w:left w:w="108" w:type="dxa"/>
        <w:bottom w:w="100" w:type="dxa"/>
        <w:right w:w="108" w:type="dxa"/>
      </w:tblCellMar>
    </w:tblPr>
  </w:style>
  <w:style w:type="table" w:customStyle="1" w:styleId="af1">
    <w:basedOn w:val="TableNormal0"/>
    <w:rsid w:val="00C80A34"/>
    <w:tblPr>
      <w:tblStyleRowBandSize w:val="1"/>
      <w:tblStyleColBandSize w:val="1"/>
      <w:tblCellMar>
        <w:top w:w="100" w:type="dxa"/>
        <w:left w:w="108" w:type="dxa"/>
        <w:bottom w:w="100" w:type="dxa"/>
        <w:right w:w="108" w:type="dxa"/>
      </w:tblCellMar>
    </w:tblPr>
  </w:style>
  <w:style w:type="table" w:customStyle="1" w:styleId="af2">
    <w:basedOn w:val="TableNormal0"/>
    <w:rsid w:val="00C80A3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rq.cvg.utn.edu.ar/pluginfile.php/14585/mod_resource/content/1/libro%20direccion-de-marketing%28kotler-keller_2006%29.pdf" TargetMode="External"/><Relationship Id="rId18" Type="http://schemas.openxmlformats.org/officeDocument/2006/relationships/hyperlink" Target="https://es.scribd.com/document/650657708/Mocciaro-Presupuesto-integrad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cademia.edu/30893819/C%C3%B3mo_innovar_en_Periodismo_Entrevistas_a_27_profesionales" TargetMode="External"/><Relationship Id="rId17" Type="http://schemas.openxmlformats.org/officeDocument/2006/relationships/hyperlink" Target="https://gc.scalahed.com/recursos/files/r161r/w24756w/administracion-una-perspectiva-global-y-empresarial-14-edi-koontz.pdf" TargetMode="External"/><Relationship Id="rId2" Type="http://schemas.openxmlformats.org/officeDocument/2006/relationships/numbering" Target="numbering.xml"/><Relationship Id="rId16" Type="http://schemas.openxmlformats.org/officeDocument/2006/relationships/hyperlink" Target="https://www.academia.edu/61051169/Drucker_peter_la_gerencia_de_empresas" TargetMode="External"/><Relationship Id="rId20" Type="http://schemas.openxmlformats.org/officeDocument/2006/relationships/hyperlink" Target="https://www.fego.digital/libros_461_el-metodo-lean-startu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p.umh.es/blog/2023/11/07/los-modelos-de-innovacion-periodistica-explicados-mediante-5-grafic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ademia.edu/15494536/La_calidad_no_cuesta" TargetMode="External"/><Relationship Id="rId23" Type="http://schemas.openxmlformats.org/officeDocument/2006/relationships/fontTable" Target="fontTable.xml"/><Relationship Id="rId10" Type="http://schemas.openxmlformats.org/officeDocument/2006/relationships/hyperlink" Target="https://www.academia.edu/35068011/Osterwalder_Generacion_de_Modelos_de_Negocio_1de" TargetMode="External"/><Relationship Id="rId19" Type="http://schemas.openxmlformats.org/officeDocument/2006/relationships/hyperlink" Target="https://www.academia.edu/36052850/La_ventaja_competitiva_de_las_Naciones" TargetMode="External"/><Relationship Id="rId4" Type="http://schemas.openxmlformats.org/officeDocument/2006/relationships/settings" Target="settings.xml"/><Relationship Id="rId9" Type="http://schemas.openxmlformats.org/officeDocument/2006/relationships/hyperlink" Target="mailto:Gabriel.costa@usal.edu.ar" TargetMode="External"/><Relationship Id="rId14" Type="http://schemas.openxmlformats.org/officeDocument/2006/relationships/hyperlink" Target="https://www.sustanciainfinita.com/wp-content/uploads/2020/04/LIBRO-Idalberto-Chiavenato-Administraci%C3%B3n-de-recursos-humanos-El-capital-humano.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13018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2026-04-01T23:01:00Z</dcterms:created>
  <dcterms:modified xsi:type="dcterms:W3CDTF">2026-04-01T23:01:00Z</dcterms:modified>
</cp:coreProperties>
</file>