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5" w:type="dxa"/>
        <w:tblInd w:w="-108" w:type="dxa"/>
        <w:tblLayout w:type="fixed"/>
        <w:tblLook w:val="0000" w:firstRow="0" w:lastRow="0" w:firstColumn="0" w:lastColumn="0" w:noHBand="0" w:noVBand="0"/>
      </w:tblPr>
      <w:tblGrid>
        <w:gridCol w:w="4470"/>
        <w:gridCol w:w="5565"/>
      </w:tblGrid>
      <w:tr w:rsidR="006F1720" w:rsidTr="00F90031">
        <w:trPr>
          <w:trHeight w:val="1696"/>
        </w:trPr>
        <w:tc>
          <w:tcPr>
            <w:tcW w:w="4470" w:type="dxa"/>
          </w:tcPr>
          <w:p w:rsidR="006F1720" w:rsidRDefault="006F1720" w:rsidP="00F90031">
            <w:pPr>
              <w:ind w:left="0" w:hanging="2"/>
              <w:jc w:val="center"/>
              <w:rPr>
                <w:sz w:val="22"/>
                <w:szCs w:val="22"/>
              </w:rPr>
            </w:pPr>
            <w:r>
              <w:rPr>
                <w:noProof/>
                <w:sz w:val="22"/>
                <w:szCs w:val="22"/>
                <w:lang w:val="es-AR" w:eastAsia="es-AR"/>
              </w:rPr>
              <w:drawing>
                <wp:inline distT="0" distB="0" distL="114300" distR="114300" wp14:anchorId="25A99A1A" wp14:editId="768991BD">
                  <wp:extent cx="562610" cy="7124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6F1720" w:rsidRDefault="006F1720" w:rsidP="00F90031">
            <w:pPr>
              <w:ind w:left="0" w:hanging="2"/>
              <w:jc w:val="center"/>
              <w:rPr>
                <w:sz w:val="22"/>
                <w:szCs w:val="22"/>
              </w:rPr>
            </w:pPr>
            <w:r>
              <w:rPr>
                <w:b/>
                <w:bCs/>
                <w:sz w:val="22"/>
                <w:szCs w:val="22"/>
              </w:rPr>
              <w:t>UNIVERSIDAD DEL SALVADOR</w:t>
            </w:r>
          </w:p>
          <w:p w:rsidR="006F1720" w:rsidRDefault="006F1720" w:rsidP="00F90031">
            <w:pPr>
              <w:ind w:left="0" w:hanging="2"/>
              <w:jc w:val="center"/>
              <w:rPr>
                <w:b/>
                <w:bCs/>
                <w:i/>
                <w:iCs/>
                <w:sz w:val="22"/>
                <w:szCs w:val="22"/>
              </w:rPr>
            </w:pPr>
            <w:r>
              <w:rPr>
                <w:b/>
                <w:bCs/>
                <w:i/>
                <w:iCs/>
                <w:sz w:val="22"/>
                <w:szCs w:val="22"/>
              </w:rPr>
              <w:t xml:space="preserve">Facultad de Ciencias Sociales, Educación </w:t>
            </w:r>
          </w:p>
          <w:p w:rsidR="006F1720" w:rsidRDefault="006F1720" w:rsidP="00F90031">
            <w:pPr>
              <w:ind w:left="0" w:hanging="2"/>
              <w:jc w:val="center"/>
              <w:rPr>
                <w:sz w:val="22"/>
                <w:szCs w:val="22"/>
              </w:rPr>
            </w:pPr>
            <w:r>
              <w:rPr>
                <w:b/>
                <w:bCs/>
                <w:i/>
                <w:iCs/>
                <w:sz w:val="22"/>
                <w:szCs w:val="22"/>
              </w:rPr>
              <w:t>y Comunicación</w:t>
            </w:r>
          </w:p>
        </w:tc>
        <w:tc>
          <w:tcPr>
            <w:tcW w:w="5565" w:type="dxa"/>
          </w:tcPr>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Pr="0020616C" w:rsidRDefault="006F1720" w:rsidP="00F90031">
            <w:pPr>
              <w:ind w:left="0" w:hanging="2"/>
              <w:jc w:val="center"/>
              <w:rPr>
                <w:b/>
                <w:i/>
                <w:sz w:val="22"/>
                <w:szCs w:val="22"/>
              </w:rPr>
            </w:pPr>
            <w:r w:rsidRPr="0020616C">
              <w:rPr>
                <w:b/>
                <w:i/>
                <w:sz w:val="22"/>
                <w:szCs w:val="22"/>
              </w:rPr>
              <w:t>Ciclo Pedagógico Universitario</w:t>
            </w: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p w:rsidR="006F1720" w:rsidRDefault="006F1720" w:rsidP="00F90031">
            <w:pPr>
              <w:ind w:left="0" w:hanging="2"/>
              <w:jc w:val="center"/>
              <w:rPr>
                <w:sz w:val="22"/>
                <w:szCs w:val="22"/>
              </w:rPr>
            </w:pPr>
          </w:p>
        </w:tc>
      </w:tr>
    </w:tbl>
    <w:p w:rsidR="006F1720" w:rsidRDefault="006F1720" w:rsidP="006F1720">
      <w:pPr>
        <w:ind w:left="0" w:hanging="2"/>
        <w:rPr>
          <w:sz w:val="22"/>
          <w:szCs w:val="22"/>
        </w:rPr>
      </w:pPr>
    </w:p>
    <w:p w:rsidR="006F1720" w:rsidRDefault="006F1720" w:rsidP="006F1720">
      <w:pPr>
        <w:keepNext/>
        <w:pBdr>
          <w:top w:val="nil"/>
          <w:left w:val="nil"/>
          <w:bottom w:val="nil"/>
          <w:right w:val="nil"/>
          <w:between w:val="nil"/>
        </w:pBdr>
        <w:spacing w:line="240" w:lineRule="auto"/>
        <w:ind w:left="0" w:hanging="2"/>
        <w:jc w:val="center"/>
        <w:rPr>
          <w:sz w:val="22"/>
          <w:szCs w:val="22"/>
        </w:rPr>
      </w:pPr>
      <w:r>
        <w:rPr>
          <w:b/>
          <w:bCs/>
          <w:color w:val="000000"/>
          <w:sz w:val="22"/>
          <w:szCs w:val="22"/>
        </w:rPr>
        <w:t>PROGRAMA 202</w:t>
      </w:r>
      <w:r>
        <w:rPr>
          <w:b/>
          <w:bCs/>
          <w:sz w:val="22"/>
          <w:szCs w:val="22"/>
        </w:rPr>
        <w:t>6</w:t>
      </w:r>
    </w:p>
    <w:p w:rsidR="006F1720" w:rsidRDefault="006F1720" w:rsidP="006F1720">
      <w:pPr>
        <w:ind w:left="0" w:hanging="2"/>
        <w:jc w:val="both"/>
        <w:rPr>
          <w:sz w:val="22"/>
          <w:szCs w:val="22"/>
          <w:u w:val="single"/>
        </w:rPr>
      </w:pPr>
      <w:r>
        <w:rPr>
          <w:sz w:val="22"/>
          <w:szCs w:val="22"/>
        </w:rPr>
        <w:t xml:space="preserve"> </w:t>
      </w: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095"/>
        <w:gridCol w:w="315"/>
        <w:gridCol w:w="1095"/>
        <w:gridCol w:w="1530"/>
        <w:gridCol w:w="2070"/>
        <w:gridCol w:w="1650"/>
      </w:tblGrid>
      <w:tr w:rsidR="006F1720" w:rsidTr="00F90031">
        <w:trPr>
          <w:trHeight w:val="460"/>
        </w:trPr>
        <w:tc>
          <w:tcPr>
            <w:tcW w:w="3127" w:type="dxa"/>
            <w:gridSpan w:val="4"/>
            <w:tcBorders>
              <w:top w:val="nil"/>
              <w:left w:val="nil"/>
              <w:bottom w:val="single" w:sz="4" w:space="0" w:color="6AA84F"/>
            </w:tcBorders>
            <w:shd w:val="clear" w:color="auto" w:fill="93C47D"/>
            <w:vAlign w:val="center"/>
          </w:tcPr>
          <w:p w:rsidR="006F1720" w:rsidRDefault="006F1720" w:rsidP="00F90031">
            <w:pPr>
              <w:ind w:left="0" w:hanging="2"/>
              <w:rPr>
                <w:b/>
                <w:bCs/>
                <w:sz w:val="20"/>
                <w:szCs w:val="20"/>
              </w:rPr>
            </w:pPr>
            <w:r>
              <w:rPr>
                <w:b/>
                <w:bCs/>
                <w:sz w:val="20"/>
                <w:szCs w:val="20"/>
              </w:rPr>
              <w:t>ACTIVIDAD CURRICULAR:</w:t>
            </w:r>
          </w:p>
        </w:tc>
        <w:tc>
          <w:tcPr>
            <w:tcW w:w="6660" w:type="dxa"/>
            <w:gridSpan w:val="5"/>
            <w:tcBorders>
              <w:top w:val="nil"/>
              <w:left w:val="nil"/>
              <w:bottom w:val="single" w:sz="4" w:space="0" w:color="6AA84F"/>
            </w:tcBorders>
            <w:vAlign w:val="center"/>
          </w:tcPr>
          <w:p w:rsidR="006F1720" w:rsidRDefault="006F1720" w:rsidP="00F90031">
            <w:pPr>
              <w:ind w:left="0" w:hanging="2"/>
              <w:rPr>
                <w:sz w:val="20"/>
                <w:szCs w:val="20"/>
              </w:rPr>
            </w:pPr>
            <w:r>
              <w:rPr>
                <w:sz w:val="20"/>
                <w:szCs w:val="20"/>
              </w:rPr>
              <w:t>Historia de la educación</w:t>
            </w:r>
          </w:p>
        </w:tc>
      </w:tr>
      <w:tr w:rsidR="006F1720" w:rsidTr="00F90031">
        <w:trPr>
          <w:trHeight w:val="460"/>
        </w:trPr>
        <w:tc>
          <w:tcPr>
            <w:tcW w:w="1357" w:type="dxa"/>
            <w:tcBorders>
              <w:top w:val="single" w:sz="4" w:space="0" w:color="6AA84F"/>
              <w:left w:val="nil"/>
              <w:bottom w:val="single" w:sz="4" w:space="0" w:color="6AA84F"/>
              <w:right w:val="nil"/>
            </w:tcBorders>
            <w:shd w:val="clear" w:color="auto" w:fill="93C47D"/>
            <w:vAlign w:val="center"/>
          </w:tcPr>
          <w:p w:rsidR="006F1720" w:rsidRDefault="006F1720" w:rsidP="00F90031">
            <w:pPr>
              <w:ind w:left="0" w:hanging="2"/>
              <w:rPr>
                <w:b/>
                <w:bCs/>
                <w:sz w:val="20"/>
                <w:szCs w:val="20"/>
              </w:rPr>
            </w:pPr>
            <w:r>
              <w:rPr>
                <w:b/>
                <w:bCs/>
                <w:sz w:val="20"/>
                <w:szCs w:val="20"/>
              </w:rPr>
              <w:t xml:space="preserve">CÁTEDRA:  </w:t>
            </w:r>
          </w:p>
        </w:tc>
        <w:tc>
          <w:tcPr>
            <w:tcW w:w="8430" w:type="dxa"/>
            <w:gridSpan w:val="8"/>
            <w:tcBorders>
              <w:top w:val="single" w:sz="4" w:space="0" w:color="6AA84F"/>
              <w:left w:val="nil"/>
              <w:bottom w:val="single" w:sz="4" w:space="0" w:color="6AA84F"/>
            </w:tcBorders>
            <w:vAlign w:val="center"/>
          </w:tcPr>
          <w:p w:rsidR="006F1720" w:rsidRDefault="006F1720" w:rsidP="00F90031">
            <w:pPr>
              <w:ind w:left="0" w:hanging="2"/>
              <w:rPr>
                <w:sz w:val="20"/>
                <w:szCs w:val="20"/>
              </w:rPr>
            </w:pPr>
            <w:proofErr w:type="spellStart"/>
            <w:r>
              <w:rPr>
                <w:sz w:val="20"/>
                <w:szCs w:val="20"/>
              </w:rPr>
              <w:t>Fabian</w:t>
            </w:r>
            <w:proofErr w:type="spellEnd"/>
            <w:r>
              <w:rPr>
                <w:sz w:val="20"/>
                <w:szCs w:val="20"/>
              </w:rPr>
              <w:t xml:space="preserve">, J.L., </w:t>
            </w:r>
            <w:proofErr w:type="spellStart"/>
            <w:r>
              <w:rPr>
                <w:sz w:val="20"/>
                <w:szCs w:val="20"/>
              </w:rPr>
              <w:t>Gambero</w:t>
            </w:r>
            <w:proofErr w:type="spellEnd"/>
            <w:r>
              <w:rPr>
                <w:sz w:val="20"/>
                <w:szCs w:val="20"/>
              </w:rPr>
              <w:t xml:space="preserve">, L. y </w:t>
            </w:r>
            <w:proofErr w:type="spellStart"/>
            <w:r>
              <w:rPr>
                <w:sz w:val="20"/>
                <w:szCs w:val="20"/>
              </w:rPr>
              <w:t>Máscolo</w:t>
            </w:r>
            <w:proofErr w:type="spellEnd"/>
            <w:r>
              <w:rPr>
                <w:sz w:val="20"/>
                <w:szCs w:val="20"/>
              </w:rPr>
              <w:t>, S.</w:t>
            </w:r>
          </w:p>
        </w:tc>
      </w:tr>
      <w:tr w:rsidR="006F1720" w:rsidTr="00F90031">
        <w:trPr>
          <w:trHeight w:val="460"/>
        </w:trPr>
        <w:tc>
          <w:tcPr>
            <w:tcW w:w="2032" w:type="dxa"/>
            <w:gridSpan w:val="3"/>
            <w:tcBorders>
              <w:top w:val="single" w:sz="4" w:space="0" w:color="6AA84F"/>
              <w:left w:val="nil"/>
              <w:bottom w:val="single" w:sz="4" w:space="0" w:color="6AA84F"/>
            </w:tcBorders>
            <w:shd w:val="clear" w:color="auto" w:fill="93C47D"/>
            <w:vAlign w:val="center"/>
          </w:tcPr>
          <w:p w:rsidR="006F1720" w:rsidRDefault="006F1720" w:rsidP="00F90031">
            <w:pPr>
              <w:ind w:left="0" w:hanging="2"/>
              <w:rPr>
                <w:b/>
                <w:bCs/>
                <w:sz w:val="20"/>
                <w:szCs w:val="20"/>
              </w:rPr>
            </w:pPr>
            <w:r>
              <w:rPr>
                <w:b/>
                <w:bCs/>
                <w:sz w:val="20"/>
                <w:szCs w:val="20"/>
              </w:rPr>
              <w:t>MODALIDAD:</w:t>
            </w:r>
          </w:p>
        </w:tc>
        <w:tc>
          <w:tcPr>
            <w:tcW w:w="4035" w:type="dxa"/>
            <w:gridSpan w:val="4"/>
            <w:tcBorders>
              <w:top w:val="single" w:sz="4" w:space="0" w:color="6AA84F"/>
              <w:left w:val="nil"/>
              <w:bottom w:val="single" w:sz="4" w:space="0" w:color="6AA84F"/>
            </w:tcBorders>
            <w:vAlign w:val="center"/>
          </w:tcPr>
          <w:p w:rsidR="006F1720" w:rsidRDefault="006F1720" w:rsidP="00F90031">
            <w:pPr>
              <w:ind w:left="0" w:hanging="2"/>
              <w:rPr>
                <w:sz w:val="22"/>
                <w:szCs w:val="22"/>
              </w:rPr>
            </w:pPr>
            <w:r>
              <w:rPr>
                <w:sz w:val="22"/>
                <w:szCs w:val="22"/>
              </w:rPr>
              <w:t>Presencial y Semipresencial</w:t>
            </w:r>
          </w:p>
        </w:tc>
        <w:tc>
          <w:tcPr>
            <w:tcW w:w="2070" w:type="dxa"/>
            <w:tcBorders>
              <w:top w:val="single" w:sz="4" w:space="0" w:color="6AA84F"/>
              <w:left w:val="nil"/>
              <w:bottom w:val="single" w:sz="4" w:space="0" w:color="6AA84F"/>
              <w:right w:val="nil"/>
            </w:tcBorders>
            <w:shd w:val="clear" w:color="auto" w:fill="93C47D"/>
            <w:vAlign w:val="center"/>
          </w:tcPr>
          <w:p w:rsidR="006F1720" w:rsidRDefault="006F1720" w:rsidP="00F90031">
            <w:pPr>
              <w:ind w:left="0" w:hanging="2"/>
              <w:rPr>
                <w:sz w:val="20"/>
                <w:szCs w:val="20"/>
              </w:rPr>
            </w:pPr>
            <w:r>
              <w:rPr>
                <w:b/>
                <w:bCs/>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6F1720" w:rsidRDefault="006F1720" w:rsidP="00F90031">
            <w:pPr>
              <w:ind w:left="0" w:hanging="2"/>
              <w:rPr>
                <w:sz w:val="20"/>
                <w:szCs w:val="20"/>
              </w:rPr>
            </w:pPr>
            <w:r>
              <w:rPr>
                <w:sz w:val="20"/>
                <w:szCs w:val="20"/>
              </w:rPr>
              <w:t>2026</w:t>
            </w:r>
          </w:p>
        </w:tc>
      </w:tr>
      <w:tr w:rsidR="006F1720" w:rsidTr="00F90031">
        <w:trPr>
          <w:trHeight w:val="460"/>
        </w:trPr>
        <w:tc>
          <w:tcPr>
            <w:tcW w:w="3127" w:type="dxa"/>
            <w:gridSpan w:val="4"/>
            <w:tcBorders>
              <w:top w:val="single" w:sz="4" w:space="0" w:color="6AA84F"/>
              <w:left w:val="nil"/>
              <w:bottom w:val="single" w:sz="4" w:space="0" w:color="6AA84F"/>
            </w:tcBorders>
            <w:shd w:val="clear" w:color="auto" w:fill="93C47D"/>
            <w:vAlign w:val="center"/>
          </w:tcPr>
          <w:p w:rsidR="006F1720" w:rsidRDefault="006F1720" w:rsidP="00F90031">
            <w:pPr>
              <w:ind w:left="0" w:hanging="2"/>
              <w:rPr>
                <w:b/>
                <w:bCs/>
                <w:sz w:val="20"/>
                <w:szCs w:val="20"/>
              </w:rPr>
            </w:pPr>
            <w:r>
              <w:rPr>
                <w:b/>
                <w:bCs/>
                <w:sz w:val="20"/>
                <w:szCs w:val="20"/>
              </w:rPr>
              <w:t>CARGA HORARIA SEMANAL:</w:t>
            </w:r>
          </w:p>
        </w:tc>
        <w:tc>
          <w:tcPr>
            <w:tcW w:w="2940" w:type="dxa"/>
            <w:gridSpan w:val="3"/>
            <w:tcBorders>
              <w:top w:val="single" w:sz="4" w:space="0" w:color="6AA84F"/>
              <w:left w:val="nil"/>
              <w:bottom w:val="single" w:sz="4" w:space="0" w:color="6AA84F"/>
            </w:tcBorders>
            <w:vAlign w:val="center"/>
          </w:tcPr>
          <w:p w:rsidR="006F1720" w:rsidRDefault="006F1720" w:rsidP="00F90031">
            <w:pPr>
              <w:ind w:left="0" w:hanging="2"/>
              <w:rPr>
                <w:sz w:val="20"/>
                <w:szCs w:val="20"/>
              </w:rPr>
            </w:pPr>
            <w:r>
              <w:rPr>
                <w:sz w:val="20"/>
                <w:szCs w:val="20"/>
              </w:rPr>
              <w:t>2 horas</w:t>
            </w:r>
          </w:p>
        </w:tc>
        <w:tc>
          <w:tcPr>
            <w:tcW w:w="2070" w:type="dxa"/>
            <w:tcBorders>
              <w:top w:val="single" w:sz="4" w:space="0" w:color="6AA84F"/>
              <w:left w:val="nil"/>
              <w:bottom w:val="single" w:sz="4" w:space="0" w:color="6AA84F"/>
              <w:right w:val="nil"/>
            </w:tcBorders>
            <w:shd w:val="clear" w:color="auto" w:fill="93C47D"/>
            <w:vAlign w:val="center"/>
          </w:tcPr>
          <w:p w:rsidR="006F1720" w:rsidRDefault="006F1720" w:rsidP="00F90031">
            <w:pPr>
              <w:ind w:left="0" w:hanging="2"/>
              <w:rPr>
                <w:sz w:val="20"/>
                <w:szCs w:val="20"/>
              </w:rPr>
            </w:pPr>
            <w:r>
              <w:rPr>
                <w:b/>
                <w:bCs/>
                <w:sz w:val="20"/>
                <w:szCs w:val="20"/>
              </w:rPr>
              <w:t>CARGA HORARIA TOTAL:</w:t>
            </w:r>
          </w:p>
        </w:tc>
        <w:tc>
          <w:tcPr>
            <w:tcW w:w="1650" w:type="dxa"/>
            <w:tcBorders>
              <w:top w:val="single" w:sz="4" w:space="0" w:color="6AA84F"/>
              <w:left w:val="nil"/>
              <w:bottom w:val="single" w:sz="4" w:space="0" w:color="6AA84F"/>
              <w:right w:val="nil"/>
            </w:tcBorders>
            <w:vAlign w:val="center"/>
          </w:tcPr>
          <w:p w:rsidR="006F1720" w:rsidRDefault="006F1720" w:rsidP="00F90031">
            <w:pPr>
              <w:ind w:left="0" w:hanging="2"/>
              <w:rPr>
                <w:sz w:val="20"/>
                <w:szCs w:val="20"/>
              </w:rPr>
            </w:pPr>
            <w:r>
              <w:rPr>
                <w:sz w:val="20"/>
                <w:szCs w:val="20"/>
              </w:rPr>
              <w:t>36 horas</w:t>
            </w:r>
          </w:p>
        </w:tc>
      </w:tr>
      <w:tr w:rsidR="006F1720" w:rsidTr="00F90031">
        <w:trPr>
          <w:trHeight w:val="460"/>
        </w:trPr>
        <w:tc>
          <w:tcPr>
            <w:tcW w:w="3127" w:type="dxa"/>
            <w:gridSpan w:val="4"/>
            <w:tcBorders>
              <w:top w:val="single" w:sz="4" w:space="0" w:color="6AA84F"/>
              <w:left w:val="nil"/>
              <w:bottom w:val="single" w:sz="4" w:space="0" w:color="6AA84F"/>
            </w:tcBorders>
            <w:shd w:val="clear" w:color="auto" w:fill="93C47D"/>
            <w:vAlign w:val="center"/>
          </w:tcPr>
          <w:p w:rsidR="006F1720" w:rsidRDefault="006F1720" w:rsidP="00F90031">
            <w:pPr>
              <w:ind w:left="0" w:hanging="2"/>
              <w:rPr>
                <w:sz w:val="20"/>
                <w:szCs w:val="20"/>
              </w:rPr>
            </w:pPr>
            <w:r>
              <w:rPr>
                <w:b/>
                <w:bCs/>
                <w:sz w:val="20"/>
                <w:szCs w:val="20"/>
              </w:rPr>
              <w:t>HORARIOS DE DICTADO:</w:t>
            </w:r>
          </w:p>
        </w:tc>
        <w:tc>
          <w:tcPr>
            <w:tcW w:w="6660" w:type="dxa"/>
            <w:gridSpan w:val="5"/>
            <w:tcBorders>
              <w:top w:val="single" w:sz="4" w:space="0" w:color="6AA84F"/>
              <w:left w:val="nil"/>
              <w:bottom w:val="single" w:sz="4" w:space="0" w:color="6AA84F"/>
            </w:tcBorders>
            <w:vAlign w:val="center"/>
          </w:tcPr>
          <w:p w:rsidR="006F1720" w:rsidRDefault="006F1720" w:rsidP="00F90031">
            <w:pPr>
              <w:ind w:left="0" w:hanging="2"/>
              <w:rPr>
                <w:sz w:val="20"/>
                <w:szCs w:val="20"/>
              </w:rPr>
            </w:pPr>
            <w:r>
              <w:rPr>
                <w:sz w:val="20"/>
                <w:szCs w:val="20"/>
              </w:rPr>
              <w:t>Martes y Jueves de 19:15 a 20:45 / 21:00 a 22:30 – Sábados de 9 a 10:30 / 10:45 a 12:15</w:t>
            </w:r>
          </w:p>
        </w:tc>
      </w:tr>
      <w:tr w:rsidR="006F1720" w:rsidTr="00F90031">
        <w:trPr>
          <w:trHeight w:val="460"/>
        </w:trPr>
        <w:tc>
          <w:tcPr>
            <w:tcW w:w="1357" w:type="dxa"/>
            <w:tcBorders>
              <w:top w:val="single" w:sz="4" w:space="0" w:color="6AA84F"/>
              <w:left w:val="nil"/>
              <w:bottom w:val="single" w:sz="4" w:space="0" w:color="6AA84F"/>
              <w:right w:val="nil"/>
            </w:tcBorders>
            <w:shd w:val="clear" w:color="auto" w:fill="93C47D"/>
            <w:vAlign w:val="center"/>
          </w:tcPr>
          <w:p w:rsidR="006F1720" w:rsidRDefault="006F1720" w:rsidP="00F90031">
            <w:pPr>
              <w:ind w:left="0" w:hanging="2"/>
              <w:rPr>
                <w:b/>
                <w:bCs/>
                <w:sz w:val="20"/>
                <w:szCs w:val="20"/>
              </w:rPr>
            </w:pPr>
            <w:r>
              <w:rPr>
                <w:b/>
                <w:bCs/>
                <w:sz w:val="20"/>
                <w:szCs w:val="20"/>
              </w:rPr>
              <w:t>CURSO:</w:t>
            </w:r>
          </w:p>
        </w:tc>
        <w:tc>
          <w:tcPr>
            <w:tcW w:w="2085" w:type="dxa"/>
            <w:gridSpan w:val="4"/>
            <w:tcBorders>
              <w:top w:val="single" w:sz="4" w:space="0" w:color="6AA84F"/>
              <w:left w:val="nil"/>
              <w:bottom w:val="single" w:sz="4" w:space="0" w:color="6AA84F"/>
            </w:tcBorders>
            <w:vAlign w:val="center"/>
          </w:tcPr>
          <w:p w:rsidR="006F1720" w:rsidRDefault="006F1720" w:rsidP="00F90031">
            <w:pPr>
              <w:ind w:left="0" w:hanging="2"/>
              <w:rPr>
                <w:sz w:val="20"/>
                <w:szCs w:val="20"/>
              </w:rPr>
            </w:pPr>
            <w:r>
              <w:rPr>
                <w:sz w:val="20"/>
                <w:szCs w:val="20"/>
              </w:rPr>
              <w:t>Martes, jueves y sábados</w:t>
            </w:r>
          </w:p>
        </w:tc>
        <w:tc>
          <w:tcPr>
            <w:tcW w:w="1095" w:type="dxa"/>
            <w:tcBorders>
              <w:top w:val="single" w:sz="4" w:space="0" w:color="6AA84F"/>
              <w:left w:val="nil"/>
              <w:bottom w:val="single" w:sz="4" w:space="0" w:color="6AA84F"/>
              <w:right w:val="nil"/>
            </w:tcBorders>
            <w:shd w:val="clear" w:color="auto" w:fill="93C47D"/>
            <w:vAlign w:val="center"/>
          </w:tcPr>
          <w:p w:rsidR="006F1720" w:rsidRDefault="006F1720" w:rsidP="00F90031">
            <w:pPr>
              <w:ind w:left="0" w:hanging="2"/>
              <w:rPr>
                <w:b/>
                <w:bCs/>
                <w:sz w:val="20"/>
                <w:szCs w:val="20"/>
              </w:rPr>
            </w:pPr>
            <w:r>
              <w:rPr>
                <w:b/>
                <w:bCs/>
                <w:sz w:val="20"/>
                <w:szCs w:val="20"/>
              </w:rPr>
              <w:t>TURNO:</w:t>
            </w:r>
          </w:p>
        </w:tc>
        <w:tc>
          <w:tcPr>
            <w:tcW w:w="1530" w:type="dxa"/>
            <w:tcBorders>
              <w:top w:val="single" w:sz="4" w:space="0" w:color="6AA84F"/>
              <w:left w:val="nil"/>
              <w:bottom w:val="single" w:sz="4" w:space="0" w:color="6AA84F"/>
              <w:right w:val="nil"/>
            </w:tcBorders>
            <w:vAlign w:val="center"/>
          </w:tcPr>
          <w:p w:rsidR="006F1720" w:rsidRDefault="006F1720" w:rsidP="00F90031">
            <w:pPr>
              <w:ind w:left="0" w:hanging="2"/>
              <w:rPr>
                <w:sz w:val="20"/>
                <w:szCs w:val="20"/>
              </w:rPr>
            </w:pPr>
            <w:r>
              <w:rPr>
                <w:sz w:val="20"/>
                <w:szCs w:val="20"/>
              </w:rPr>
              <w:t>Noche- Mañana</w:t>
            </w:r>
          </w:p>
        </w:tc>
        <w:tc>
          <w:tcPr>
            <w:tcW w:w="2070" w:type="dxa"/>
            <w:tcBorders>
              <w:top w:val="single" w:sz="4" w:space="0" w:color="6AA84F"/>
              <w:left w:val="nil"/>
              <w:bottom w:val="single" w:sz="4" w:space="0" w:color="6AA84F"/>
              <w:right w:val="nil"/>
            </w:tcBorders>
            <w:shd w:val="clear" w:color="auto" w:fill="93C47D"/>
            <w:vAlign w:val="center"/>
          </w:tcPr>
          <w:p w:rsidR="006F1720" w:rsidRDefault="006F1720" w:rsidP="00F90031">
            <w:pPr>
              <w:ind w:left="0" w:hanging="2"/>
              <w:rPr>
                <w:b/>
                <w:bCs/>
                <w:sz w:val="20"/>
                <w:szCs w:val="20"/>
              </w:rPr>
            </w:pPr>
            <w:r>
              <w:rPr>
                <w:b/>
                <w:bCs/>
                <w:sz w:val="20"/>
                <w:szCs w:val="20"/>
              </w:rPr>
              <w:t>SEDE:</w:t>
            </w:r>
          </w:p>
        </w:tc>
        <w:tc>
          <w:tcPr>
            <w:tcW w:w="1650" w:type="dxa"/>
            <w:tcBorders>
              <w:top w:val="single" w:sz="4" w:space="0" w:color="6AA84F"/>
              <w:left w:val="nil"/>
              <w:bottom w:val="single" w:sz="4" w:space="0" w:color="6AA84F"/>
              <w:right w:val="nil"/>
            </w:tcBorders>
            <w:vAlign w:val="center"/>
          </w:tcPr>
          <w:p w:rsidR="006F1720" w:rsidRDefault="006F1720" w:rsidP="00F90031">
            <w:pPr>
              <w:ind w:left="0" w:hanging="2"/>
              <w:rPr>
                <w:sz w:val="20"/>
                <w:szCs w:val="20"/>
              </w:rPr>
            </w:pPr>
            <w:r>
              <w:rPr>
                <w:sz w:val="20"/>
                <w:szCs w:val="20"/>
              </w:rPr>
              <w:t xml:space="preserve">Centro /Pilar </w:t>
            </w:r>
          </w:p>
        </w:tc>
      </w:tr>
      <w:tr w:rsidR="006F1720" w:rsidTr="00F90031">
        <w:trPr>
          <w:trHeight w:val="460"/>
        </w:trPr>
        <w:tc>
          <w:tcPr>
            <w:tcW w:w="1927" w:type="dxa"/>
            <w:gridSpan w:val="2"/>
            <w:tcBorders>
              <w:top w:val="single" w:sz="4" w:space="0" w:color="6AA84F"/>
              <w:left w:val="nil"/>
              <w:bottom w:val="single" w:sz="4" w:space="0" w:color="6AA84F"/>
            </w:tcBorders>
            <w:shd w:val="clear" w:color="auto" w:fill="93C47D"/>
            <w:vAlign w:val="center"/>
          </w:tcPr>
          <w:p w:rsidR="006F1720" w:rsidRDefault="006F1720" w:rsidP="00F90031">
            <w:pPr>
              <w:ind w:left="0" w:hanging="2"/>
              <w:rPr>
                <w:b/>
                <w:bCs/>
                <w:sz w:val="20"/>
                <w:szCs w:val="20"/>
              </w:rPr>
            </w:pPr>
            <w:r>
              <w:rPr>
                <w:b/>
                <w:bCs/>
                <w:sz w:val="20"/>
                <w:szCs w:val="20"/>
              </w:rPr>
              <w:t>IDIOMA:</w:t>
            </w:r>
          </w:p>
        </w:tc>
        <w:tc>
          <w:tcPr>
            <w:tcW w:w="7860" w:type="dxa"/>
            <w:gridSpan w:val="7"/>
            <w:tcBorders>
              <w:top w:val="single" w:sz="4" w:space="0" w:color="6AA84F"/>
              <w:left w:val="nil"/>
              <w:bottom w:val="single" w:sz="4" w:space="0" w:color="6AA84F"/>
            </w:tcBorders>
            <w:vAlign w:val="center"/>
          </w:tcPr>
          <w:p w:rsidR="006F1720" w:rsidRDefault="006F1720" w:rsidP="00F90031">
            <w:pPr>
              <w:ind w:left="0" w:hanging="2"/>
              <w:rPr>
                <w:sz w:val="20"/>
                <w:szCs w:val="20"/>
              </w:rPr>
            </w:pPr>
            <w:r>
              <w:rPr>
                <w:sz w:val="20"/>
                <w:szCs w:val="20"/>
              </w:rPr>
              <w:t>Castellano</w:t>
            </w:r>
          </w:p>
        </w:tc>
      </w:tr>
      <w:tr w:rsidR="006F1720" w:rsidTr="00F90031">
        <w:trPr>
          <w:trHeight w:val="460"/>
        </w:trPr>
        <w:tc>
          <w:tcPr>
            <w:tcW w:w="1357" w:type="dxa"/>
            <w:tcBorders>
              <w:top w:val="single" w:sz="4" w:space="0" w:color="6AA84F"/>
              <w:left w:val="nil"/>
              <w:bottom w:val="single" w:sz="4" w:space="0" w:color="6AA84F"/>
              <w:right w:val="nil"/>
            </w:tcBorders>
            <w:shd w:val="clear" w:color="auto" w:fill="93C47D"/>
            <w:vAlign w:val="center"/>
          </w:tcPr>
          <w:p w:rsidR="006F1720" w:rsidRDefault="006F1720" w:rsidP="00F90031">
            <w:pPr>
              <w:ind w:left="0" w:hanging="2"/>
              <w:rPr>
                <w:b/>
                <w:bCs/>
                <w:sz w:val="20"/>
                <w:szCs w:val="20"/>
              </w:rPr>
            </w:pPr>
            <w:r>
              <w:rPr>
                <w:b/>
                <w:bCs/>
                <w:sz w:val="20"/>
                <w:szCs w:val="20"/>
              </w:rPr>
              <w:t>URL:</w:t>
            </w:r>
          </w:p>
        </w:tc>
        <w:tc>
          <w:tcPr>
            <w:tcW w:w="8430" w:type="dxa"/>
            <w:gridSpan w:val="8"/>
            <w:tcBorders>
              <w:top w:val="single" w:sz="4" w:space="0" w:color="6AA84F"/>
              <w:left w:val="nil"/>
              <w:bottom w:val="single" w:sz="4" w:space="0" w:color="6AA84F"/>
            </w:tcBorders>
            <w:vAlign w:val="center"/>
          </w:tcPr>
          <w:p w:rsidR="006F1720" w:rsidRDefault="006F1720" w:rsidP="00F90031">
            <w:pPr>
              <w:ind w:left="0" w:hanging="2"/>
              <w:rPr>
                <w:sz w:val="20"/>
                <w:szCs w:val="20"/>
              </w:rPr>
            </w:pPr>
          </w:p>
        </w:tc>
      </w:tr>
    </w:tbl>
    <w:p w:rsidR="006F1720" w:rsidRDefault="006F1720" w:rsidP="006F1720">
      <w:pPr>
        <w:ind w:left="0" w:hanging="2"/>
        <w:jc w:val="both"/>
        <w:rPr>
          <w:b/>
          <w:bCs/>
          <w:sz w:val="22"/>
          <w:szCs w:val="22"/>
        </w:rPr>
      </w:pPr>
    </w:p>
    <w:p w:rsidR="006F1720" w:rsidRDefault="006F1720" w:rsidP="006F1720">
      <w:pPr>
        <w:ind w:left="0" w:hanging="2"/>
        <w:jc w:val="both"/>
        <w:rPr>
          <w:b/>
          <w:bCs/>
          <w:sz w:val="22"/>
          <w:szCs w:val="22"/>
        </w:rPr>
      </w:pPr>
    </w:p>
    <w:p w:rsidR="006F1720" w:rsidRDefault="006F1720" w:rsidP="006F1720">
      <w:pPr>
        <w:numPr>
          <w:ilvl w:val="0"/>
          <w:numId w:val="4"/>
        </w:numPr>
        <w:ind w:left="0" w:hanging="2"/>
        <w:jc w:val="both"/>
        <w:rPr>
          <w:sz w:val="22"/>
          <w:szCs w:val="22"/>
        </w:rPr>
      </w:pPr>
      <w:r>
        <w:rPr>
          <w:b/>
          <w:bCs/>
          <w:sz w:val="22"/>
          <w:szCs w:val="22"/>
        </w:rPr>
        <w:t xml:space="preserve">CICLO: </w:t>
      </w:r>
    </w:p>
    <w:p w:rsidR="006F1720" w:rsidRDefault="006F1720" w:rsidP="006F1720">
      <w:pPr>
        <w:ind w:left="0" w:hanging="2"/>
        <w:jc w:val="both"/>
        <w:rPr>
          <w:i/>
          <w:iCs/>
          <w:sz w:val="20"/>
          <w:szCs w:val="20"/>
        </w:rPr>
      </w:pPr>
      <w:r>
        <w:rPr>
          <w:i/>
          <w:iCs/>
          <w:sz w:val="20"/>
          <w:szCs w:val="20"/>
        </w:rPr>
        <w:t>(Marque con una cruz el ciclo correspondiente)</w:t>
      </w:r>
    </w:p>
    <w:p w:rsidR="006F1720" w:rsidRDefault="006F1720" w:rsidP="006F1720">
      <w:pPr>
        <w:ind w:left="0"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6F1720" w:rsidTr="00F90031">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6F1720" w:rsidRDefault="006F1720" w:rsidP="00F90031">
            <w:pPr>
              <w:ind w:left="0" w:hanging="2"/>
              <w:jc w:val="center"/>
              <w:rPr>
                <w:b/>
                <w:bCs/>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6F1720" w:rsidRDefault="006F1720" w:rsidP="00F90031">
            <w:pPr>
              <w:ind w:left="0" w:hanging="2"/>
              <w:jc w:val="center"/>
              <w:rPr>
                <w:b/>
                <w:bCs/>
                <w:sz w:val="22"/>
                <w:szCs w:val="22"/>
              </w:rPr>
            </w:pPr>
            <w:r>
              <w:rPr>
                <w:b/>
                <w:bCs/>
                <w:sz w:val="22"/>
                <w:szCs w:val="22"/>
              </w:rPr>
              <w:t>X</w:t>
            </w:r>
          </w:p>
        </w:tc>
      </w:tr>
    </w:tbl>
    <w:p w:rsidR="006F1720" w:rsidRDefault="006F1720" w:rsidP="006F1720">
      <w:pPr>
        <w:ind w:left="0" w:hanging="2"/>
        <w:jc w:val="both"/>
        <w:rPr>
          <w:b/>
          <w:bCs/>
          <w:sz w:val="22"/>
          <w:szCs w:val="22"/>
        </w:rPr>
      </w:pPr>
    </w:p>
    <w:p w:rsidR="006F1720" w:rsidRDefault="006F1720" w:rsidP="006F1720">
      <w:pPr>
        <w:ind w:left="0" w:hanging="2"/>
        <w:jc w:val="both"/>
        <w:rPr>
          <w:b/>
          <w:bCs/>
          <w:sz w:val="22"/>
          <w:szCs w:val="22"/>
        </w:rPr>
      </w:pPr>
    </w:p>
    <w:p w:rsidR="006F1720" w:rsidRDefault="006F1720" w:rsidP="006F1720">
      <w:pPr>
        <w:numPr>
          <w:ilvl w:val="0"/>
          <w:numId w:val="4"/>
        </w:numPr>
        <w:ind w:left="0" w:hanging="2"/>
        <w:jc w:val="both"/>
        <w:rPr>
          <w:sz w:val="22"/>
          <w:szCs w:val="22"/>
        </w:rPr>
      </w:pPr>
      <w:r>
        <w:rPr>
          <w:b/>
          <w:bCs/>
          <w:sz w:val="22"/>
          <w:szCs w:val="22"/>
        </w:rPr>
        <w:t>COMPOSICIÓN DE LA CÁTEDRA:</w:t>
      </w:r>
    </w:p>
    <w:p w:rsidR="006F1720" w:rsidRDefault="006F1720" w:rsidP="006F1720">
      <w:pPr>
        <w:ind w:left="0" w:hanging="2"/>
        <w:jc w:val="both"/>
        <w:rPr>
          <w:b/>
          <w:bCs/>
          <w:sz w:val="22"/>
          <w:szCs w:val="22"/>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6F1720" w:rsidTr="00F90031">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r>
              <w:rPr>
                <w:b/>
                <w:bCs/>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r>
              <w:rPr>
                <w:b/>
                <w:bCs/>
                <w:sz w:val="22"/>
                <w:szCs w:val="22"/>
              </w:rPr>
              <w:t>E-mail</w:t>
            </w:r>
          </w:p>
        </w:tc>
      </w:tr>
      <w:tr w:rsidR="006F1720" w:rsidTr="00F90031">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r>
              <w:rPr>
                <w:b/>
                <w:bCs/>
                <w:sz w:val="22"/>
                <w:szCs w:val="22"/>
              </w:rPr>
              <w:t>Fabián, Jorge Luis</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6F1720" w:rsidRDefault="006F1720" w:rsidP="00F90031">
            <w:pPr>
              <w:spacing w:line="240" w:lineRule="auto"/>
              <w:ind w:left="0" w:hanging="2"/>
              <w:jc w:val="both"/>
              <w:rPr>
                <w:sz w:val="22"/>
                <w:szCs w:val="22"/>
              </w:rPr>
            </w:pPr>
            <w:r>
              <w:rPr>
                <w:sz w:val="22"/>
                <w:szCs w:val="22"/>
              </w:rPr>
              <w:t>docente 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6F1720" w:rsidRDefault="006F1720" w:rsidP="00F90031">
            <w:pPr>
              <w:spacing w:line="240" w:lineRule="auto"/>
              <w:ind w:left="0" w:hanging="2"/>
              <w:jc w:val="both"/>
              <w:rPr>
                <w:b/>
                <w:bCs/>
                <w:sz w:val="18"/>
                <w:szCs w:val="18"/>
              </w:rPr>
            </w:pPr>
            <w:hyperlink r:id="rId6">
              <w:r>
                <w:rPr>
                  <w:sz w:val="22"/>
                  <w:szCs w:val="22"/>
                  <w:highlight w:val="white"/>
                </w:rPr>
                <w:t>jorge.fabian@usal.edu.ar</w:t>
              </w:r>
            </w:hyperlink>
          </w:p>
        </w:tc>
      </w:tr>
      <w:tr w:rsidR="006F1720" w:rsidTr="00F90031">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proofErr w:type="spellStart"/>
            <w:r>
              <w:rPr>
                <w:b/>
                <w:bCs/>
                <w:sz w:val="22"/>
                <w:szCs w:val="22"/>
              </w:rPr>
              <w:t>Gambero</w:t>
            </w:r>
            <w:proofErr w:type="spellEnd"/>
            <w:r>
              <w:rPr>
                <w:b/>
                <w:bCs/>
                <w:sz w:val="22"/>
                <w:szCs w:val="22"/>
              </w:rPr>
              <w:t>, Leonardo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6F1720" w:rsidRDefault="006F1720" w:rsidP="00F90031">
            <w:pPr>
              <w:spacing w:line="240" w:lineRule="auto"/>
              <w:ind w:left="0" w:hanging="2"/>
              <w:jc w:val="both"/>
              <w:rPr>
                <w:sz w:val="22"/>
                <w:szCs w:val="22"/>
              </w:rPr>
            </w:pPr>
            <w:r>
              <w:rPr>
                <w:sz w:val="22"/>
                <w:szCs w:val="22"/>
              </w:rPr>
              <w:t>docente titular</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hyperlink r:id="rId7">
              <w:r>
                <w:rPr>
                  <w:sz w:val="22"/>
                  <w:szCs w:val="22"/>
                  <w:highlight w:val="white"/>
                </w:rPr>
                <w:t>leonardo.gambero@usal.edu.ar</w:t>
              </w:r>
            </w:hyperlink>
          </w:p>
        </w:tc>
      </w:tr>
      <w:tr w:rsidR="006F1720" w:rsidTr="00F90031">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proofErr w:type="spellStart"/>
            <w:r>
              <w:rPr>
                <w:b/>
                <w:bCs/>
                <w:sz w:val="22"/>
                <w:szCs w:val="22"/>
              </w:rPr>
              <w:t>Máscolo</w:t>
            </w:r>
            <w:proofErr w:type="spellEnd"/>
            <w:r>
              <w:rPr>
                <w:b/>
                <w:bCs/>
                <w:sz w:val="22"/>
                <w:szCs w:val="22"/>
              </w:rPr>
              <w:t>, Sebastián</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6F1720" w:rsidRDefault="006F1720" w:rsidP="00F90031">
            <w:pPr>
              <w:spacing w:line="240" w:lineRule="auto"/>
              <w:ind w:left="0" w:hanging="2"/>
              <w:jc w:val="both"/>
              <w:rPr>
                <w:sz w:val="22"/>
                <w:szCs w:val="22"/>
              </w:rPr>
            </w:pPr>
            <w:r>
              <w:rPr>
                <w:sz w:val="22"/>
                <w:szCs w:val="22"/>
              </w:rPr>
              <w:t>docente adjunto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6F1720" w:rsidRDefault="006F1720" w:rsidP="00F90031">
            <w:pPr>
              <w:spacing w:line="240" w:lineRule="auto"/>
              <w:ind w:left="0" w:hanging="2"/>
              <w:jc w:val="both"/>
              <w:rPr>
                <w:b/>
                <w:bCs/>
                <w:sz w:val="22"/>
                <w:szCs w:val="22"/>
              </w:rPr>
            </w:pPr>
            <w:r>
              <w:rPr>
                <w:sz w:val="22"/>
                <w:szCs w:val="22"/>
              </w:rPr>
              <w:t>sebastian.mascolo@usal.edu.ar</w:t>
            </w:r>
          </w:p>
        </w:tc>
      </w:tr>
    </w:tbl>
    <w:p w:rsidR="006F1720" w:rsidRDefault="006F1720" w:rsidP="006F1720">
      <w:pPr>
        <w:spacing w:line="240" w:lineRule="auto"/>
        <w:ind w:left="0" w:hanging="2"/>
        <w:jc w:val="both"/>
        <w:rPr>
          <w:sz w:val="22"/>
          <w:szCs w:val="22"/>
        </w:rPr>
      </w:pPr>
      <w:r>
        <w:rPr>
          <w:b/>
          <w:bCs/>
          <w:sz w:val="22"/>
          <w:szCs w:val="22"/>
        </w:rPr>
        <w:lastRenderedPageBreak/>
        <w:t>*</w:t>
      </w:r>
      <w:r>
        <w:rPr>
          <w:sz w:val="22"/>
          <w:szCs w:val="22"/>
        </w:rPr>
        <w:t>A cargo -Tutor - Orientador del trabajo online</w:t>
      </w:r>
    </w:p>
    <w:p w:rsidR="006F1720" w:rsidRDefault="006F1720" w:rsidP="006F1720">
      <w:pPr>
        <w:ind w:left="0" w:hanging="2"/>
        <w:jc w:val="both"/>
        <w:rPr>
          <w:b/>
          <w:bCs/>
          <w:sz w:val="22"/>
          <w:szCs w:val="22"/>
        </w:rPr>
      </w:pPr>
    </w:p>
    <w:p w:rsidR="006F1720" w:rsidRDefault="006F1720" w:rsidP="006F1720">
      <w:pPr>
        <w:ind w:left="0" w:hanging="2"/>
        <w:jc w:val="both"/>
        <w:rPr>
          <w:b/>
          <w:bCs/>
          <w:sz w:val="22"/>
          <w:szCs w:val="22"/>
        </w:rPr>
      </w:pPr>
    </w:p>
    <w:p w:rsidR="006F1720" w:rsidRDefault="006F1720" w:rsidP="006F1720">
      <w:pPr>
        <w:ind w:left="0" w:hanging="2"/>
        <w:jc w:val="both"/>
        <w:rPr>
          <w:b/>
          <w:bCs/>
          <w:sz w:val="22"/>
          <w:szCs w:val="22"/>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4860"/>
      </w:tblGrid>
      <w:tr w:rsidR="006F1720" w:rsidTr="00F90031">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6F1720" w:rsidRDefault="006F1720" w:rsidP="00F90031">
            <w:pPr>
              <w:ind w:left="0" w:hanging="2"/>
              <w:jc w:val="both"/>
              <w:rPr>
                <w:b/>
                <w:bCs/>
                <w:sz w:val="22"/>
                <w:szCs w:val="22"/>
              </w:rPr>
            </w:pPr>
            <w:r>
              <w:rPr>
                <w:b/>
                <w:bCs/>
                <w:sz w:val="22"/>
                <w:szCs w:val="22"/>
              </w:rPr>
              <w:t>Referente técnico de la plataforma</w:t>
            </w:r>
          </w:p>
        </w:tc>
        <w:tc>
          <w:tcPr>
            <w:tcW w:w="486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6F1720" w:rsidRDefault="006F1720" w:rsidP="00F90031">
            <w:pPr>
              <w:ind w:left="0" w:hanging="2"/>
              <w:jc w:val="both"/>
              <w:rPr>
                <w:b/>
                <w:bCs/>
                <w:sz w:val="22"/>
                <w:szCs w:val="22"/>
              </w:rPr>
            </w:pPr>
            <w:r>
              <w:rPr>
                <w:b/>
                <w:bCs/>
                <w:sz w:val="22"/>
                <w:szCs w:val="22"/>
              </w:rPr>
              <w:t xml:space="preserve">María Soledad </w:t>
            </w:r>
            <w:proofErr w:type="spellStart"/>
            <w:r>
              <w:rPr>
                <w:b/>
                <w:bCs/>
                <w:sz w:val="22"/>
                <w:szCs w:val="22"/>
              </w:rPr>
              <w:t>Maire</w:t>
            </w:r>
            <w:proofErr w:type="spellEnd"/>
            <w:r>
              <w:rPr>
                <w:b/>
                <w:bCs/>
                <w:sz w:val="22"/>
                <w:szCs w:val="22"/>
              </w:rPr>
              <w:t xml:space="preserve"> </w:t>
            </w:r>
          </w:p>
          <w:p w:rsidR="006F1720" w:rsidRDefault="006F1720" w:rsidP="00F90031">
            <w:pPr>
              <w:ind w:left="0" w:hanging="2"/>
              <w:jc w:val="both"/>
              <w:rPr>
                <w:b/>
                <w:bCs/>
                <w:sz w:val="22"/>
                <w:szCs w:val="22"/>
              </w:rPr>
            </w:pPr>
            <w:r>
              <w:rPr>
                <w:sz w:val="22"/>
                <w:szCs w:val="22"/>
              </w:rPr>
              <w:t>maria.maire@usal.edu.ar</w:t>
            </w:r>
          </w:p>
        </w:tc>
      </w:tr>
    </w:tbl>
    <w:p w:rsidR="006F1720" w:rsidRDefault="006F1720" w:rsidP="006F1720">
      <w:pPr>
        <w:ind w:left="0" w:hanging="2"/>
        <w:jc w:val="both"/>
        <w:rPr>
          <w:b/>
          <w:bCs/>
          <w:sz w:val="22"/>
          <w:szCs w:val="22"/>
        </w:rPr>
      </w:pPr>
    </w:p>
    <w:p w:rsidR="006F1720" w:rsidRDefault="006F1720" w:rsidP="006F1720">
      <w:pPr>
        <w:ind w:left="0" w:hanging="2"/>
        <w:jc w:val="both"/>
        <w:rPr>
          <w:b/>
          <w:bCs/>
          <w:sz w:val="22"/>
          <w:szCs w:val="22"/>
        </w:rPr>
      </w:pPr>
    </w:p>
    <w:p w:rsidR="006F1720" w:rsidRDefault="006F1720" w:rsidP="006F1720">
      <w:pPr>
        <w:numPr>
          <w:ilvl w:val="0"/>
          <w:numId w:val="4"/>
        </w:numPr>
        <w:ind w:left="0" w:hanging="2"/>
        <w:jc w:val="both"/>
        <w:rPr>
          <w:sz w:val="22"/>
          <w:szCs w:val="22"/>
        </w:rPr>
      </w:pPr>
      <w:r>
        <w:rPr>
          <w:b/>
          <w:bCs/>
          <w:sz w:val="22"/>
          <w:szCs w:val="22"/>
        </w:rPr>
        <w:t>EJE/ÁREA EN QUE SE ENCUENTRA LA MATERIA/SEMINARIO DENTRO DE LA CARRERA:</w:t>
      </w:r>
    </w:p>
    <w:p w:rsidR="006F1720" w:rsidRDefault="006F1720" w:rsidP="006F1720">
      <w:pPr>
        <w:ind w:left="0" w:hanging="2"/>
        <w:jc w:val="both"/>
        <w:rPr>
          <w:sz w:val="22"/>
          <w:szCs w:val="22"/>
        </w:rPr>
      </w:pPr>
    </w:p>
    <w:p w:rsidR="006F1720" w:rsidRDefault="006F1720" w:rsidP="006F1720">
      <w:pPr>
        <w:spacing w:line="276" w:lineRule="auto"/>
        <w:ind w:left="0" w:hanging="2"/>
        <w:jc w:val="both"/>
        <w:rPr>
          <w:sz w:val="22"/>
          <w:szCs w:val="22"/>
        </w:rPr>
      </w:pPr>
      <w:r>
        <w:rPr>
          <w:sz w:val="22"/>
          <w:szCs w:val="22"/>
        </w:rPr>
        <w:t>Campo de la fundamentación histórica de la educación.</w:t>
      </w:r>
    </w:p>
    <w:p w:rsidR="006F1720" w:rsidRDefault="006F1720" w:rsidP="006F1720">
      <w:pPr>
        <w:ind w:left="0" w:hanging="2"/>
        <w:jc w:val="both"/>
        <w:rPr>
          <w:sz w:val="22"/>
          <w:szCs w:val="22"/>
        </w:rPr>
      </w:pPr>
    </w:p>
    <w:p w:rsidR="006F1720" w:rsidRDefault="006F1720" w:rsidP="006F1720">
      <w:pPr>
        <w:numPr>
          <w:ilvl w:val="0"/>
          <w:numId w:val="4"/>
        </w:numPr>
        <w:ind w:left="0" w:hanging="2"/>
        <w:jc w:val="both"/>
        <w:rPr>
          <w:sz w:val="22"/>
          <w:szCs w:val="22"/>
        </w:rPr>
      </w:pPr>
      <w:r>
        <w:rPr>
          <w:b/>
          <w:bCs/>
          <w:sz w:val="22"/>
          <w:szCs w:val="22"/>
        </w:rPr>
        <w:t>FUNDAMENTACIÓN DE LA MATERIA/SEMINARIO EN LA CARRERA:</w:t>
      </w:r>
    </w:p>
    <w:p w:rsidR="006F1720" w:rsidRDefault="006F1720" w:rsidP="006F1720">
      <w:pPr>
        <w:spacing w:line="276" w:lineRule="auto"/>
        <w:ind w:left="0" w:hanging="2"/>
        <w:jc w:val="both"/>
        <w:rPr>
          <w:rFonts w:ascii="Arial" w:eastAsia="Arial" w:hAnsi="Arial" w:cs="Arial"/>
          <w:sz w:val="22"/>
          <w:szCs w:val="22"/>
        </w:rPr>
      </w:pPr>
    </w:p>
    <w:p w:rsidR="006F1720" w:rsidRDefault="006F1720" w:rsidP="006F1720">
      <w:pPr>
        <w:spacing w:line="240" w:lineRule="auto"/>
        <w:ind w:left="0" w:hanging="2"/>
        <w:jc w:val="both"/>
        <w:rPr>
          <w:color w:val="000000"/>
          <w:sz w:val="22"/>
          <w:szCs w:val="22"/>
        </w:rPr>
      </w:pPr>
      <w:r>
        <w:rPr>
          <w:color w:val="000000"/>
          <w:sz w:val="22"/>
          <w:szCs w:val="22"/>
        </w:rPr>
        <w:t xml:space="preserve">La necesidad de incluir la materia en un Ciclo de Formación Pedagógica radica en </w:t>
      </w:r>
      <w:proofErr w:type="gramStart"/>
      <w:r>
        <w:rPr>
          <w:color w:val="000000"/>
          <w:sz w:val="22"/>
          <w:szCs w:val="22"/>
        </w:rPr>
        <w:t>que</w:t>
      </w:r>
      <w:proofErr w:type="gramEnd"/>
      <w:r>
        <w:rPr>
          <w:color w:val="000000"/>
          <w:sz w:val="22"/>
          <w:szCs w:val="22"/>
        </w:rPr>
        <w:t xml:space="preserve"> si queremos llegar a una comprensión de la educación en el sentido pleno de la palabra, necesariamente tendremos que realizar un estudio histórico de la misma debido a que, a diferencia de otros procesos culturales, la educación arrastra consigo toda la tradición de su pasado y la proyecta en el presente. Sin embargo, la intención no es la de hacer una lectura pasiva de la bibliografía existente y cronológicamente organizada del pensamiento y las prácticas educativas del pasado. Por el contrario, queremos realizar una actividad de análisis del hecho educativo con espíritu crítico y reflexivo, comprendiendo las relaciones que existen entre los diferentes períodos con el objetivo de brindarle un significado a las prácticas del presente desde el análisis del pasado y mirando hacia el futuro. La selección de los contenidos del programa de la asignatura fue pensada teniendo en cuenta que la historia de la educación se halla esencialmente condicionada por el cambio de los valores válidos para cada sociedad a través del tiempo y es por esto que se intenta articular las distintas propuestas educativas con los contextos sociopolíticos en las que están insertas. El análisis de fuentes de primera mano será un recurso muy importante en este aspecto. En el presente curso la reflexión girará en torno a aquellos conceptos claves de la Historia que funcionan como instrumentos para interpretar diversos aspectos del campo de la educación. En esta dirección, el eje articulador del programa será proveer herramientas para el estudio de los procesos históricos a partir de las relaciones existentes con las grandes transformaciones de la educación. Del mismo modo, y recorriendo el camino en sentido contrario, el marco histórico enriquecerá la lectura de aquellas obras que ejemplifiquen dichos procesos. </w:t>
      </w:r>
    </w:p>
    <w:p w:rsidR="006F1720" w:rsidRDefault="006F1720" w:rsidP="006F1720">
      <w:pPr>
        <w:ind w:left="0" w:hanging="2"/>
        <w:jc w:val="both"/>
        <w:rPr>
          <w:sz w:val="22"/>
          <w:szCs w:val="22"/>
        </w:rPr>
      </w:pPr>
    </w:p>
    <w:p w:rsidR="006F1720" w:rsidRDefault="006F1720" w:rsidP="006F1720">
      <w:pPr>
        <w:numPr>
          <w:ilvl w:val="0"/>
          <w:numId w:val="4"/>
        </w:numPr>
        <w:ind w:left="0" w:hanging="2"/>
        <w:jc w:val="both"/>
        <w:rPr>
          <w:sz w:val="22"/>
          <w:szCs w:val="22"/>
        </w:rPr>
      </w:pPr>
      <w:r>
        <w:rPr>
          <w:b/>
          <w:bCs/>
          <w:sz w:val="22"/>
          <w:szCs w:val="22"/>
        </w:rPr>
        <w:t>OBJETIVOS DE LA MATERIA:</w:t>
      </w:r>
    </w:p>
    <w:p w:rsidR="006F1720" w:rsidRDefault="006F1720" w:rsidP="006F1720">
      <w:pPr>
        <w:pBdr>
          <w:top w:val="nil"/>
          <w:left w:val="nil"/>
          <w:bottom w:val="nil"/>
          <w:right w:val="nil"/>
          <w:between w:val="nil"/>
        </w:pBdr>
        <w:spacing w:line="240" w:lineRule="auto"/>
        <w:ind w:left="0" w:hanging="2"/>
        <w:jc w:val="both"/>
        <w:rPr>
          <w:color w:val="000000"/>
          <w:sz w:val="22"/>
          <w:szCs w:val="22"/>
        </w:rPr>
      </w:pPr>
      <w:r>
        <w:rPr>
          <w:color w:val="000000"/>
          <w:sz w:val="22"/>
          <w:szCs w:val="22"/>
        </w:rPr>
        <w:t>Que los/las alumnos/as comprenda</w:t>
      </w:r>
      <w:r>
        <w:rPr>
          <w:sz w:val="22"/>
          <w:szCs w:val="22"/>
        </w:rPr>
        <w:t>n</w:t>
      </w:r>
      <w:r>
        <w:rPr>
          <w:color w:val="000000"/>
          <w:sz w:val="22"/>
          <w:szCs w:val="22"/>
        </w:rPr>
        <w:t xml:space="preserve">: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la historia de la Educación como una profunda reflexión que da significado al presente y permite a los </w:t>
      </w:r>
      <w:proofErr w:type="gramStart"/>
      <w:r>
        <w:rPr>
          <w:color w:val="000000"/>
          <w:sz w:val="22"/>
          <w:szCs w:val="22"/>
        </w:rPr>
        <w:t>docentes  proyectarse</w:t>
      </w:r>
      <w:proofErr w:type="gramEnd"/>
      <w:r>
        <w:rPr>
          <w:color w:val="000000"/>
          <w:sz w:val="22"/>
          <w:szCs w:val="22"/>
        </w:rPr>
        <w:t xml:space="preserve"> al futuro.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el significado de la historia de la educación argentina para analizar los imaginarios pedagógicos y las prácticas educativas actuales.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la educación en su contexto histórico, social, cultural y político y no como una mera descripción de hechos y teorías educativas.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las vinculaciones existentes entre los diversos momentos históricos, formando su espíritu crítico frente al proceso educativo integral.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la función social de la educación en momentos y espacios históricos concretos seleccionados.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sz w:val="22"/>
          <w:szCs w:val="22"/>
        </w:rPr>
        <w:t xml:space="preserve">la importancia de desarrollar </w:t>
      </w:r>
      <w:r>
        <w:rPr>
          <w:color w:val="000000"/>
          <w:sz w:val="22"/>
          <w:szCs w:val="22"/>
        </w:rPr>
        <w:t xml:space="preserve">una visión inclusiva y de género en el análisis de las temáticas.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la relevancia de la búsqueda de información, el análisis de documentos y otras fuentes de conocimientos</w:t>
      </w:r>
      <w:r>
        <w:rPr>
          <w:sz w:val="22"/>
          <w:szCs w:val="22"/>
        </w:rPr>
        <w:t xml:space="preserve"> para la construcción de aprendizajes con sentido y la</w:t>
      </w:r>
      <w:r>
        <w:rPr>
          <w:color w:val="000000"/>
          <w:sz w:val="22"/>
          <w:szCs w:val="22"/>
        </w:rPr>
        <w:t xml:space="preserve"> argumentación sostenida en la articulación de perspectivas teóricas y evidencias empíricas. </w:t>
      </w:r>
    </w:p>
    <w:p w:rsidR="006F1720" w:rsidRDefault="006F1720" w:rsidP="006F1720">
      <w:pPr>
        <w:numPr>
          <w:ilvl w:val="0"/>
          <w:numId w:val="2"/>
        </w:numPr>
        <w:pBdr>
          <w:top w:val="nil"/>
          <w:left w:val="nil"/>
          <w:bottom w:val="nil"/>
          <w:right w:val="nil"/>
          <w:between w:val="nil"/>
        </w:pBdr>
        <w:spacing w:line="240" w:lineRule="auto"/>
        <w:ind w:left="0" w:hanging="2"/>
        <w:jc w:val="both"/>
        <w:rPr>
          <w:color w:val="000000"/>
          <w:sz w:val="22"/>
          <w:szCs w:val="22"/>
        </w:rPr>
      </w:pPr>
      <w:r>
        <w:rPr>
          <w:sz w:val="22"/>
          <w:szCs w:val="22"/>
        </w:rPr>
        <w:lastRenderedPageBreak/>
        <w:t>que la construcción de</w:t>
      </w:r>
      <w:r>
        <w:rPr>
          <w:color w:val="000000"/>
          <w:sz w:val="22"/>
          <w:szCs w:val="22"/>
        </w:rPr>
        <w:t xml:space="preserve"> un marco histórico de la educación nacional redundará en </w:t>
      </w:r>
      <w:r>
        <w:rPr>
          <w:sz w:val="22"/>
          <w:szCs w:val="22"/>
        </w:rPr>
        <w:t>un provechoso</w:t>
      </w:r>
      <w:r>
        <w:rPr>
          <w:color w:val="000000"/>
          <w:sz w:val="22"/>
          <w:szCs w:val="22"/>
        </w:rPr>
        <w:t xml:space="preserve"> análisis de los problemas pedagógicos específicos en el abordaje de su práctica profesional. </w:t>
      </w:r>
    </w:p>
    <w:p w:rsidR="006F1720" w:rsidRDefault="006F1720" w:rsidP="006F1720">
      <w:pPr>
        <w:ind w:left="0" w:hanging="2"/>
        <w:jc w:val="both"/>
        <w:rPr>
          <w:sz w:val="22"/>
          <w:szCs w:val="22"/>
        </w:rPr>
      </w:pPr>
    </w:p>
    <w:p w:rsidR="006F1720" w:rsidRDefault="006F1720" w:rsidP="006F1720">
      <w:pPr>
        <w:ind w:left="0" w:hanging="2"/>
        <w:jc w:val="both"/>
        <w:rPr>
          <w:sz w:val="22"/>
          <w:szCs w:val="22"/>
        </w:rPr>
      </w:pPr>
    </w:p>
    <w:p w:rsidR="006F1720" w:rsidRDefault="006F1720" w:rsidP="006F1720">
      <w:pPr>
        <w:numPr>
          <w:ilvl w:val="0"/>
          <w:numId w:val="4"/>
        </w:numPr>
        <w:pBdr>
          <w:top w:val="nil"/>
          <w:left w:val="nil"/>
          <w:bottom w:val="nil"/>
          <w:right w:val="nil"/>
          <w:between w:val="nil"/>
        </w:pBdr>
        <w:spacing w:line="240" w:lineRule="auto"/>
        <w:ind w:left="0" w:hanging="2"/>
        <w:jc w:val="both"/>
        <w:rPr>
          <w:color w:val="000000"/>
          <w:sz w:val="22"/>
          <w:szCs w:val="22"/>
        </w:rPr>
      </w:pPr>
      <w:r>
        <w:rPr>
          <w:b/>
          <w:bCs/>
          <w:color w:val="000000"/>
          <w:sz w:val="22"/>
          <w:szCs w:val="22"/>
        </w:rPr>
        <w:t xml:space="preserve">ASIGNACIÓN HORARIA: </w:t>
      </w:r>
    </w:p>
    <w:p w:rsidR="006F1720" w:rsidRDefault="006F1720" w:rsidP="006F1720">
      <w:pPr>
        <w:pBdr>
          <w:top w:val="nil"/>
          <w:left w:val="nil"/>
          <w:bottom w:val="nil"/>
          <w:right w:val="nil"/>
          <w:between w:val="nil"/>
        </w:pBdr>
        <w:spacing w:line="240" w:lineRule="auto"/>
        <w:ind w:left="0" w:hanging="2"/>
        <w:jc w:val="both"/>
        <w:rPr>
          <w:i/>
          <w:iCs/>
          <w:color w:val="4A442A"/>
          <w:sz w:val="20"/>
          <w:szCs w:val="20"/>
        </w:rPr>
      </w:pP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1155"/>
        <w:gridCol w:w="1155"/>
        <w:gridCol w:w="1035"/>
      </w:tblGrid>
      <w:tr w:rsidR="006F1720" w:rsidTr="00F90031">
        <w:trPr>
          <w:trHeight w:val="348"/>
          <w:jc w:val="center"/>
        </w:trPr>
        <w:tc>
          <w:tcPr>
            <w:tcW w:w="4665" w:type="dxa"/>
            <w:tcBorders>
              <w:top w:val="nil"/>
              <w:left w:val="nil"/>
              <w:bottom w:val="single" w:sz="4" w:space="0" w:color="6AA84F"/>
              <w:right w:val="single" w:sz="4" w:space="0" w:color="6AA84F"/>
            </w:tcBorders>
            <w:vAlign w:val="center"/>
          </w:tcPr>
          <w:p w:rsidR="006F1720" w:rsidRDefault="006F1720" w:rsidP="00F90031">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jc w:val="center"/>
              <w:rPr>
                <w:sz w:val="22"/>
                <w:szCs w:val="22"/>
              </w:rPr>
            </w:pPr>
            <w:r>
              <w:rPr>
                <w:b/>
                <w:bCs/>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jc w:val="center"/>
              <w:rPr>
                <w:sz w:val="22"/>
                <w:szCs w:val="22"/>
              </w:rPr>
            </w:pPr>
            <w:r>
              <w:rPr>
                <w:b/>
                <w:bCs/>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jc w:val="center"/>
              <w:rPr>
                <w:sz w:val="22"/>
                <w:szCs w:val="22"/>
              </w:rPr>
            </w:pPr>
            <w:r>
              <w:rPr>
                <w:b/>
                <w:bCs/>
                <w:sz w:val="22"/>
                <w:szCs w:val="22"/>
              </w:rPr>
              <w:t>Total</w:t>
            </w:r>
          </w:p>
        </w:tc>
      </w:tr>
      <w:tr w:rsidR="006F1720" w:rsidTr="00F90031">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rPr>
                <w:sz w:val="22"/>
                <w:szCs w:val="22"/>
              </w:rPr>
            </w:pPr>
            <w:r>
              <w:rPr>
                <w:b/>
                <w:bCs/>
                <w:sz w:val="22"/>
                <w:szCs w:val="22"/>
              </w:rPr>
              <w:t xml:space="preserve">Carga horaria presencial/presencial remota </w:t>
            </w:r>
            <w:r>
              <w:rPr>
                <w:sz w:val="20"/>
                <w:szCs w:val="20"/>
              </w:rPr>
              <w:t>(videoconferencia)</w:t>
            </w:r>
          </w:p>
        </w:tc>
        <w:tc>
          <w:tcPr>
            <w:tcW w:w="115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r>
              <w:rPr>
                <w:sz w:val="22"/>
                <w:szCs w:val="22"/>
              </w:rPr>
              <w:t xml:space="preserve">18 </w:t>
            </w:r>
            <w:proofErr w:type="spellStart"/>
            <w:r>
              <w:rPr>
                <w:sz w:val="22"/>
                <w:szCs w:val="22"/>
              </w:rPr>
              <w:t>hs</w:t>
            </w:r>
            <w:proofErr w:type="spellEnd"/>
            <w:r>
              <w:rPr>
                <w:sz w:val="22"/>
                <w:szCs w:val="22"/>
              </w:rPr>
              <w:t>.</w:t>
            </w:r>
          </w:p>
        </w:tc>
        <w:tc>
          <w:tcPr>
            <w:tcW w:w="115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r>
              <w:rPr>
                <w:sz w:val="22"/>
                <w:szCs w:val="22"/>
              </w:rPr>
              <w:t xml:space="preserve">18 </w:t>
            </w:r>
            <w:proofErr w:type="spellStart"/>
            <w:r>
              <w:rPr>
                <w:sz w:val="22"/>
                <w:szCs w:val="22"/>
              </w:rPr>
              <w:t>hs</w:t>
            </w:r>
            <w:proofErr w:type="spellEnd"/>
            <w:r>
              <w:rPr>
                <w:sz w:val="22"/>
                <w:szCs w:val="22"/>
              </w:rPr>
              <w:t>.</w:t>
            </w:r>
          </w:p>
        </w:tc>
        <w:tc>
          <w:tcPr>
            <w:tcW w:w="103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r>
              <w:rPr>
                <w:sz w:val="22"/>
                <w:szCs w:val="22"/>
              </w:rPr>
              <w:t xml:space="preserve">36 </w:t>
            </w:r>
            <w:proofErr w:type="spellStart"/>
            <w:r>
              <w:rPr>
                <w:sz w:val="22"/>
                <w:szCs w:val="22"/>
              </w:rPr>
              <w:t>hs</w:t>
            </w:r>
            <w:proofErr w:type="spellEnd"/>
            <w:r>
              <w:rPr>
                <w:sz w:val="22"/>
                <w:szCs w:val="22"/>
              </w:rPr>
              <w:t>.</w:t>
            </w:r>
          </w:p>
        </w:tc>
      </w:tr>
      <w:tr w:rsidR="006F1720" w:rsidTr="00F90031">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rPr>
                <w:b/>
                <w:bCs/>
                <w:sz w:val="22"/>
                <w:szCs w:val="22"/>
              </w:rPr>
            </w:pPr>
            <w:r>
              <w:rPr>
                <w:b/>
                <w:bCs/>
                <w:sz w:val="22"/>
                <w:szCs w:val="22"/>
              </w:rPr>
              <w:t xml:space="preserve">Carga horaria a distancia </w:t>
            </w:r>
          </w:p>
          <w:p w:rsidR="006F1720" w:rsidRDefault="006F1720" w:rsidP="00F90031">
            <w:pPr>
              <w:ind w:left="0"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115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p>
        </w:tc>
      </w:tr>
      <w:tr w:rsidR="006F1720" w:rsidTr="00F90031">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6F1720" w:rsidRDefault="006F1720" w:rsidP="00F90031">
            <w:pPr>
              <w:ind w:left="0" w:hanging="2"/>
              <w:rPr>
                <w:b/>
                <w:bCs/>
                <w:sz w:val="20"/>
                <w:szCs w:val="20"/>
              </w:rPr>
            </w:pPr>
            <w:r>
              <w:rPr>
                <w:b/>
                <w:bCs/>
                <w:sz w:val="22"/>
                <w:szCs w:val="22"/>
              </w:rPr>
              <w:t>Carga horaria general</w:t>
            </w:r>
          </w:p>
        </w:tc>
        <w:tc>
          <w:tcPr>
            <w:tcW w:w="115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r>
              <w:rPr>
                <w:sz w:val="22"/>
                <w:szCs w:val="22"/>
              </w:rPr>
              <w:t xml:space="preserve">18 </w:t>
            </w:r>
            <w:proofErr w:type="spellStart"/>
            <w:r>
              <w:rPr>
                <w:sz w:val="22"/>
                <w:szCs w:val="22"/>
              </w:rPr>
              <w:t>hs</w:t>
            </w:r>
            <w:proofErr w:type="spellEnd"/>
            <w:r>
              <w:rPr>
                <w:sz w:val="22"/>
                <w:szCs w:val="22"/>
              </w:rPr>
              <w:t>.</w:t>
            </w:r>
          </w:p>
        </w:tc>
        <w:tc>
          <w:tcPr>
            <w:tcW w:w="115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r>
              <w:rPr>
                <w:sz w:val="22"/>
                <w:szCs w:val="22"/>
              </w:rPr>
              <w:t xml:space="preserve">18 </w:t>
            </w:r>
            <w:proofErr w:type="spellStart"/>
            <w:r>
              <w:rPr>
                <w:sz w:val="22"/>
                <w:szCs w:val="22"/>
              </w:rPr>
              <w:t>hs</w:t>
            </w:r>
            <w:proofErr w:type="spellEnd"/>
            <w:r>
              <w:rPr>
                <w:sz w:val="22"/>
                <w:szCs w:val="22"/>
              </w:rPr>
              <w:t>.</w:t>
            </w:r>
          </w:p>
        </w:tc>
        <w:tc>
          <w:tcPr>
            <w:tcW w:w="1035" w:type="dxa"/>
            <w:tcBorders>
              <w:top w:val="single" w:sz="4" w:space="0" w:color="6AA84F"/>
              <w:left w:val="single" w:sz="4" w:space="0" w:color="6AA84F"/>
              <w:bottom w:val="single" w:sz="4" w:space="0" w:color="6AA84F"/>
              <w:right w:val="single" w:sz="4" w:space="0" w:color="6AA84F"/>
            </w:tcBorders>
            <w:vAlign w:val="center"/>
          </w:tcPr>
          <w:p w:rsidR="006F1720" w:rsidRDefault="006F1720" w:rsidP="00F90031">
            <w:pPr>
              <w:ind w:left="0" w:hanging="2"/>
              <w:jc w:val="both"/>
              <w:rPr>
                <w:sz w:val="22"/>
                <w:szCs w:val="22"/>
              </w:rPr>
            </w:pPr>
            <w:r>
              <w:rPr>
                <w:sz w:val="22"/>
                <w:szCs w:val="22"/>
              </w:rPr>
              <w:t xml:space="preserve">36 </w:t>
            </w:r>
            <w:proofErr w:type="spellStart"/>
            <w:r>
              <w:rPr>
                <w:sz w:val="22"/>
                <w:szCs w:val="22"/>
              </w:rPr>
              <w:t>hs</w:t>
            </w:r>
            <w:proofErr w:type="spellEnd"/>
            <w:r>
              <w:rPr>
                <w:sz w:val="22"/>
                <w:szCs w:val="22"/>
              </w:rPr>
              <w:t>.</w:t>
            </w:r>
          </w:p>
        </w:tc>
      </w:tr>
    </w:tbl>
    <w:p w:rsidR="006F1720" w:rsidRDefault="006F1720" w:rsidP="006F1720">
      <w:pPr>
        <w:ind w:left="0" w:hanging="2"/>
        <w:jc w:val="both"/>
        <w:rPr>
          <w:sz w:val="22"/>
          <w:szCs w:val="22"/>
        </w:rPr>
      </w:pPr>
    </w:p>
    <w:p w:rsidR="006F1720" w:rsidRDefault="006F1720" w:rsidP="006F1720">
      <w:pPr>
        <w:ind w:left="0" w:hanging="2"/>
        <w:jc w:val="both"/>
        <w:rPr>
          <w:sz w:val="22"/>
          <w:szCs w:val="22"/>
        </w:rPr>
      </w:pPr>
    </w:p>
    <w:p w:rsidR="006F1720" w:rsidRDefault="006F1720" w:rsidP="006F1720">
      <w:pPr>
        <w:numPr>
          <w:ilvl w:val="0"/>
          <w:numId w:val="4"/>
        </w:numPr>
        <w:ind w:left="0" w:hanging="2"/>
        <w:jc w:val="both"/>
        <w:rPr>
          <w:sz w:val="22"/>
          <w:szCs w:val="22"/>
        </w:rPr>
      </w:pPr>
      <w:r>
        <w:rPr>
          <w:b/>
          <w:bCs/>
          <w:sz w:val="22"/>
          <w:szCs w:val="22"/>
        </w:rPr>
        <w:t>UNIDADES TEMÁTICAS, CONTENIDOS, BIBLIOGRAFÍA POR UNIDAD TEMÁTICA:</w:t>
      </w:r>
    </w:p>
    <w:p w:rsidR="006F1720" w:rsidRDefault="006F1720" w:rsidP="006F1720">
      <w:pPr>
        <w:shd w:val="clear" w:color="auto" w:fill="FFFFFF"/>
        <w:spacing w:line="240" w:lineRule="auto"/>
        <w:ind w:left="0" w:hanging="2"/>
        <w:jc w:val="both"/>
        <w:rPr>
          <w:b/>
          <w:bCs/>
          <w:color w:val="313131"/>
          <w:sz w:val="22"/>
          <w:szCs w:val="22"/>
        </w:rPr>
      </w:pPr>
    </w:p>
    <w:p w:rsidR="006F1720" w:rsidRDefault="006F1720" w:rsidP="006F1720">
      <w:pPr>
        <w:shd w:val="clear" w:color="auto" w:fill="FFFFFF"/>
        <w:spacing w:line="240" w:lineRule="auto"/>
        <w:ind w:left="0" w:hanging="2"/>
        <w:jc w:val="both"/>
        <w:rPr>
          <w:color w:val="313131"/>
          <w:sz w:val="22"/>
          <w:szCs w:val="22"/>
        </w:rPr>
      </w:pPr>
      <w:r>
        <w:rPr>
          <w:b/>
          <w:bCs/>
          <w:color w:val="313131"/>
          <w:sz w:val="22"/>
          <w:szCs w:val="22"/>
        </w:rPr>
        <w:t>Nota de referencia</w:t>
      </w:r>
      <w:r>
        <w:rPr>
          <w:color w:val="313131"/>
          <w:sz w:val="22"/>
          <w:szCs w:val="22"/>
        </w:rPr>
        <w:t xml:space="preserve">: El material bibliográfico de la materia se encuentra disponible en  </w:t>
      </w:r>
      <w:hyperlink r:id="rId8">
        <w:r>
          <w:rPr>
            <w:color w:val="0000FF"/>
            <w:sz w:val="22"/>
            <w:szCs w:val="22"/>
            <w:u w:val="single"/>
          </w:rPr>
          <w:t>https://drive.google.com/drive/folders/0B-W0NHD3ezThdUwzWHQyeVkyQk0?resourcekey=0-MBQ-Luc7z1tEfmgdX5bdZg&amp;usp=drive_link</w:t>
        </w:r>
      </w:hyperlink>
    </w:p>
    <w:p w:rsidR="006F1720" w:rsidRDefault="006F1720" w:rsidP="006F1720">
      <w:pPr>
        <w:shd w:val="clear" w:color="auto" w:fill="FFFFFF"/>
        <w:spacing w:line="240" w:lineRule="auto"/>
        <w:ind w:left="0" w:hanging="2"/>
        <w:jc w:val="both"/>
        <w:rPr>
          <w:i/>
          <w:iCs/>
          <w:color w:val="1155CC"/>
          <w:sz w:val="20"/>
          <w:szCs w:val="20"/>
        </w:rPr>
      </w:pPr>
    </w:p>
    <w:p w:rsidR="006F1720" w:rsidRDefault="006F1720" w:rsidP="006F1720">
      <w:pPr>
        <w:pBdr>
          <w:top w:val="nil"/>
          <w:left w:val="nil"/>
          <w:bottom w:val="nil"/>
          <w:right w:val="nil"/>
          <w:between w:val="nil"/>
        </w:pBdr>
        <w:spacing w:line="240" w:lineRule="auto"/>
        <w:ind w:left="0" w:hanging="2"/>
        <w:jc w:val="both"/>
        <w:rPr>
          <w:sz w:val="20"/>
          <w:szCs w:val="20"/>
        </w:rPr>
      </w:pPr>
    </w:p>
    <w:p w:rsidR="006F1720" w:rsidRDefault="006F1720" w:rsidP="006F1720">
      <w:pPr>
        <w:spacing w:before="240" w:after="240" w:line="240" w:lineRule="auto"/>
        <w:ind w:left="0" w:hanging="2"/>
        <w:jc w:val="both"/>
        <w:rPr>
          <w:b/>
          <w:bCs/>
          <w:sz w:val="22"/>
          <w:szCs w:val="22"/>
        </w:rPr>
      </w:pPr>
      <w:r>
        <w:rPr>
          <w:b/>
          <w:bCs/>
          <w:sz w:val="22"/>
          <w:szCs w:val="22"/>
        </w:rPr>
        <w:t>UNIDAD I - Introducción a la Historia de la Educación</w:t>
      </w:r>
    </w:p>
    <w:p w:rsidR="006F1720" w:rsidRDefault="006F1720" w:rsidP="006F1720">
      <w:pPr>
        <w:spacing w:before="240" w:after="240" w:line="240" w:lineRule="auto"/>
        <w:ind w:left="0" w:hanging="2"/>
        <w:jc w:val="both"/>
        <w:rPr>
          <w:sz w:val="22"/>
          <w:szCs w:val="22"/>
        </w:rPr>
      </w:pPr>
      <w:r>
        <w:rPr>
          <w:sz w:val="22"/>
          <w:szCs w:val="22"/>
        </w:rPr>
        <w:t>Génesis y evolución de la Historia de la Educación. La Historia de la Educación entre las ciencias sociales y las ciencias de la educación. El estudio de las propuestas educativas a lo largo del tiempo: continuidades y rupturas. La renovación de la Historia de la Educación. Tendencias actuales. Métodos y fuentes.</w:t>
      </w:r>
    </w:p>
    <w:p w:rsidR="006F1720" w:rsidRDefault="006F1720" w:rsidP="006F1720">
      <w:pPr>
        <w:spacing w:line="240" w:lineRule="auto"/>
        <w:ind w:left="0" w:hanging="2"/>
        <w:jc w:val="both"/>
        <w:rPr>
          <w:sz w:val="22"/>
          <w:szCs w:val="22"/>
        </w:rPr>
      </w:pPr>
      <w:r>
        <w:rPr>
          <w:b/>
          <w:bCs/>
          <w:sz w:val="22"/>
          <w:szCs w:val="22"/>
        </w:rPr>
        <w:t>Bibliografía</w:t>
      </w:r>
      <w:r>
        <w:rPr>
          <w:sz w:val="22"/>
          <w:szCs w:val="22"/>
        </w:rPr>
        <w:t>:</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Ascolani</w:t>
      </w:r>
      <w:proofErr w:type="spellEnd"/>
      <w:r>
        <w:rPr>
          <w:sz w:val="22"/>
          <w:szCs w:val="22"/>
        </w:rPr>
        <w:t xml:space="preserve">, A. (2012). Actores, instituciones e ideas en la historiografía de la educación </w:t>
      </w:r>
      <w:proofErr w:type="gramStart"/>
      <w:r>
        <w:rPr>
          <w:sz w:val="22"/>
          <w:szCs w:val="22"/>
        </w:rPr>
        <w:t>Argentina</w:t>
      </w:r>
      <w:proofErr w:type="gramEnd"/>
      <w:r>
        <w:rPr>
          <w:sz w:val="22"/>
          <w:szCs w:val="22"/>
        </w:rPr>
        <w:t xml:space="preserve">. </w:t>
      </w:r>
      <w:proofErr w:type="spellStart"/>
      <w:r>
        <w:rPr>
          <w:i/>
          <w:iCs/>
          <w:sz w:val="22"/>
          <w:szCs w:val="22"/>
        </w:rPr>
        <w:t>Educação</w:t>
      </w:r>
      <w:proofErr w:type="spellEnd"/>
      <w:r>
        <w:rPr>
          <w:sz w:val="22"/>
          <w:szCs w:val="22"/>
        </w:rPr>
        <w:t>, 35, (1), 42-53.</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Genovesi</w:t>
      </w:r>
      <w:proofErr w:type="spellEnd"/>
      <w:r>
        <w:rPr>
          <w:sz w:val="22"/>
          <w:szCs w:val="22"/>
        </w:rPr>
        <w:t xml:space="preserve">, G. (1991). Problemas de la historiografía de la educación. </w:t>
      </w:r>
      <w:r>
        <w:rPr>
          <w:i/>
          <w:iCs/>
          <w:sz w:val="22"/>
          <w:szCs w:val="22"/>
        </w:rPr>
        <w:t>Historia De La Educación</w:t>
      </w:r>
      <w:r>
        <w:rPr>
          <w:sz w:val="22"/>
          <w:szCs w:val="22"/>
        </w:rPr>
        <w:t>, (10), 299-306.</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Guichot</w:t>
      </w:r>
      <w:proofErr w:type="spellEnd"/>
      <w:r>
        <w:rPr>
          <w:sz w:val="22"/>
          <w:szCs w:val="22"/>
        </w:rPr>
        <w:t xml:space="preserve"> Reina, V. (2006). Historia de la educación: reflexiones sobre su objeto de estudio, ubicación epistemológica, devenir histórico y tendencias actuales. </w:t>
      </w:r>
      <w:r>
        <w:rPr>
          <w:i/>
          <w:iCs/>
          <w:sz w:val="22"/>
          <w:szCs w:val="22"/>
        </w:rPr>
        <w:t>Revista Latinoamericana de Estudios Educativos</w:t>
      </w:r>
      <w:r>
        <w:rPr>
          <w:sz w:val="22"/>
          <w:szCs w:val="22"/>
        </w:rPr>
        <w:t xml:space="preserve"> (Colombia), 2, (1), 11-51.</w:t>
      </w:r>
    </w:p>
    <w:p w:rsidR="006F1720" w:rsidRDefault="006F1720" w:rsidP="006F1720">
      <w:pPr>
        <w:spacing w:line="240" w:lineRule="auto"/>
        <w:ind w:left="0" w:hanging="2"/>
        <w:jc w:val="both"/>
        <w:rPr>
          <w:b/>
          <w:bCs/>
          <w:sz w:val="22"/>
          <w:szCs w:val="22"/>
        </w:rPr>
      </w:pPr>
      <w:r>
        <w:rPr>
          <w:b/>
          <w:bCs/>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UNIDAD II. Los orígenes del proyecto educativo argentino</w:t>
      </w:r>
    </w:p>
    <w:p w:rsidR="006F1720" w:rsidRDefault="006F1720" w:rsidP="006F1720">
      <w:pPr>
        <w:spacing w:line="240" w:lineRule="auto"/>
        <w:ind w:left="0" w:hanging="2"/>
        <w:jc w:val="both"/>
        <w:rPr>
          <w:sz w:val="22"/>
          <w:szCs w:val="22"/>
        </w:rPr>
      </w:pPr>
      <w:r>
        <w:rPr>
          <w:sz w:val="22"/>
          <w:szCs w:val="22"/>
        </w:rPr>
        <w:t>Rivadavia y el Sistema Lancasteriano. Proyecto de Nación y proyectos de educación. Enseñar como cuestión de Estado. La construcción del Estado Nacional y los inicios del Sistema Educativo. Mitre, Sarmiento y Avellaneda y la institucionalización del modelo. Orientaciones, finalidades y la estructuración de niveles. Colegios Nacionales y Escuelas Normales.</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Bibliografía:</w:t>
      </w:r>
    </w:p>
    <w:p w:rsidR="006F1720" w:rsidRDefault="006F1720" w:rsidP="006F1720">
      <w:pPr>
        <w:spacing w:line="240" w:lineRule="auto"/>
        <w:ind w:left="0" w:hanging="2"/>
        <w:jc w:val="both"/>
        <w:rPr>
          <w:sz w:val="22"/>
          <w:szCs w:val="22"/>
        </w:rPr>
      </w:pPr>
      <w:r>
        <w:rPr>
          <w:sz w:val="22"/>
          <w:szCs w:val="22"/>
        </w:rPr>
        <w:t>-Fernández, M. (2000/2001). Colegio Nacional y Escuela Normal: la construcción de una identidad ciudadana diferenciada. Anuario de la SAHE, 3, 89-112.</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Fiorucci</w:t>
      </w:r>
      <w:proofErr w:type="spellEnd"/>
      <w:r>
        <w:rPr>
          <w:sz w:val="22"/>
          <w:szCs w:val="22"/>
        </w:rPr>
        <w:t>, F. (2014). Maestros para el sistema de educación pública. La fundación de las escuelas normales en Argentina. Revista Mexicana de Historia de la Educación, 2, (3), 25-45.</w:t>
      </w:r>
    </w:p>
    <w:p w:rsidR="006F1720" w:rsidRDefault="006F1720" w:rsidP="006F1720">
      <w:pPr>
        <w:spacing w:line="240" w:lineRule="auto"/>
        <w:ind w:left="0" w:hanging="2"/>
        <w:jc w:val="both"/>
        <w:rPr>
          <w:sz w:val="22"/>
          <w:szCs w:val="22"/>
        </w:rPr>
      </w:pPr>
      <w:r>
        <w:rPr>
          <w:sz w:val="22"/>
          <w:szCs w:val="22"/>
        </w:rPr>
        <w:lastRenderedPageBreak/>
        <w:t>-</w:t>
      </w:r>
      <w:proofErr w:type="spellStart"/>
      <w:r>
        <w:rPr>
          <w:sz w:val="22"/>
          <w:szCs w:val="22"/>
        </w:rPr>
        <w:t>Fracchia</w:t>
      </w:r>
      <w:proofErr w:type="spellEnd"/>
      <w:r>
        <w:rPr>
          <w:sz w:val="22"/>
          <w:szCs w:val="22"/>
        </w:rPr>
        <w:t xml:space="preserve">, D. (2023). Educar para transformar al pueblo. Apuntes sobre la educación de primeras letras en Buenos Aires (1810-1820). </w:t>
      </w:r>
      <w:r>
        <w:rPr>
          <w:i/>
          <w:iCs/>
          <w:sz w:val="22"/>
          <w:szCs w:val="22"/>
        </w:rPr>
        <w:t>Anuario sobre</w:t>
      </w:r>
      <w:r>
        <w:rPr>
          <w:sz w:val="22"/>
          <w:szCs w:val="22"/>
        </w:rPr>
        <w:t xml:space="preserve"> </w:t>
      </w:r>
      <w:r>
        <w:rPr>
          <w:i/>
          <w:iCs/>
          <w:sz w:val="22"/>
          <w:szCs w:val="22"/>
        </w:rPr>
        <w:t xml:space="preserve">Bibliotecas, Archivos y Museos Escolares, </w:t>
      </w:r>
      <w:r>
        <w:rPr>
          <w:sz w:val="22"/>
          <w:szCs w:val="22"/>
        </w:rPr>
        <w:t xml:space="preserve">3, 141-157 </w:t>
      </w:r>
    </w:p>
    <w:p w:rsidR="006F1720" w:rsidRDefault="006F1720" w:rsidP="006F1720">
      <w:pPr>
        <w:spacing w:line="240" w:lineRule="auto"/>
        <w:ind w:left="0" w:hanging="2"/>
        <w:jc w:val="both"/>
        <w:rPr>
          <w:sz w:val="22"/>
          <w:szCs w:val="22"/>
        </w:rPr>
      </w:pPr>
      <w:r>
        <w:rPr>
          <w:sz w:val="22"/>
          <w:szCs w:val="22"/>
        </w:rPr>
        <w:t>-Sarmiento, D. (1849/2011). Educación popular. Buenos Aires: UNIPE: Editorial Universitaria, pp. 47-60.</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Perrupato</w:t>
      </w:r>
      <w:proofErr w:type="spellEnd"/>
      <w:r>
        <w:rPr>
          <w:sz w:val="22"/>
          <w:szCs w:val="22"/>
        </w:rPr>
        <w:t>, S. (2021). Innovación educativa y universidad jesuita. Propuestas de enseñanza para la Monarquía Hispánica en el siglo XVIII. Revista Brasilera de Historia de la Educación; 21, 1-29.</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UNIDAD III. La consolidación sistema educativo argentino</w:t>
      </w:r>
    </w:p>
    <w:p w:rsidR="006F1720" w:rsidRDefault="006F1720" w:rsidP="006F1720">
      <w:pPr>
        <w:spacing w:line="240" w:lineRule="auto"/>
        <w:ind w:left="0" w:hanging="2"/>
        <w:jc w:val="both"/>
        <w:rPr>
          <w:sz w:val="22"/>
          <w:szCs w:val="22"/>
        </w:rPr>
      </w:pPr>
      <w:r>
        <w:rPr>
          <w:sz w:val="22"/>
          <w:szCs w:val="22"/>
        </w:rPr>
        <w:t xml:space="preserve">La consolidación del </w:t>
      </w:r>
      <w:proofErr w:type="spellStart"/>
      <w:r>
        <w:rPr>
          <w:sz w:val="22"/>
          <w:szCs w:val="22"/>
        </w:rPr>
        <w:t>Normalismo</w:t>
      </w:r>
      <w:proofErr w:type="spellEnd"/>
      <w:r>
        <w:rPr>
          <w:sz w:val="22"/>
          <w:szCs w:val="22"/>
        </w:rPr>
        <w:t xml:space="preserve"> y el movimiento Positivista en la Argentina. La secularización de la educación. El proyecto educativo del período conservador. La construcción del marco institucional y normativo. El Consejo Nacional de Educación, el Congreso Pedagógico Nacional y la Ley de Educación Común (Ley N° 1.420). Laicidad y enseñanza religiosa. La construcción del ciudadano argentino. La Ley “Láinez” (Ley N° 4.874).</w:t>
      </w:r>
    </w:p>
    <w:p w:rsidR="006F1720" w:rsidRDefault="006F1720" w:rsidP="006F1720">
      <w:pPr>
        <w:spacing w:line="240" w:lineRule="auto"/>
        <w:ind w:left="0" w:hanging="2"/>
        <w:jc w:val="both"/>
        <w:rPr>
          <w:sz w:val="22"/>
          <w:szCs w:val="22"/>
        </w:rPr>
      </w:pPr>
      <w:r>
        <w:rPr>
          <w:sz w:val="22"/>
          <w:szCs w:val="22"/>
        </w:rPr>
        <w:t>Bases del sistema de educación universitaria: la Ley “Avellaneda” (Ley N° 1.587/85). La fundación de la Universidad Nacional de La Plata.</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Bibliografía:</w:t>
      </w:r>
    </w:p>
    <w:p w:rsidR="006F1720" w:rsidRDefault="006F1720" w:rsidP="006F1720">
      <w:pPr>
        <w:spacing w:line="240" w:lineRule="auto"/>
        <w:ind w:left="0" w:hanging="2"/>
        <w:jc w:val="both"/>
        <w:rPr>
          <w:sz w:val="22"/>
          <w:szCs w:val="22"/>
        </w:rPr>
      </w:pPr>
      <w:r>
        <w:rPr>
          <w:sz w:val="22"/>
          <w:szCs w:val="22"/>
        </w:rPr>
        <w:t xml:space="preserve">-Arata, N. y Ayuso, M. L. (2015). </w:t>
      </w:r>
      <w:r w:rsidRPr="00876675">
        <w:rPr>
          <w:i/>
          <w:iCs/>
          <w:sz w:val="22"/>
          <w:szCs w:val="22"/>
        </w:rPr>
        <w:t xml:space="preserve">Conflictos, tensiones y fracturas en la formación del sistema educativo </w:t>
      </w:r>
      <w:proofErr w:type="spellStart"/>
      <w:proofErr w:type="gramStart"/>
      <w:r w:rsidRPr="00876675">
        <w:rPr>
          <w:i/>
          <w:iCs/>
          <w:sz w:val="22"/>
          <w:szCs w:val="22"/>
        </w:rPr>
        <w:t>argentino:Tres</w:t>
      </w:r>
      <w:proofErr w:type="spellEnd"/>
      <w:proofErr w:type="gramEnd"/>
      <w:r w:rsidRPr="00876675">
        <w:rPr>
          <w:i/>
          <w:iCs/>
          <w:sz w:val="22"/>
          <w:szCs w:val="22"/>
        </w:rPr>
        <w:t xml:space="preserve"> perspectivas sobre la Ley Láinez</w:t>
      </w:r>
      <w:r>
        <w:rPr>
          <w:sz w:val="22"/>
          <w:szCs w:val="22"/>
        </w:rPr>
        <w:t>. Ministerio de Educación, Ciencia y Tecnología.</w:t>
      </w:r>
    </w:p>
    <w:p w:rsidR="006F1720" w:rsidRDefault="006F1720" w:rsidP="006F1720">
      <w:pPr>
        <w:spacing w:line="240" w:lineRule="auto"/>
        <w:ind w:left="0" w:hanging="2"/>
        <w:jc w:val="both"/>
        <w:rPr>
          <w:sz w:val="22"/>
          <w:szCs w:val="22"/>
        </w:rPr>
      </w:pPr>
      <w:r>
        <w:rPr>
          <w:sz w:val="22"/>
          <w:szCs w:val="22"/>
        </w:rPr>
        <w:t>-Bertoni, L. (2001) Patriotas, cosmopolitas y nacionalistas. La construcción de la nacionalidad argentina a fines del siglo XIX. Buenos Aires: FCE, p. 41-78.</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Lionetti</w:t>
      </w:r>
      <w:proofErr w:type="spellEnd"/>
      <w:r>
        <w:rPr>
          <w:sz w:val="22"/>
          <w:szCs w:val="22"/>
        </w:rPr>
        <w:t>, L. (2005). La educación pública: escenario de conflictos y acuerdos entre católicos y liberales en la Argentina de fines del siglo XIX y comienzos del XX. Anuario de Estudios Americanos. 63, (1), 77-106.</w:t>
      </w:r>
    </w:p>
    <w:p w:rsidR="006F1720" w:rsidRDefault="006F1720" w:rsidP="006F1720">
      <w:pPr>
        <w:spacing w:line="240" w:lineRule="auto"/>
        <w:ind w:left="0" w:hanging="2"/>
        <w:jc w:val="both"/>
        <w:rPr>
          <w:sz w:val="22"/>
          <w:szCs w:val="22"/>
        </w:rPr>
      </w:pPr>
      <w:r>
        <w:rPr>
          <w:sz w:val="22"/>
          <w:szCs w:val="22"/>
        </w:rPr>
        <w:t xml:space="preserve">-González </w:t>
      </w:r>
      <w:proofErr w:type="spellStart"/>
      <w:r>
        <w:rPr>
          <w:sz w:val="22"/>
          <w:szCs w:val="22"/>
        </w:rPr>
        <w:t>Leandri</w:t>
      </w:r>
      <w:proofErr w:type="spellEnd"/>
      <w:r>
        <w:rPr>
          <w:sz w:val="22"/>
          <w:szCs w:val="22"/>
        </w:rPr>
        <w:t>, R. (2019). Dilemas de la educación patriótica y la cohesión social. Argentina, comienzos del siglo XX. Estudios Sociales, 57, (2), 137–159.</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UNIDAD IV. El período radical y el neoconservadurismo</w:t>
      </w:r>
    </w:p>
    <w:p w:rsidR="006F1720" w:rsidRDefault="006F1720" w:rsidP="006F1720">
      <w:pPr>
        <w:spacing w:line="240" w:lineRule="auto"/>
        <w:ind w:left="0" w:hanging="2"/>
        <w:jc w:val="both"/>
        <w:rPr>
          <w:sz w:val="22"/>
          <w:szCs w:val="22"/>
        </w:rPr>
      </w:pPr>
      <w:r>
        <w:rPr>
          <w:sz w:val="22"/>
          <w:szCs w:val="22"/>
        </w:rPr>
        <w:t xml:space="preserve">La educación durante las presidencias Radicales (1916-1930). H. </w:t>
      </w:r>
      <w:proofErr w:type="spellStart"/>
      <w:r>
        <w:rPr>
          <w:sz w:val="22"/>
          <w:szCs w:val="22"/>
        </w:rPr>
        <w:t>Yrigoyen</w:t>
      </w:r>
      <w:proofErr w:type="spellEnd"/>
      <w:r>
        <w:rPr>
          <w:sz w:val="22"/>
          <w:szCs w:val="22"/>
        </w:rPr>
        <w:t xml:space="preserve"> y la Reforma Universitaria en Córdoba de 1918: repercusiones.</w:t>
      </w:r>
    </w:p>
    <w:p w:rsidR="006F1720" w:rsidRDefault="006F1720" w:rsidP="006F1720">
      <w:pPr>
        <w:spacing w:line="240" w:lineRule="auto"/>
        <w:ind w:left="0" w:hanging="2"/>
        <w:jc w:val="both"/>
        <w:rPr>
          <w:sz w:val="22"/>
          <w:szCs w:val="22"/>
        </w:rPr>
      </w:pPr>
      <w:r>
        <w:rPr>
          <w:sz w:val="22"/>
          <w:szCs w:val="22"/>
        </w:rPr>
        <w:t>Homogeneización de las prácticas escolares en la educación pública.</w:t>
      </w:r>
    </w:p>
    <w:p w:rsidR="006F1720" w:rsidRDefault="006F1720" w:rsidP="006F1720">
      <w:pPr>
        <w:spacing w:line="240" w:lineRule="auto"/>
        <w:ind w:left="0" w:hanging="2"/>
        <w:jc w:val="both"/>
        <w:rPr>
          <w:sz w:val="22"/>
          <w:szCs w:val="22"/>
        </w:rPr>
      </w:pPr>
      <w:r>
        <w:rPr>
          <w:sz w:val="22"/>
          <w:szCs w:val="22"/>
        </w:rPr>
        <w:t>Liberalismo y nacionalismo en las políticas educativas. El “renacimiento” del catolicismo en la educación en la década de 1930. Su inserción en los distintos niveles educativos.</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Bibliografía:</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Ascolani</w:t>
      </w:r>
      <w:proofErr w:type="spellEnd"/>
      <w:r>
        <w:rPr>
          <w:sz w:val="22"/>
          <w:szCs w:val="22"/>
        </w:rPr>
        <w:t xml:space="preserve">, A. (2020). Nacionalistas y libertarios: Tensiones en torno de las conmemoraciones y símbolos patrios en la educación primaria (Argentina, 1910-1930). Revista Brasileira de </w:t>
      </w:r>
      <w:proofErr w:type="spellStart"/>
      <w:r>
        <w:rPr>
          <w:sz w:val="22"/>
          <w:szCs w:val="22"/>
        </w:rPr>
        <w:t>História</w:t>
      </w:r>
      <w:proofErr w:type="spellEnd"/>
      <w:r>
        <w:rPr>
          <w:sz w:val="22"/>
          <w:szCs w:val="22"/>
        </w:rPr>
        <w:t xml:space="preserve"> da </w:t>
      </w:r>
      <w:proofErr w:type="spellStart"/>
      <w:r>
        <w:rPr>
          <w:sz w:val="22"/>
          <w:szCs w:val="22"/>
        </w:rPr>
        <w:t>Educação</w:t>
      </w:r>
      <w:proofErr w:type="spellEnd"/>
      <w:r>
        <w:rPr>
          <w:sz w:val="22"/>
          <w:szCs w:val="22"/>
        </w:rPr>
        <w:t>, 20, (1), 1-23.</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Buchbinder</w:t>
      </w:r>
      <w:proofErr w:type="spellEnd"/>
      <w:r>
        <w:rPr>
          <w:sz w:val="22"/>
          <w:szCs w:val="22"/>
        </w:rPr>
        <w:t xml:space="preserve">, P. (2019). La Reforma Universitaria entre pasado y presente: un ensayo de interpretación. Universidad de Buenos Aires. Facultad de Derecho. Departamento de Publicaciones; 1; 93-105. </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Tedesco</w:t>
      </w:r>
      <w:proofErr w:type="spellEnd"/>
      <w:r>
        <w:rPr>
          <w:sz w:val="22"/>
          <w:szCs w:val="22"/>
        </w:rPr>
        <w:t>, J. C. (1979). La crisis de la hegemonía oligárquica y el sistema educativo argentino, 1930-1945. Revista Colombiana de Educación, 4 (2).</w:t>
      </w:r>
    </w:p>
    <w:p w:rsidR="006F1720" w:rsidRDefault="006F1720" w:rsidP="006F1720">
      <w:pPr>
        <w:spacing w:line="240" w:lineRule="auto"/>
        <w:ind w:left="0" w:hanging="2"/>
        <w:jc w:val="both"/>
        <w:rPr>
          <w:sz w:val="22"/>
          <w:szCs w:val="22"/>
        </w:rPr>
      </w:pPr>
      <w:r>
        <w:rPr>
          <w:sz w:val="22"/>
          <w:szCs w:val="22"/>
        </w:rPr>
        <w:t xml:space="preserve">-Vera de </w:t>
      </w:r>
      <w:proofErr w:type="spellStart"/>
      <w:r>
        <w:rPr>
          <w:sz w:val="22"/>
          <w:szCs w:val="22"/>
        </w:rPr>
        <w:t>Flachs</w:t>
      </w:r>
      <w:proofErr w:type="spellEnd"/>
      <w:r>
        <w:rPr>
          <w:sz w:val="22"/>
          <w:szCs w:val="22"/>
        </w:rPr>
        <w:t xml:space="preserve">, M. (2022). Olga </w:t>
      </w:r>
      <w:proofErr w:type="spellStart"/>
      <w:r>
        <w:rPr>
          <w:sz w:val="22"/>
          <w:szCs w:val="22"/>
        </w:rPr>
        <w:t>Cossettini</w:t>
      </w:r>
      <w:proofErr w:type="spellEnd"/>
      <w:r>
        <w:rPr>
          <w:sz w:val="22"/>
          <w:szCs w:val="22"/>
        </w:rPr>
        <w:t>, pionera de la Escuela Nueva en Santa Fe, Argentina. Revista Historia de la Educación Latinoamericana, 24, (39), 15-35.</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UNIDAD V. El proyecto educativo del Peronismo</w:t>
      </w:r>
    </w:p>
    <w:p w:rsidR="006F1720" w:rsidRDefault="006F1720" w:rsidP="006F1720">
      <w:pPr>
        <w:spacing w:line="240" w:lineRule="auto"/>
        <w:ind w:left="0" w:hanging="2"/>
        <w:jc w:val="both"/>
        <w:rPr>
          <w:sz w:val="22"/>
          <w:szCs w:val="22"/>
        </w:rPr>
      </w:pPr>
      <w:r>
        <w:rPr>
          <w:sz w:val="22"/>
          <w:szCs w:val="22"/>
        </w:rPr>
        <w:t>La “Revolución del `43”: el intervencionismo y el retorno de la enseñanza religiosa. El gobierno peronista (1946-1955): su proyecto de democratizar la enseñanza. La escuela y la universidad: La enseñanza en las escuelas técnicas y el caso de la Universidad Obrera Nacional.</w:t>
      </w:r>
    </w:p>
    <w:p w:rsidR="006F1720" w:rsidRDefault="006F1720" w:rsidP="006F1720">
      <w:pPr>
        <w:spacing w:line="240" w:lineRule="auto"/>
        <w:ind w:left="0" w:hanging="2"/>
        <w:jc w:val="both"/>
        <w:rPr>
          <w:sz w:val="22"/>
          <w:szCs w:val="22"/>
        </w:rPr>
      </w:pPr>
      <w:r>
        <w:rPr>
          <w:sz w:val="22"/>
          <w:szCs w:val="22"/>
        </w:rPr>
        <w:lastRenderedPageBreak/>
        <w:t>La “Revolución Libertadora” y el proceso de “</w:t>
      </w:r>
      <w:proofErr w:type="spellStart"/>
      <w:r>
        <w:rPr>
          <w:sz w:val="22"/>
          <w:szCs w:val="22"/>
        </w:rPr>
        <w:t>desperonización</w:t>
      </w:r>
      <w:proofErr w:type="spellEnd"/>
      <w:r>
        <w:rPr>
          <w:sz w:val="22"/>
          <w:szCs w:val="22"/>
        </w:rPr>
        <w:t>” de la educación. La implementación de propuestas desarrollistas en la educación superior: nuevas universidades, investigación y creación del CONICET.</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Bibliografía:</w:t>
      </w:r>
    </w:p>
    <w:p w:rsidR="006F1720" w:rsidRDefault="006F1720" w:rsidP="006F1720">
      <w:pPr>
        <w:spacing w:line="240" w:lineRule="auto"/>
        <w:ind w:left="0" w:hanging="2"/>
        <w:jc w:val="both"/>
        <w:rPr>
          <w:sz w:val="22"/>
          <w:szCs w:val="22"/>
        </w:rPr>
      </w:pPr>
      <w:r>
        <w:rPr>
          <w:sz w:val="22"/>
          <w:szCs w:val="22"/>
        </w:rPr>
        <w:t>-Bianchi, S. (1992). Iglesia católica y peronismo la cuestión de la enseñanza religiosa (1946-1955). Estudios Interdisciplinarios de América Latina y El Caribe, 3(2), 89-103.</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Fiorucci</w:t>
      </w:r>
      <w:proofErr w:type="spellEnd"/>
      <w:r>
        <w:rPr>
          <w:sz w:val="22"/>
          <w:szCs w:val="22"/>
        </w:rPr>
        <w:t>, F. (2012). El campo escolar bajo el peronismo 1946-1955. Revista Historia de la Educación Latinoamericana, 14, (18), 139-154.</w:t>
      </w:r>
    </w:p>
    <w:p w:rsidR="006F1720" w:rsidRDefault="006F1720" w:rsidP="006F1720">
      <w:pPr>
        <w:spacing w:line="240" w:lineRule="auto"/>
        <w:ind w:left="0" w:hanging="2"/>
        <w:jc w:val="both"/>
        <w:rPr>
          <w:color w:val="1155CC"/>
          <w:sz w:val="22"/>
          <w:szCs w:val="22"/>
          <w:u w:val="single"/>
        </w:rPr>
      </w:pPr>
      <w:r>
        <w:rPr>
          <w:sz w:val="22"/>
          <w:szCs w:val="22"/>
        </w:rPr>
        <w:t>-</w:t>
      </w:r>
      <w:proofErr w:type="spellStart"/>
      <w:r>
        <w:rPr>
          <w:sz w:val="22"/>
          <w:szCs w:val="22"/>
        </w:rPr>
        <w:t>Petitti</w:t>
      </w:r>
      <w:proofErr w:type="spellEnd"/>
      <w:r>
        <w:rPr>
          <w:sz w:val="22"/>
          <w:szCs w:val="22"/>
        </w:rPr>
        <w:t xml:space="preserve">, M. (2014). La educación primaria en tiempos de la “Revolución Libertadora”: el caso de la provincia de Buenos Aires (1955-1958). </w:t>
      </w:r>
      <w:r>
        <w:rPr>
          <w:i/>
          <w:iCs/>
          <w:sz w:val="22"/>
          <w:szCs w:val="22"/>
        </w:rPr>
        <w:t>Quinto Sol</w:t>
      </w:r>
      <w:r>
        <w:rPr>
          <w:sz w:val="22"/>
          <w:szCs w:val="22"/>
        </w:rPr>
        <w:t>, 18, (1)</w:t>
      </w:r>
      <w:hyperlink r:id="rId9">
        <w:r>
          <w:rPr>
            <w:sz w:val="22"/>
            <w:szCs w:val="22"/>
          </w:rPr>
          <w:t xml:space="preserve"> </w:t>
        </w:r>
      </w:hyperlink>
      <w:hyperlink r:id="rId10">
        <w:r>
          <w:rPr>
            <w:color w:val="1155CC"/>
            <w:sz w:val="22"/>
            <w:szCs w:val="22"/>
            <w:u w:val="single"/>
          </w:rPr>
          <w:t>https://doi.org/10.19137/qs.v18i1.837</w:t>
        </w:r>
      </w:hyperlink>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Plotkin</w:t>
      </w:r>
      <w:proofErr w:type="spellEnd"/>
      <w:r>
        <w:rPr>
          <w:sz w:val="22"/>
          <w:szCs w:val="22"/>
        </w:rPr>
        <w:t xml:space="preserve">, M. (2007). Mañana es San Perón: propaganda, rituales políticos y educación en el régimen peronista 1946-1955. Buenos Aires, </w:t>
      </w:r>
      <w:proofErr w:type="spellStart"/>
      <w:r>
        <w:rPr>
          <w:sz w:val="22"/>
          <w:szCs w:val="22"/>
        </w:rPr>
        <w:t>Eduntref</w:t>
      </w:r>
      <w:proofErr w:type="spellEnd"/>
      <w:r>
        <w:rPr>
          <w:sz w:val="22"/>
          <w:szCs w:val="22"/>
        </w:rPr>
        <w:t>, pp. 149-174.</w:t>
      </w:r>
    </w:p>
    <w:p w:rsidR="006F1720" w:rsidRDefault="006F1720" w:rsidP="006F1720">
      <w:pPr>
        <w:spacing w:line="240" w:lineRule="auto"/>
        <w:ind w:left="0" w:hanging="2"/>
        <w:jc w:val="both"/>
        <w:rPr>
          <w:sz w:val="22"/>
          <w:szCs w:val="22"/>
        </w:rPr>
      </w:pPr>
      <w:r>
        <w:rPr>
          <w:sz w:val="22"/>
          <w:szCs w:val="22"/>
        </w:rPr>
        <w:t xml:space="preserve"> </w:t>
      </w:r>
    </w:p>
    <w:p w:rsidR="006F1720" w:rsidRDefault="006F1720" w:rsidP="006F1720">
      <w:pPr>
        <w:spacing w:line="240" w:lineRule="auto"/>
        <w:ind w:left="0" w:hanging="2"/>
        <w:jc w:val="both"/>
        <w:rPr>
          <w:b/>
          <w:bCs/>
          <w:sz w:val="22"/>
          <w:szCs w:val="22"/>
        </w:rPr>
      </w:pPr>
      <w:r>
        <w:rPr>
          <w:b/>
          <w:bCs/>
          <w:sz w:val="22"/>
          <w:szCs w:val="22"/>
        </w:rPr>
        <w:t>UNIDAD VI. Educación desarrollista y el modelo burocrático autoritario</w:t>
      </w:r>
    </w:p>
    <w:p w:rsidR="006F1720" w:rsidRDefault="006F1720" w:rsidP="006F1720">
      <w:pPr>
        <w:spacing w:line="240" w:lineRule="auto"/>
        <w:ind w:left="0" w:hanging="2"/>
        <w:jc w:val="both"/>
        <w:rPr>
          <w:sz w:val="22"/>
          <w:szCs w:val="22"/>
        </w:rPr>
      </w:pPr>
      <w:r>
        <w:rPr>
          <w:sz w:val="22"/>
          <w:szCs w:val="22"/>
        </w:rPr>
        <w:t>La educación y propuesta desarrollista. La “década de oro” de la universidad argentina y el surgimiento de las universidades privadas. Las políticas educativas entre 1966 y 1976. “El Proceso de Reorganización Nacional” y la implementación de políticas neoliberales. El retorno a la democracia y el Congreso Pedagógico de 1985. Las políticas educativas durante los gobiernos de C. Menem (1989-1999): Ley Federal de educación (Ley N° 24.195).</w:t>
      </w:r>
    </w:p>
    <w:p w:rsidR="006F1720" w:rsidRDefault="006F1720" w:rsidP="006F1720">
      <w:pPr>
        <w:spacing w:line="240" w:lineRule="auto"/>
        <w:ind w:left="0" w:hanging="2"/>
        <w:jc w:val="both"/>
        <w:rPr>
          <w:b/>
          <w:bCs/>
          <w:sz w:val="22"/>
          <w:szCs w:val="22"/>
        </w:rPr>
      </w:pPr>
      <w:r>
        <w:rPr>
          <w:b/>
          <w:bCs/>
          <w:sz w:val="22"/>
          <w:szCs w:val="22"/>
        </w:rPr>
        <w:t>Bibliografía:</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Argañaraz</w:t>
      </w:r>
      <w:proofErr w:type="spellEnd"/>
      <w:r>
        <w:rPr>
          <w:sz w:val="22"/>
          <w:szCs w:val="22"/>
        </w:rPr>
        <w:t xml:space="preserve"> Soria, V. (2018). Universidad ¿Laica y pública o confesional y privada? La constitución de universidades católicas en Argentina, como espacios refractarios al reformismo universitario (1955-1958). Argumentos, 20, 44-76. </w:t>
      </w:r>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Pineau</w:t>
      </w:r>
      <w:proofErr w:type="spellEnd"/>
      <w:r>
        <w:rPr>
          <w:sz w:val="22"/>
          <w:szCs w:val="22"/>
        </w:rPr>
        <w:t xml:space="preserve">, P. (2014). Reprimir y discriminar. La educación en la última dictadura cívico-militar en Argentina (1976-1983). </w:t>
      </w:r>
      <w:r>
        <w:rPr>
          <w:i/>
          <w:iCs/>
          <w:sz w:val="22"/>
          <w:szCs w:val="22"/>
        </w:rPr>
        <w:t xml:space="preserve">Educar </w:t>
      </w:r>
      <w:proofErr w:type="spellStart"/>
      <w:r>
        <w:rPr>
          <w:i/>
          <w:iCs/>
          <w:sz w:val="22"/>
          <w:szCs w:val="22"/>
        </w:rPr>
        <w:t>em</w:t>
      </w:r>
      <w:proofErr w:type="spellEnd"/>
      <w:r>
        <w:rPr>
          <w:i/>
          <w:iCs/>
          <w:sz w:val="22"/>
          <w:szCs w:val="22"/>
        </w:rPr>
        <w:t xml:space="preserve"> Revista</w:t>
      </w:r>
      <w:r>
        <w:rPr>
          <w:sz w:val="22"/>
          <w:szCs w:val="22"/>
        </w:rPr>
        <w:t>, 51, 103-122.</w:t>
      </w:r>
    </w:p>
    <w:p w:rsidR="006F1720" w:rsidRDefault="006F1720" w:rsidP="006F1720">
      <w:pPr>
        <w:spacing w:line="240" w:lineRule="auto"/>
        <w:ind w:left="0" w:hanging="2"/>
        <w:jc w:val="both"/>
        <w:rPr>
          <w:sz w:val="22"/>
          <w:szCs w:val="22"/>
        </w:rPr>
      </w:pPr>
      <w:proofErr w:type="spellStart"/>
      <w:r>
        <w:rPr>
          <w:sz w:val="22"/>
          <w:szCs w:val="22"/>
        </w:rPr>
        <w:t>Southwel</w:t>
      </w:r>
      <w:proofErr w:type="spellEnd"/>
      <w:r>
        <w:rPr>
          <w:sz w:val="22"/>
          <w:szCs w:val="22"/>
        </w:rPr>
        <w:t xml:space="preserve">, M. y De Luca, R. (2014). La descentralización antes de la descentralización: políticas educativas durante el gobierno de </w:t>
      </w:r>
      <w:proofErr w:type="spellStart"/>
      <w:r>
        <w:rPr>
          <w:sz w:val="22"/>
          <w:szCs w:val="22"/>
        </w:rPr>
        <w:t>Onganía</w:t>
      </w:r>
      <w:proofErr w:type="spellEnd"/>
      <w:r>
        <w:rPr>
          <w:sz w:val="22"/>
          <w:szCs w:val="22"/>
        </w:rPr>
        <w:t xml:space="preserve">. </w:t>
      </w:r>
      <w:r>
        <w:rPr>
          <w:i/>
          <w:iCs/>
          <w:sz w:val="22"/>
          <w:szCs w:val="22"/>
        </w:rPr>
        <w:t>Revista De La Escuela De Ciencias De La Educación</w:t>
      </w:r>
      <w:r>
        <w:rPr>
          <w:sz w:val="22"/>
          <w:szCs w:val="22"/>
        </w:rPr>
        <w:t>, (3).</w:t>
      </w:r>
      <w:hyperlink r:id="rId11">
        <w:r>
          <w:rPr>
            <w:sz w:val="22"/>
            <w:szCs w:val="22"/>
          </w:rPr>
          <w:t xml:space="preserve"> </w:t>
        </w:r>
      </w:hyperlink>
      <w:hyperlink r:id="rId12">
        <w:r>
          <w:rPr>
            <w:color w:val="1155CC"/>
            <w:sz w:val="22"/>
            <w:szCs w:val="22"/>
            <w:u w:val="single"/>
          </w:rPr>
          <w:t>https://doi.org/10.35305/rece.v0i3.190</w:t>
        </w:r>
      </w:hyperlink>
    </w:p>
    <w:p w:rsidR="006F1720" w:rsidRDefault="006F1720" w:rsidP="006F1720">
      <w:pPr>
        <w:spacing w:line="240" w:lineRule="auto"/>
        <w:ind w:left="0" w:hanging="2"/>
        <w:jc w:val="both"/>
        <w:rPr>
          <w:sz w:val="22"/>
          <w:szCs w:val="22"/>
        </w:rPr>
      </w:pPr>
      <w:r>
        <w:rPr>
          <w:sz w:val="22"/>
          <w:szCs w:val="22"/>
        </w:rPr>
        <w:t>-</w:t>
      </w:r>
      <w:proofErr w:type="spellStart"/>
      <w:r>
        <w:rPr>
          <w:sz w:val="22"/>
          <w:szCs w:val="22"/>
        </w:rPr>
        <w:t>Wanschelbaum</w:t>
      </w:r>
      <w:proofErr w:type="spellEnd"/>
      <w:r>
        <w:rPr>
          <w:sz w:val="22"/>
          <w:szCs w:val="22"/>
        </w:rPr>
        <w:t xml:space="preserve">, C. (2012). La educación en la </w:t>
      </w:r>
      <w:proofErr w:type="spellStart"/>
      <w:r>
        <w:rPr>
          <w:sz w:val="22"/>
          <w:szCs w:val="22"/>
        </w:rPr>
        <w:t>Postdictadura</w:t>
      </w:r>
      <w:proofErr w:type="spellEnd"/>
      <w:r>
        <w:rPr>
          <w:sz w:val="22"/>
          <w:szCs w:val="22"/>
        </w:rPr>
        <w:t xml:space="preserve"> (1983-1989). El Proyecto Educativo Democrático: una pedagogía de la hegemonía. Contextos de Educación (UNRC), 13, 1-9.</w:t>
      </w:r>
    </w:p>
    <w:p w:rsidR="006F1720" w:rsidRDefault="006F1720" w:rsidP="006F1720">
      <w:pPr>
        <w:spacing w:line="240" w:lineRule="auto"/>
        <w:ind w:left="0" w:hanging="2"/>
        <w:jc w:val="both"/>
        <w:rPr>
          <w:b/>
          <w:bCs/>
          <w:sz w:val="22"/>
          <w:szCs w:val="22"/>
        </w:rPr>
      </w:pPr>
    </w:p>
    <w:p w:rsidR="006F1720" w:rsidRDefault="006F1720" w:rsidP="006F1720">
      <w:pPr>
        <w:spacing w:line="276" w:lineRule="auto"/>
        <w:ind w:left="0" w:hanging="2"/>
        <w:jc w:val="both"/>
        <w:rPr>
          <w:color w:val="000000"/>
          <w:sz w:val="22"/>
          <w:szCs w:val="22"/>
        </w:rPr>
      </w:pPr>
    </w:p>
    <w:p w:rsidR="006F1720" w:rsidRDefault="006F1720" w:rsidP="006F1720">
      <w:pPr>
        <w:numPr>
          <w:ilvl w:val="0"/>
          <w:numId w:val="4"/>
        </w:numPr>
        <w:spacing w:line="240" w:lineRule="auto"/>
        <w:ind w:left="0" w:hanging="2"/>
        <w:jc w:val="both"/>
        <w:rPr>
          <w:color w:val="4A442A"/>
          <w:sz w:val="20"/>
          <w:szCs w:val="20"/>
        </w:rPr>
      </w:pPr>
      <w:r>
        <w:rPr>
          <w:b/>
          <w:bCs/>
          <w:sz w:val="22"/>
          <w:szCs w:val="22"/>
        </w:rPr>
        <w:t>METODOLOGÍA</w:t>
      </w:r>
      <w:r>
        <w:rPr>
          <w:sz w:val="22"/>
          <w:szCs w:val="22"/>
        </w:rPr>
        <w:t xml:space="preserve">: </w:t>
      </w:r>
    </w:p>
    <w:p w:rsidR="006F1720" w:rsidRDefault="006F1720" w:rsidP="006F1720">
      <w:pPr>
        <w:spacing w:line="240" w:lineRule="auto"/>
        <w:ind w:left="0" w:hanging="2"/>
        <w:jc w:val="both"/>
        <w:rPr>
          <w:i/>
          <w:iCs/>
          <w:color w:val="4A442A"/>
          <w:sz w:val="20"/>
          <w:szCs w:val="20"/>
        </w:rPr>
      </w:pPr>
    </w:p>
    <w:p w:rsidR="006F1720" w:rsidRDefault="006F1720" w:rsidP="006F1720">
      <w:pPr>
        <w:ind w:left="0" w:hanging="2"/>
        <w:jc w:val="both"/>
        <w:rPr>
          <w:sz w:val="22"/>
          <w:szCs w:val="22"/>
        </w:rPr>
      </w:pPr>
      <w:r>
        <w:rPr>
          <w:sz w:val="22"/>
          <w:szCs w:val="22"/>
        </w:rPr>
        <w:t>Las clases tendrán carácter teórico-práctico. Combinarán presentaciones expositivas tendientes a ofrecer marcos conceptuales que les permita a los alumnos involucrarse en el hacer, en un formato de taller interactivo.</w:t>
      </w:r>
    </w:p>
    <w:p w:rsidR="006F1720" w:rsidRDefault="006F1720" w:rsidP="006F1720">
      <w:pPr>
        <w:ind w:left="0" w:hanging="2"/>
        <w:jc w:val="both"/>
        <w:rPr>
          <w:sz w:val="22"/>
          <w:szCs w:val="22"/>
        </w:rPr>
      </w:pPr>
      <w:r>
        <w:rPr>
          <w:sz w:val="22"/>
          <w:szCs w:val="22"/>
        </w:rPr>
        <w:t>Se propondrán diferentes desempeños de comprensión (individuales y grupales), para que los alumnos por intermedio de los textos y las posturas de los autores ensambladas en la bibliografía, analicen casos, sistematicen el corpus de conocimiento y elaboren un portfolio profesional educativo.</w:t>
      </w:r>
    </w:p>
    <w:p w:rsidR="006F1720" w:rsidRDefault="006F1720" w:rsidP="006F1720">
      <w:pPr>
        <w:ind w:left="0" w:hanging="2"/>
        <w:jc w:val="both"/>
        <w:rPr>
          <w:sz w:val="22"/>
          <w:szCs w:val="22"/>
        </w:rPr>
      </w:pPr>
    </w:p>
    <w:p w:rsidR="006F1720" w:rsidRDefault="006F1720" w:rsidP="006F1720">
      <w:pPr>
        <w:ind w:left="0" w:hanging="2"/>
        <w:jc w:val="both"/>
        <w:rPr>
          <w:sz w:val="22"/>
          <w:szCs w:val="22"/>
        </w:rPr>
      </w:pPr>
      <w:r>
        <w:rPr>
          <w:sz w:val="22"/>
          <w:szCs w:val="22"/>
        </w:rPr>
        <w:t>En términos del uso de recursos didácticos, de metodología de la enseñanza, se utilizarán los siguientes recursos, considerados de utilidad para generar el proceso de aprendizaje conceptual, a saber:</w:t>
      </w:r>
    </w:p>
    <w:p w:rsidR="006F1720" w:rsidRDefault="006F1720" w:rsidP="006F1720">
      <w:pPr>
        <w:ind w:left="0" w:hanging="2"/>
        <w:jc w:val="both"/>
        <w:rPr>
          <w:sz w:val="22"/>
          <w:szCs w:val="22"/>
        </w:rPr>
      </w:pPr>
      <w:r>
        <w:rPr>
          <w:sz w:val="22"/>
          <w:szCs w:val="22"/>
        </w:rPr>
        <w:t xml:space="preserve">Metodologías interactivas, aprendizaje experiencial, aprendizaje cooperativo. </w:t>
      </w:r>
    </w:p>
    <w:p w:rsidR="006F1720" w:rsidRDefault="006F1720" w:rsidP="006F1720">
      <w:pPr>
        <w:ind w:left="0" w:hanging="2"/>
        <w:jc w:val="both"/>
        <w:rPr>
          <w:sz w:val="22"/>
          <w:szCs w:val="22"/>
        </w:rPr>
      </w:pPr>
      <w:r>
        <w:rPr>
          <w:sz w:val="22"/>
          <w:szCs w:val="22"/>
        </w:rPr>
        <w:t>Análisis bibliográfico a través de rutinas y destrezas de pensamiento.</w:t>
      </w:r>
    </w:p>
    <w:p w:rsidR="006F1720" w:rsidRDefault="006F1720" w:rsidP="006F1720">
      <w:pPr>
        <w:ind w:left="0" w:hanging="2"/>
        <w:jc w:val="both"/>
        <w:rPr>
          <w:sz w:val="22"/>
          <w:szCs w:val="22"/>
        </w:rPr>
      </w:pPr>
      <w:r>
        <w:rPr>
          <w:sz w:val="22"/>
          <w:szCs w:val="22"/>
        </w:rPr>
        <w:t>Escritura colaborativa con organizadores gráficos.</w:t>
      </w:r>
    </w:p>
    <w:p w:rsidR="006F1720" w:rsidRDefault="006F1720" w:rsidP="006F1720">
      <w:pPr>
        <w:pBdr>
          <w:top w:val="nil"/>
          <w:left w:val="nil"/>
          <w:bottom w:val="nil"/>
          <w:right w:val="nil"/>
          <w:between w:val="nil"/>
        </w:pBdr>
        <w:spacing w:line="240" w:lineRule="auto"/>
        <w:ind w:left="0" w:hanging="2"/>
        <w:jc w:val="both"/>
        <w:rPr>
          <w:color w:val="000000"/>
          <w:sz w:val="22"/>
          <w:szCs w:val="22"/>
        </w:rPr>
      </w:pPr>
    </w:p>
    <w:p w:rsidR="006F1720" w:rsidRDefault="006F1720" w:rsidP="006F1720">
      <w:pPr>
        <w:spacing w:line="240" w:lineRule="auto"/>
        <w:ind w:left="0" w:hanging="2"/>
        <w:jc w:val="both"/>
        <w:rPr>
          <w:sz w:val="22"/>
          <w:szCs w:val="22"/>
        </w:rPr>
      </w:pPr>
    </w:p>
    <w:p w:rsidR="006F1720" w:rsidRDefault="006F1720" w:rsidP="006F1720">
      <w:pPr>
        <w:numPr>
          <w:ilvl w:val="0"/>
          <w:numId w:val="4"/>
        </w:numPr>
        <w:spacing w:line="240" w:lineRule="auto"/>
        <w:ind w:left="0" w:hanging="2"/>
        <w:jc w:val="both"/>
        <w:rPr>
          <w:sz w:val="22"/>
          <w:szCs w:val="22"/>
        </w:rPr>
      </w:pPr>
      <w:r>
        <w:rPr>
          <w:b/>
          <w:bCs/>
          <w:sz w:val="22"/>
          <w:szCs w:val="22"/>
        </w:rPr>
        <w:t xml:space="preserve">DETALLE DE ACTIVIDADES DE FORMACIÓN PRÁCTICA  </w:t>
      </w:r>
    </w:p>
    <w:p w:rsidR="006F1720" w:rsidRDefault="006F1720" w:rsidP="006F1720">
      <w:pPr>
        <w:ind w:left="0" w:hanging="2"/>
        <w:jc w:val="both"/>
      </w:pPr>
      <w:r>
        <w:lastRenderedPageBreak/>
        <w:t>La planificación estará a cargo de cada docente de la Cátedra. En todas las unidades se promoverá el uso de:</w:t>
      </w:r>
    </w:p>
    <w:p w:rsidR="006F1720" w:rsidRDefault="006F1720" w:rsidP="006F1720">
      <w:pPr>
        <w:ind w:left="0" w:hanging="2"/>
        <w:jc w:val="both"/>
      </w:pPr>
      <w:r>
        <w:t>ORGANIZADORES GRÁFICOS como soporte visual para organizar el pensamiento y plasmar las ideas.</w:t>
      </w:r>
    </w:p>
    <w:p w:rsidR="006F1720" w:rsidRDefault="006F1720" w:rsidP="006F1720">
      <w:pPr>
        <w:ind w:left="0" w:hanging="2"/>
        <w:jc w:val="both"/>
      </w:pPr>
      <w:r>
        <w:t xml:space="preserve">REDES SEMÁNTICAS: </w:t>
      </w:r>
    </w:p>
    <w:p w:rsidR="006F1720" w:rsidRDefault="006F1720" w:rsidP="006F1720">
      <w:pPr>
        <w:ind w:left="0" w:hanging="2"/>
        <w:jc w:val="both"/>
      </w:pPr>
      <w:r>
        <w:t>- Red de ideas: como herramienta que favorece el surgimiento de nuevas ideas sobre un tema o problema determinado. No mantiene un orden jerárquico, no incluye conectores por cuanto no construyen proposiciones, y las palabras frase suelen respaldar las ideas o conceptos representados.</w:t>
      </w:r>
    </w:p>
    <w:p w:rsidR="006F1720" w:rsidRDefault="006F1720" w:rsidP="006F1720">
      <w:pPr>
        <w:ind w:left="0" w:hanging="2"/>
        <w:jc w:val="both"/>
      </w:pPr>
      <w:r>
        <w:t>- Mapa mental: como método para la generación de ideas por asociación. Promueve el pensamiento irradiante, organizado e integrado.</w:t>
      </w:r>
    </w:p>
    <w:p w:rsidR="006F1720" w:rsidRDefault="006F1720" w:rsidP="006F1720">
      <w:pPr>
        <w:ind w:left="0" w:hanging="2"/>
        <w:jc w:val="both"/>
      </w:pPr>
      <w:r>
        <w:t>- Mapa conceptual: formados por nodos y líneas de unión entre los nodos que revelan conceptos o atributos específicos del tema o disciplina desarrollada en un orden jerárquico.</w:t>
      </w:r>
    </w:p>
    <w:p w:rsidR="006F1720" w:rsidRDefault="006F1720" w:rsidP="006F1720">
      <w:pPr>
        <w:ind w:left="0" w:hanging="2"/>
        <w:jc w:val="both"/>
      </w:pPr>
      <w:r>
        <w:t xml:space="preserve">RELATOGRAMAS:  el relato gráfico permite pensar una escena (a partir de un texto), desenfocar la mirada, destacar detalles, dar voz a lo secundario, registrar lo que se ve y se dice, y también lo que no se ve y no se dice, pero pasa. </w:t>
      </w:r>
    </w:p>
    <w:p w:rsidR="006F1720" w:rsidRDefault="006F1720" w:rsidP="006F1720">
      <w:pPr>
        <w:ind w:left="0" w:hanging="2"/>
        <w:jc w:val="both"/>
      </w:pPr>
      <w:r>
        <w:t>ESCRITURA COLABORATIVA:</w:t>
      </w:r>
    </w:p>
    <w:p w:rsidR="006F1720" w:rsidRDefault="006F1720" w:rsidP="006F1720">
      <w:pPr>
        <w:ind w:left="0" w:hanging="2"/>
        <w:jc w:val="both"/>
      </w:pPr>
      <w:r>
        <w:t>a) relatoría: texto de carácter académico que permite expresar el dominio de un tema correspondiente a un documento de estudio. Se escribe con base en las lecturas previas de un documento, autor o teoría; tiene como propósito ser leída durante un encuentro presencial y ante un público que conoce (o quiere conocer) el tema.</w:t>
      </w:r>
    </w:p>
    <w:p w:rsidR="006F1720" w:rsidRDefault="006F1720" w:rsidP="006F1720">
      <w:pPr>
        <w:ind w:left="0" w:hanging="2"/>
        <w:jc w:val="both"/>
      </w:pPr>
      <w:r>
        <w:t>b) punteo de ideas (lista con viñetas): se escriben muchas ideas desarrollando los temas principales en un mismo texto, con un ausente uso de conectores entre ellas.</w:t>
      </w:r>
    </w:p>
    <w:p w:rsidR="006F1720" w:rsidRDefault="006F1720" w:rsidP="006F1720">
      <w:pPr>
        <w:ind w:left="0" w:hanging="2"/>
        <w:jc w:val="both"/>
      </w:pPr>
      <w:r>
        <w:t>c) entrevista imaginaria: en este género existe un preámbulo, un momento de conexión entre entrevistador y entrevistado imaginario, se realizan preguntas siguiendo algún orden lógico, el entrevistador debe lograr que en la entrevista predomine la voz del entrevistado, se formulan preguntas claras y precisas considerando conceptos, ideas, situaciones relacionadas con la vida, la obra y las ideas del entrevistado y finalmente se responden.</w:t>
      </w:r>
    </w:p>
    <w:p w:rsidR="006F1720" w:rsidRDefault="006F1720" w:rsidP="006F1720">
      <w:pPr>
        <w:spacing w:line="240" w:lineRule="auto"/>
        <w:ind w:left="0" w:hanging="2"/>
        <w:jc w:val="both"/>
        <w:rPr>
          <w:sz w:val="22"/>
          <w:szCs w:val="22"/>
        </w:rPr>
      </w:pPr>
      <w:r>
        <w:t>RUTINAS Y DESTREZAS DE PENSAMIENTO</w:t>
      </w:r>
    </w:p>
    <w:p w:rsidR="006F1720" w:rsidRDefault="006F1720" w:rsidP="006F1720">
      <w:pPr>
        <w:spacing w:line="240" w:lineRule="auto"/>
        <w:ind w:left="0" w:hanging="2"/>
        <w:jc w:val="both"/>
        <w:rPr>
          <w:b/>
          <w:bCs/>
          <w:sz w:val="22"/>
          <w:szCs w:val="22"/>
        </w:rPr>
      </w:pPr>
    </w:p>
    <w:p w:rsidR="006F1720" w:rsidRDefault="006F1720" w:rsidP="006F1720">
      <w:pPr>
        <w:numPr>
          <w:ilvl w:val="0"/>
          <w:numId w:val="4"/>
        </w:numPr>
        <w:spacing w:line="240" w:lineRule="auto"/>
        <w:ind w:left="0" w:hanging="2"/>
        <w:jc w:val="both"/>
        <w:rPr>
          <w:sz w:val="22"/>
          <w:szCs w:val="22"/>
        </w:rPr>
      </w:pPr>
      <w:r>
        <w:rPr>
          <w:b/>
          <w:bCs/>
          <w:sz w:val="22"/>
          <w:szCs w:val="22"/>
        </w:rPr>
        <w:t xml:space="preserve">PRÁCTICAS PROFESIONALES </w:t>
      </w:r>
      <w:r>
        <w:rPr>
          <w:sz w:val="22"/>
          <w:szCs w:val="22"/>
        </w:rPr>
        <w:t>(no corresponde en esta asignatura)</w:t>
      </w:r>
    </w:p>
    <w:p w:rsidR="006F1720" w:rsidRDefault="006F1720" w:rsidP="006F1720">
      <w:pPr>
        <w:spacing w:line="240" w:lineRule="auto"/>
        <w:ind w:left="0" w:hanging="2"/>
        <w:jc w:val="both"/>
        <w:rPr>
          <w:sz w:val="22"/>
          <w:szCs w:val="22"/>
        </w:rPr>
      </w:pPr>
    </w:p>
    <w:p w:rsidR="006F1720" w:rsidRDefault="006F1720" w:rsidP="006F1720">
      <w:pPr>
        <w:numPr>
          <w:ilvl w:val="0"/>
          <w:numId w:val="4"/>
        </w:numPr>
        <w:spacing w:line="240" w:lineRule="auto"/>
        <w:ind w:left="0" w:hanging="2"/>
        <w:jc w:val="both"/>
        <w:rPr>
          <w:sz w:val="22"/>
          <w:szCs w:val="22"/>
        </w:rPr>
      </w:pPr>
      <w:r>
        <w:rPr>
          <w:b/>
          <w:bCs/>
          <w:sz w:val="22"/>
          <w:szCs w:val="22"/>
        </w:rPr>
        <w:t>SEGUIMIENTO DE ALUMNOS</w:t>
      </w:r>
    </w:p>
    <w:p w:rsidR="006F1720" w:rsidRDefault="006F1720" w:rsidP="006F1720">
      <w:pPr>
        <w:ind w:left="0" w:hanging="2"/>
        <w:jc w:val="both"/>
        <w:rPr>
          <w:sz w:val="22"/>
          <w:szCs w:val="22"/>
        </w:rPr>
      </w:pPr>
      <w:r>
        <w:rPr>
          <w:sz w:val="22"/>
          <w:szCs w:val="22"/>
        </w:rPr>
        <w:t>Se promoverá la Evaluación Diagnóstica Continua sostenida en evidencias de comprensión para abordar el proceso de evaluación de los aprendizajes de los alumnos a partir de:</w:t>
      </w:r>
    </w:p>
    <w:p w:rsidR="006F1720" w:rsidRDefault="006F1720" w:rsidP="006F1720">
      <w:pPr>
        <w:tabs>
          <w:tab w:val="left" w:pos="284"/>
        </w:tabs>
        <w:ind w:left="0" w:hanging="2"/>
        <w:jc w:val="both"/>
        <w:rPr>
          <w:sz w:val="22"/>
          <w:szCs w:val="22"/>
        </w:rPr>
      </w:pPr>
      <w:r>
        <w:rPr>
          <w:sz w:val="22"/>
          <w:szCs w:val="22"/>
        </w:rPr>
        <w:t>a)</w:t>
      </w:r>
      <w:r>
        <w:rPr>
          <w:sz w:val="22"/>
          <w:szCs w:val="22"/>
        </w:rPr>
        <w:tab/>
        <w:t>La observación atenta e individualizada de los estudiantes</w:t>
      </w:r>
    </w:p>
    <w:p w:rsidR="006F1720" w:rsidRDefault="006F1720" w:rsidP="006F1720">
      <w:pPr>
        <w:tabs>
          <w:tab w:val="left" w:pos="284"/>
        </w:tabs>
        <w:ind w:left="0" w:hanging="2"/>
        <w:jc w:val="both"/>
        <w:rPr>
          <w:sz w:val="22"/>
          <w:szCs w:val="22"/>
        </w:rPr>
      </w:pPr>
      <w:r>
        <w:rPr>
          <w:sz w:val="22"/>
          <w:szCs w:val="22"/>
        </w:rPr>
        <w:t>b)</w:t>
      </w:r>
      <w:r>
        <w:rPr>
          <w:sz w:val="22"/>
          <w:szCs w:val="22"/>
        </w:rPr>
        <w:tab/>
        <w:t>El análisis reflexivo de sus manifestaciones, posibilidades e intereses</w:t>
      </w:r>
    </w:p>
    <w:p w:rsidR="006F1720" w:rsidRDefault="006F1720" w:rsidP="006F1720">
      <w:pPr>
        <w:tabs>
          <w:tab w:val="left" w:pos="284"/>
        </w:tabs>
        <w:ind w:left="0" w:hanging="2"/>
        <w:jc w:val="both"/>
        <w:rPr>
          <w:sz w:val="22"/>
          <w:szCs w:val="22"/>
        </w:rPr>
      </w:pPr>
      <w:r>
        <w:rPr>
          <w:sz w:val="22"/>
          <w:szCs w:val="22"/>
        </w:rPr>
        <w:t>c)</w:t>
      </w:r>
      <w:r>
        <w:rPr>
          <w:sz w:val="22"/>
          <w:szCs w:val="22"/>
        </w:rPr>
        <w:tab/>
        <w:t>La planificación de acciones educativas con el fin de ofrecerles mejores y diferentes oportunidades de aprendizaje</w:t>
      </w:r>
    </w:p>
    <w:p w:rsidR="006F1720" w:rsidRDefault="006F1720" w:rsidP="006F1720">
      <w:pPr>
        <w:tabs>
          <w:tab w:val="left" w:pos="284"/>
        </w:tabs>
        <w:ind w:left="0" w:hanging="2"/>
        <w:jc w:val="both"/>
        <w:rPr>
          <w:sz w:val="22"/>
          <w:szCs w:val="22"/>
        </w:rPr>
      </w:pPr>
      <w:r>
        <w:rPr>
          <w:sz w:val="22"/>
          <w:szCs w:val="22"/>
        </w:rPr>
        <w:t xml:space="preserve">Asimismo, se incluyen instancias de procesos </w:t>
      </w:r>
      <w:proofErr w:type="spellStart"/>
      <w:r>
        <w:rPr>
          <w:sz w:val="22"/>
          <w:szCs w:val="22"/>
        </w:rPr>
        <w:t>metacognitivos</w:t>
      </w:r>
      <w:proofErr w:type="spellEnd"/>
      <w:r>
        <w:rPr>
          <w:sz w:val="22"/>
          <w:szCs w:val="22"/>
        </w:rPr>
        <w:t>.</w:t>
      </w:r>
    </w:p>
    <w:p w:rsidR="006F1720" w:rsidRDefault="006F1720" w:rsidP="006F1720">
      <w:pPr>
        <w:spacing w:line="240" w:lineRule="auto"/>
        <w:ind w:left="0" w:hanging="2"/>
        <w:jc w:val="both"/>
        <w:rPr>
          <w:b/>
          <w:bCs/>
          <w:sz w:val="22"/>
          <w:szCs w:val="22"/>
        </w:rPr>
      </w:pPr>
    </w:p>
    <w:p w:rsidR="006F1720" w:rsidRDefault="006F1720" w:rsidP="006F1720">
      <w:pPr>
        <w:numPr>
          <w:ilvl w:val="0"/>
          <w:numId w:val="4"/>
        </w:numPr>
        <w:spacing w:line="240" w:lineRule="auto"/>
        <w:ind w:left="0" w:hanging="2"/>
        <w:jc w:val="both"/>
        <w:rPr>
          <w:sz w:val="22"/>
          <w:szCs w:val="22"/>
        </w:rPr>
      </w:pPr>
      <w:r>
        <w:rPr>
          <w:b/>
          <w:bCs/>
          <w:sz w:val="22"/>
          <w:szCs w:val="22"/>
        </w:rPr>
        <w:t>MODALIDAD DE EVALUACIÓN:</w:t>
      </w:r>
    </w:p>
    <w:p w:rsidR="006F1720" w:rsidRDefault="006F1720" w:rsidP="006F1720">
      <w:pPr>
        <w:spacing w:line="240" w:lineRule="auto"/>
        <w:ind w:left="0" w:hanging="2"/>
        <w:jc w:val="both"/>
        <w:rPr>
          <w:i/>
          <w:iCs/>
          <w:sz w:val="20"/>
          <w:szCs w:val="20"/>
        </w:rPr>
      </w:pPr>
    </w:p>
    <w:p w:rsidR="006F1720" w:rsidRDefault="006F1720" w:rsidP="006F1720">
      <w:pPr>
        <w:numPr>
          <w:ilvl w:val="0"/>
          <w:numId w:val="3"/>
        </w:numPr>
        <w:pBdr>
          <w:top w:val="nil"/>
          <w:left w:val="nil"/>
          <w:bottom w:val="nil"/>
          <w:right w:val="nil"/>
          <w:between w:val="nil"/>
        </w:pBdr>
        <w:spacing w:line="240" w:lineRule="auto"/>
        <w:ind w:left="0" w:hanging="2"/>
        <w:jc w:val="both"/>
        <w:rPr>
          <w:color w:val="000000"/>
          <w:sz w:val="22"/>
          <w:szCs w:val="22"/>
        </w:rPr>
      </w:pPr>
      <w:bookmarkStart w:id="0" w:name="_heading=h.gjdgxs" w:colFirst="0" w:colLast="0"/>
      <w:bookmarkEnd w:id="0"/>
      <w:r>
        <w:rPr>
          <w:b/>
          <w:bCs/>
          <w:color w:val="000000"/>
          <w:sz w:val="22"/>
          <w:szCs w:val="22"/>
        </w:rPr>
        <w:t>1 CRITERIOS E INSTRUMENTOS DE EVALUACIÓN PARCIAL:</w:t>
      </w:r>
    </w:p>
    <w:p w:rsidR="006F1720" w:rsidRDefault="006F1720" w:rsidP="006F1720">
      <w:pPr>
        <w:spacing w:line="240" w:lineRule="auto"/>
        <w:ind w:left="0" w:hanging="2"/>
        <w:jc w:val="both"/>
        <w:rPr>
          <w:sz w:val="22"/>
          <w:szCs w:val="22"/>
        </w:rPr>
      </w:pPr>
    </w:p>
    <w:p w:rsidR="006F1720" w:rsidRDefault="006F1720" w:rsidP="006F1720">
      <w:pPr>
        <w:tabs>
          <w:tab w:val="left" w:pos="180"/>
        </w:tabs>
        <w:spacing w:line="240" w:lineRule="auto"/>
        <w:ind w:left="0" w:hanging="2"/>
        <w:jc w:val="both"/>
        <w:rPr>
          <w:sz w:val="22"/>
          <w:szCs w:val="22"/>
        </w:rPr>
      </w:pPr>
      <w:r>
        <w:rPr>
          <w:b/>
          <w:bCs/>
          <w:sz w:val="22"/>
          <w:szCs w:val="22"/>
        </w:rPr>
        <w:t>Evaluación Parcial</w:t>
      </w:r>
      <w:r>
        <w:rPr>
          <w:sz w:val="22"/>
          <w:szCs w:val="22"/>
        </w:rPr>
        <w:t>: la elección de la modalidad de evaluación parcial será atribución del docente siendo la calificación de la misma la nota parcial de la materia. Podrá ser, alternativamente:</w:t>
      </w:r>
    </w:p>
    <w:p w:rsidR="006F1720" w:rsidRDefault="006F1720" w:rsidP="006F1720">
      <w:pPr>
        <w:numPr>
          <w:ilvl w:val="0"/>
          <w:numId w:val="1"/>
        </w:numPr>
        <w:tabs>
          <w:tab w:val="left" w:pos="180"/>
        </w:tabs>
        <w:spacing w:line="240" w:lineRule="auto"/>
        <w:ind w:left="0" w:hanging="2"/>
        <w:jc w:val="both"/>
        <w:rPr>
          <w:sz w:val="22"/>
          <w:szCs w:val="22"/>
        </w:rPr>
      </w:pPr>
      <w:r>
        <w:rPr>
          <w:sz w:val="22"/>
          <w:szCs w:val="22"/>
        </w:rPr>
        <w:t>Un examen parcial escrito durante la cursada y/o</w:t>
      </w:r>
    </w:p>
    <w:p w:rsidR="006F1720" w:rsidRDefault="006F1720" w:rsidP="006F1720">
      <w:pPr>
        <w:numPr>
          <w:ilvl w:val="0"/>
          <w:numId w:val="1"/>
        </w:numPr>
        <w:tabs>
          <w:tab w:val="left" w:pos="180"/>
        </w:tabs>
        <w:spacing w:line="240" w:lineRule="auto"/>
        <w:ind w:left="0" w:hanging="2"/>
        <w:jc w:val="both"/>
        <w:rPr>
          <w:b/>
          <w:bCs/>
          <w:sz w:val="22"/>
          <w:szCs w:val="22"/>
        </w:rPr>
      </w:pPr>
      <w:r>
        <w:rPr>
          <w:sz w:val="22"/>
          <w:szCs w:val="22"/>
        </w:rPr>
        <w:t xml:space="preserve">La presentación de un trabajo domiciliario en parejas o en grupos cooperativos en el que constarán las pautas para la elaboración y criterios de evaluación </w:t>
      </w:r>
      <w:r>
        <w:rPr>
          <w:b/>
          <w:bCs/>
          <w:sz w:val="22"/>
          <w:szCs w:val="22"/>
        </w:rPr>
        <w:t xml:space="preserve">y/o </w:t>
      </w:r>
    </w:p>
    <w:p w:rsidR="006F1720" w:rsidRDefault="006F1720" w:rsidP="006F1720">
      <w:pPr>
        <w:numPr>
          <w:ilvl w:val="0"/>
          <w:numId w:val="1"/>
        </w:numPr>
        <w:tabs>
          <w:tab w:val="left" w:pos="180"/>
        </w:tabs>
        <w:spacing w:line="240" w:lineRule="auto"/>
        <w:ind w:left="0" w:hanging="2"/>
        <w:jc w:val="both"/>
        <w:rPr>
          <w:b/>
          <w:bCs/>
          <w:sz w:val="22"/>
          <w:szCs w:val="22"/>
        </w:rPr>
      </w:pPr>
      <w:r>
        <w:rPr>
          <w:sz w:val="22"/>
          <w:szCs w:val="22"/>
        </w:rPr>
        <w:t xml:space="preserve">Una instancia de coloquio grupal </w:t>
      </w:r>
      <w:r>
        <w:rPr>
          <w:b/>
          <w:bCs/>
          <w:sz w:val="22"/>
          <w:szCs w:val="22"/>
        </w:rPr>
        <w:t>y/o</w:t>
      </w:r>
    </w:p>
    <w:p w:rsidR="006F1720" w:rsidRDefault="006F1720" w:rsidP="006F1720">
      <w:pPr>
        <w:spacing w:line="240" w:lineRule="auto"/>
        <w:ind w:left="0" w:hanging="2"/>
        <w:jc w:val="both"/>
        <w:rPr>
          <w:color w:val="000000"/>
          <w:sz w:val="22"/>
          <w:szCs w:val="22"/>
        </w:rPr>
      </w:pPr>
    </w:p>
    <w:p w:rsidR="006F1720" w:rsidRDefault="006F1720" w:rsidP="006F1720">
      <w:pPr>
        <w:spacing w:line="240" w:lineRule="auto"/>
        <w:ind w:left="0" w:hanging="2"/>
        <w:jc w:val="both"/>
        <w:rPr>
          <w:color w:val="000000"/>
          <w:sz w:val="22"/>
          <w:szCs w:val="22"/>
        </w:rPr>
      </w:pPr>
    </w:p>
    <w:p w:rsidR="006F1720" w:rsidRDefault="006F1720" w:rsidP="006F1720">
      <w:pPr>
        <w:numPr>
          <w:ilvl w:val="1"/>
          <w:numId w:val="3"/>
        </w:numPr>
        <w:pBdr>
          <w:top w:val="nil"/>
          <w:left w:val="nil"/>
          <w:bottom w:val="nil"/>
          <w:right w:val="nil"/>
          <w:between w:val="nil"/>
        </w:pBdr>
        <w:spacing w:line="240" w:lineRule="auto"/>
        <w:ind w:left="0" w:hanging="2"/>
        <w:jc w:val="both"/>
        <w:rPr>
          <w:b/>
          <w:bCs/>
          <w:color w:val="000000"/>
          <w:sz w:val="22"/>
          <w:szCs w:val="22"/>
        </w:rPr>
      </w:pPr>
      <w:r>
        <w:rPr>
          <w:b/>
          <w:bCs/>
          <w:color w:val="000000"/>
          <w:sz w:val="22"/>
          <w:szCs w:val="22"/>
        </w:rPr>
        <w:t>RÉGIMEN DE EVALUACIÓN FINAL Y APROBACIÓN DE LA MATERIA:</w:t>
      </w:r>
    </w:p>
    <w:p w:rsidR="006F1720" w:rsidRDefault="006F1720" w:rsidP="006F1720">
      <w:pPr>
        <w:spacing w:line="240" w:lineRule="auto"/>
        <w:ind w:left="0" w:hanging="2"/>
        <w:rPr>
          <w:color w:val="000000"/>
          <w:sz w:val="22"/>
          <w:szCs w:val="22"/>
        </w:rPr>
      </w:pPr>
    </w:p>
    <w:p w:rsidR="006F1720" w:rsidRDefault="006F1720" w:rsidP="006F1720">
      <w:pPr>
        <w:spacing w:line="240" w:lineRule="auto"/>
        <w:ind w:left="0" w:hanging="2"/>
        <w:jc w:val="both"/>
        <w:rPr>
          <w:b/>
          <w:bCs/>
          <w:sz w:val="22"/>
          <w:szCs w:val="22"/>
        </w:rPr>
      </w:pPr>
      <w:r>
        <w:rPr>
          <w:b/>
          <w:bCs/>
          <w:sz w:val="22"/>
          <w:szCs w:val="22"/>
        </w:rPr>
        <w:t>Criterios de Acreditación y de Evaluación Final.</w:t>
      </w:r>
    </w:p>
    <w:p w:rsidR="006F1720" w:rsidRDefault="006F1720" w:rsidP="006F1720">
      <w:pPr>
        <w:spacing w:line="240" w:lineRule="auto"/>
        <w:ind w:left="0" w:hanging="2"/>
        <w:jc w:val="both"/>
        <w:rPr>
          <w:sz w:val="22"/>
          <w:szCs w:val="22"/>
        </w:rPr>
      </w:pPr>
      <w:r>
        <w:rPr>
          <w:sz w:val="22"/>
          <w:szCs w:val="22"/>
        </w:rPr>
        <w:t xml:space="preserve"> La acreditación de la cátedra implica:</w:t>
      </w:r>
    </w:p>
    <w:p w:rsidR="006F1720" w:rsidRDefault="006F1720" w:rsidP="006F1720">
      <w:pPr>
        <w:numPr>
          <w:ilvl w:val="0"/>
          <w:numId w:val="1"/>
        </w:numPr>
        <w:tabs>
          <w:tab w:val="left" w:pos="180"/>
        </w:tabs>
        <w:spacing w:line="240" w:lineRule="auto"/>
        <w:ind w:left="0" w:hanging="2"/>
        <w:jc w:val="both"/>
        <w:rPr>
          <w:sz w:val="22"/>
          <w:szCs w:val="22"/>
        </w:rPr>
      </w:pPr>
      <w:r>
        <w:rPr>
          <w:sz w:val="22"/>
          <w:szCs w:val="22"/>
        </w:rPr>
        <w:t xml:space="preserve"> La asistencia al 75% de las clases presenciales en ambas modalidades. Es decir, un máximo de cuatro (4) inasistencias para la modalidad presencial y un máximo de una (1) inasistencia para la modalidad semipresencial.</w:t>
      </w:r>
    </w:p>
    <w:p w:rsidR="006F1720" w:rsidRDefault="006F1720" w:rsidP="006F1720">
      <w:pPr>
        <w:shd w:val="clear" w:color="auto" w:fill="FFFFFF"/>
        <w:spacing w:line="240" w:lineRule="auto"/>
        <w:ind w:left="0" w:hanging="2"/>
        <w:jc w:val="both"/>
        <w:rPr>
          <w:color w:val="222222"/>
          <w:sz w:val="22"/>
          <w:szCs w:val="22"/>
        </w:rPr>
      </w:pPr>
    </w:p>
    <w:p w:rsidR="006F1720" w:rsidRDefault="006F1720" w:rsidP="006F1720">
      <w:pPr>
        <w:spacing w:line="240" w:lineRule="auto"/>
        <w:ind w:left="0" w:hanging="2"/>
        <w:rPr>
          <w:sz w:val="22"/>
          <w:szCs w:val="22"/>
        </w:rPr>
      </w:pPr>
      <w:r>
        <w:rPr>
          <w:b/>
          <w:bCs/>
          <w:sz w:val="22"/>
          <w:szCs w:val="22"/>
        </w:rPr>
        <w:t>En la evaluación del EXAMEN (escrito, se trate de examen parcial o de examen final) se tendrá en cuenta:</w:t>
      </w:r>
    </w:p>
    <w:p w:rsidR="006F1720" w:rsidRDefault="006F1720" w:rsidP="006F1720">
      <w:pPr>
        <w:numPr>
          <w:ilvl w:val="0"/>
          <w:numId w:val="1"/>
        </w:numPr>
        <w:tabs>
          <w:tab w:val="left" w:pos="180"/>
        </w:tabs>
        <w:spacing w:line="240" w:lineRule="auto"/>
        <w:ind w:left="0" w:hanging="2"/>
        <w:jc w:val="both"/>
        <w:rPr>
          <w:sz w:val="22"/>
          <w:szCs w:val="22"/>
        </w:rPr>
      </w:pPr>
      <w:r>
        <w:rPr>
          <w:sz w:val="22"/>
          <w:szCs w:val="22"/>
        </w:rPr>
        <w:t xml:space="preserve">La apropiación de los contenidos de la Materia para analizar los distintos factores que intervienen en los procesos de enseñanza y de aprendizaje. </w:t>
      </w:r>
    </w:p>
    <w:p w:rsidR="006F1720" w:rsidRDefault="006F1720" w:rsidP="006F1720">
      <w:pPr>
        <w:numPr>
          <w:ilvl w:val="0"/>
          <w:numId w:val="1"/>
        </w:numPr>
        <w:tabs>
          <w:tab w:val="left" w:pos="180"/>
        </w:tabs>
        <w:spacing w:line="240" w:lineRule="auto"/>
        <w:ind w:left="0" w:hanging="2"/>
        <w:jc w:val="both"/>
        <w:rPr>
          <w:sz w:val="22"/>
          <w:szCs w:val="22"/>
        </w:rPr>
      </w:pPr>
      <w:r>
        <w:rPr>
          <w:sz w:val="22"/>
          <w:szCs w:val="22"/>
        </w:rPr>
        <w:t>La complejidad, profundidad, claridad y síntesis alcanzada en el desarrollo de las temáticas propuestas, utilizando vocabulario específico.</w:t>
      </w:r>
    </w:p>
    <w:p w:rsidR="006F1720" w:rsidRDefault="006F1720" w:rsidP="006F1720">
      <w:pPr>
        <w:numPr>
          <w:ilvl w:val="0"/>
          <w:numId w:val="1"/>
        </w:numPr>
        <w:tabs>
          <w:tab w:val="left" w:pos="180"/>
        </w:tabs>
        <w:spacing w:line="240" w:lineRule="auto"/>
        <w:ind w:left="0" w:hanging="2"/>
        <w:jc w:val="both"/>
        <w:rPr>
          <w:sz w:val="22"/>
          <w:szCs w:val="22"/>
        </w:rPr>
      </w:pPr>
      <w:r>
        <w:rPr>
          <w:sz w:val="22"/>
          <w:szCs w:val="22"/>
        </w:rPr>
        <w:t>Análisis y comentarios basados en afirmaciones objetivas y sustentadas en los textos de la Cátedra.</w:t>
      </w:r>
    </w:p>
    <w:p w:rsidR="006F1720" w:rsidRDefault="006F1720" w:rsidP="006F1720">
      <w:pPr>
        <w:numPr>
          <w:ilvl w:val="0"/>
          <w:numId w:val="1"/>
        </w:numPr>
        <w:tabs>
          <w:tab w:val="left" w:pos="180"/>
        </w:tabs>
        <w:spacing w:line="240" w:lineRule="auto"/>
        <w:ind w:left="0" w:hanging="2"/>
        <w:jc w:val="both"/>
        <w:rPr>
          <w:sz w:val="22"/>
          <w:szCs w:val="22"/>
        </w:rPr>
      </w:pPr>
      <w:r>
        <w:rPr>
          <w:sz w:val="22"/>
          <w:szCs w:val="22"/>
        </w:rPr>
        <w:t>Además de la apropiación de los contenidos y del vocabulario técnico específico, serán consideradas la ortografía, la acentuación, la argumentación, la capacidad de síntesis, la correcta sintaxis y el sentido de lo que el alumno expone. El alumno debe ser claro y preciso en sus respuestas pues el docente no debe inferir. La claridad en la escritura y/o en la exposición oral deben ser concretas para poder evaluar y acreditar la exposición de los conocimientos adquiridos por el alumno.</w:t>
      </w:r>
    </w:p>
    <w:p w:rsidR="006F1720" w:rsidRDefault="006F1720" w:rsidP="006F1720">
      <w:pPr>
        <w:tabs>
          <w:tab w:val="left" w:pos="180"/>
        </w:tabs>
        <w:spacing w:line="240" w:lineRule="auto"/>
        <w:ind w:left="0" w:hanging="2"/>
        <w:jc w:val="both"/>
        <w:rPr>
          <w:sz w:val="22"/>
          <w:szCs w:val="22"/>
        </w:rPr>
      </w:pPr>
    </w:p>
    <w:p w:rsidR="006F1720" w:rsidRDefault="006F1720" w:rsidP="006F1720">
      <w:pPr>
        <w:numPr>
          <w:ilvl w:val="0"/>
          <w:numId w:val="4"/>
        </w:numPr>
        <w:pBdr>
          <w:top w:val="nil"/>
          <w:left w:val="nil"/>
          <w:bottom w:val="nil"/>
          <w:right w:val="nil"/>
          <w:between w:val="nil"/>
        </w:pBdr>
        <w:spacing w:line="240" w:lineRule="auto"/>
        <w:ind w:left="0" w:hanging="2"/>
        <w:jc w:val="both"/>
        <w:rPr>
          <w:b/>
          <w:bCs/>
          <w:color w:val="000000"/>
        </w:rPr>
      </w:pPr>
      <w:r>
        <w:rPr>
          <w:b/>
          <w:bCs/>
          <w:color w:val="000000"/>
        </w:rPr>
        <w:t>Evaluación final</w:t>
      </w:r>
      <w:r>
        <w:rPr>
          <w:color w:val="000000"/>
        </w:rPr>
        <w:t xml:space="preserve">: Se realizará una evaluación final de carácter </w:t>
      </w:r>
      <w:proofErr w:type="spellStart"/>
      <w:r>
        <w:rPr>
          <w:color w:val="000000"/>
        </w:rPr>
        <w:t>sumativa</w:t>
      </w:r>
      <w:proofErr w:type="spellEnd"/>
      <w:r>
        <w:rPr>
          <w:color w:val="000000"/>
        </w:rPr>
        <w:t xml:space="preserve"> individual, presencial sincrónica y escrita en ambas modalidades Presencial y Semipresencial que se llevará a cabo desde sede Centro del CPU dentro de las fechas estipuladas por la Universidad, según calendario académico.</w:t>
      </w:r>
      <w:r>
        <w:rPr>
          <w:b/>
          <w:bCs/>
          <w:color w:val="000000"/>
        </w:rPr>
        <w:t xml:space="preserve"> </w:t>
      </w:r>
    </w:p>
    <w:p w:rsidR="006F1720" w:rsidRDefault="006F1720" w:rsidP="006F1720">
      <w:pPr>
        <w:spacing w:line="240" w:lineRule="auto"/>
        <w:ind w:left="0" w:hanging="2"/>
        <w:jc w:val="both"/>
        <w:rPr>
          <w:b/>
          <w:bCs/>
          <w:sz w:val="22"/>
          <w:szCs w:val="22"/>
        </w:rPr>
      </w:pPr>
    </w:p>
    <w:p w:rsidR="006F1720" w:rsidRDefault="006F1720" w:rsidP="006F1720">
      <w:pPr>
        <w:spacing w:line="240" w:lineRule="auto"/>
        <w:ind w:left="0" w:hanging="2"/>
        <w:jc w:val="both"/>
        <w:rPr>
          <w:b/>
          <w:bCs/>
          <w:sz w:val="22"/>
          <w:szCs w:val="22"/>
        </w:rPr>
      </w:pPr>
      <w:r>
        <w:rPr>
          <w:b/>
          <w:bCs/>
          <w:sz w:val="22"/>
          <w:szCs w:val="22"/>
        </w:rPr>
        <w:t>OTROS REQUISITOS PARA LA APROBACIÓN DE LA MATERIA</w:t>
      </w:r>
    </w:p>
    <w:p w:rsidR="006F1720" w:rsidRDefault="006F1720" w:rsidP="006F1720">
      <w:pPr>
        <w:spacing w:line="240" w:lineRule="auto"/>
        <w:ind w:left="0" w:hanging="2"/>
        <w:jc w:val="both"/>
        <w:rPr>
          <w:color w:val="000000"/>
        </w:rPr>
      </w:pPr>
      <w:r>
        <w:rPr>
          <w:color w:val="000000"/>
        </w:rPr>
        <w:t>*Las actividades incluidas en el Cronograma de actividades 2023 son de carácter obligatorio según coincidan el evento con el día de dictado de clase y la carrera. La cátedra deberá articular contenidos y trabajos de aplicación pertinentes al evento.</w:t>
      </w:r>
    </w:p>
    <w:p w:rsidR="006F1720" w:rsidRDefault="006F1720" w:rsidP="006F1720">
      <w:pPr>
        <w:spacing w:line="240" w:lineRule="auto"/>
        <w:ind w:left="0" w:hanging="2"/>
        <w:jc w:val="both"/>
        <w:rPr>
          <w:b/>
          <w:bCs/>
          <w:smallCaps/>
          <w:sz w:val="22"/>
          <w:szCs w:val="22"/>
        </w:rPr>
      </w:pPr>
    </w:p>
    <w:p w:rsidR="006F1720" w:rsidRDefault="006F1720" w:rsidP="006F1720">
      <w:pPr>
        <w:spacing w:line="240" w:lineRule="auto"/>
        <w:ind w:left="0" w:hanging="2"/>
        <w:rPr>
          <w:sz w:val="22"/>
          <w:szCs w:val="22"/>
        </w:rPr>
      </w:pPr>
      <w:r>
        <w:rPr>
          <w:b/>
          <w:bCs/>
          <w:smallCaps/>
          <w:sz w:val="22"/>
          <w:szCs w:val="22"/>
        </w:rPr>
        <w:t>ESCALA DE CALIFICACIÓN:</w:t>
      </w:r>
    </w:p>
    <w:p w:rsidR="006F1720" w:rsidRDefault="006F1720" w:rsidP="006F1720">
      <w:pPr>
        <w:spacing w:line="240" w:lineRule="auto"/>
        <w:ind w:left="0" w:hanging="2"/>
        <w:jc w:val="both"/>
        <w:rPr>
          <w:sz w:val="22"/>
          <w:szCs w:val="22"/>
        </w:rPr>
      </w:pPr>
      <w:r>
        <w:rPr>
          <w:sz w:val="22"/>
          <w:szCs w:val="22"/>
        </w:rPr>
        <w:t>La escala de calificaciones en las evaluaciones finales es numérica, de cero (0) a diez (10). La nota mínima de aprobación es cuatro (4). Reglamento General de Estudios de Pregrado y Grado Anexo a la Resolución Rectoral N° 152/14. Capítulo VII de las Evaluaciones Finales, Art. 49.-</w:t>
      </w:r>
    </w:p>
    <w:p w:rsidR="006F1720" w:rsidRDefault="006F1720" w:rsidP="006F1720">
      <w:pPr>
        <w:shd w:val="clear" w:color="auto" w:fill="FFFFFF"/>
        <w:tabs>
          <w:tab w:val="left" w:pos="7560"/>
        </w:tabs>
        <w:spacing w:line="240" w:lineRule="auto"/>
        <w:ind w:left="0" w:hanging="2"/>
        <w:jc w:val="both"/>
        <w:rPr>
          <w:b/>
          <w:bCs/>
          <w:sz w:val="22"/>
          <w:szCs w:val="22"/>
        </w:rPr>
      </w:pPr>
    </w:p>
    <w:p w:rsidR="006F1720" w:rsidRDefault="006F1720" w:rsidP="006F1720">
      <w:pPr>
        <w:shd w:val="clear" w:color="auto" w:fill="FFFFFF"/>
        <w:tabs>
          <w:tab w:val="left" w:pos="7560"/>
        </w:tabs>
        <w:spacing w:line="240" w:lineRule="auto"/>
        <w:ind w:left="0" w:hanging="2"/>
        <w:jc w:val="both"/>
        <w:rPr>
          <w:b/>
          <w:bCs/>
          <w:sz w:val="22"/>
          <w:szCs w:val="22"/>
        </w:rPr>
      </w:pPr>
    </w:p>
    <w:p w:rsidR="006F1720" w:rsidRDefault="006F1720" w:rsidP="006F1720">
      <w:pPr>
        <w:shd w:val="clear" w:color="auto" w:fill="FFFFFF"/>
        <w:tabs>
          <w:tab w:val="left" w:pos="7560"/>
        </w:tabs>
        <w:spacing w:line="240" w:lineRule="auto"/>
        <w:ind w:left="0" w:hanging="2"/>
        <w:jc w:val="both"/>
        <w:rPr>
          <w:color w:val="144224"/>
          <w:sz w:val="22"/>
          <w:szCs w:val="22"/>
        </w:rPr>
      </w:pPr>
      <w:r>
        <w:rPr>
          <w:b/>
          <w:bCs/>
          <w:sz w:val="22"/>
          <w:szCs w:val="22"/>
        </w:rPr>
        <w:t xml:space="preserve">PLAGIO </w:t>
      </w:r>
    </w:p>
    <w:p w:rsidR="006F1720" w:rsidRDefault="006F1720" w:rsidP="006F1720">
      <w:pPr>
        <w:shd w:val="clear" w:color="auto" w:fill="FFFFFF"/>
        <w:tabs>
          <w:tab w:val="left" w:pos="7560"/>
        </w:tabs>
        <w:spacing w:line="240" w:lineRule="auto"/>
        <w:ind w:left="0" w:hanging="2"/>
        <w:jc w:val="both"/>
        <w:rPr>
          <w:color w:val="144224"/>
        </w:rPr>
      </w:pPr>
      <w:r>
        <w:t xml:space="preserve">El plagio y la copia producidos en exámenes parciales o finales son las faltas más graves del alumno a la ética universitaria no sólo a causa de tratarse de un reproche legal por la utilización indebida de los derechos intelectuales por disposición reglamentaria, sino también por ser el reproche moral que tal inconducta merece toda vez que proviene de un alumno quien cursa en nuestras aulas con la pretensión de formar personas mediante el ejercicio profesional de la docencia (cfr. Capítulo XI de las Normas de Convivencia, artículos 66; 67, 68 del Reglamento General de Estudios de Pregrado y Grado; Disposición </w:t>
      </w:r>
      <w:proofErr w:type="spellStart"/>
      <w:r>
        <w:t>Decanal</w:t>
      </w:r>
      <w:proofErr w:type="spellEnd"/>
      <w:r>
        <w:t xml:space="preserve"> 103/13, con sanciones que pueden llegar hasta la expulsión del alumno de la Facultad). Se entiende por plagio al hecho de copiar en lo sustancial obras ajenas dándolas como propias mediante cualquier forma de reproducción de textos ajenos, en el idioma original o traducidos sin cumplir con las reglas citatorias, sea que tales textos </w:t>
      </w:r>
      <w:r>
        <w:lastRenderedPageBreak/>
        <w:t xml:space="preserve">figuren en soporte papel (libros, revistas, escritos inéditos, documentos privados, etc.) o en soporte electrónico (publicaciones en Internet, </w:t>
      </w:r>
      <w:proofErr w:type="spellStart"/>
      <w:r>
        <w:t>CD´s</w:t>
      </w:r>
      <w:proofErr w:type="spellEnd"/>
      <w:r>
        <w:t>, etc.), y sin importar la extensión o la cantidad de palabras del texto reproducido. Se entiende por copia al hecho de aprovecharse de conocimientos de otro, sea trasladando a un escrito lo que alguien dice a viva voz o escribir en una parte lo que está escrito en otra o reproducir textos, imágenes, sonidos u objetos. Se presume, sin admitir prueba en contrario, que los alumnos conocen las reglas citatorias aplicables pues nuestros alumnos son de grado universitario. Constituye asimismo una falta ética académica cualquier violación a las reglas establecidas por el profesor para la realización de trabajos escritos sujetos a evaluación parcial o las correspondientes a las mesas de exámenes finales. Está prohibido filmar, grabar audio o sacar fotos en clase sin previa autorización del profesor. El uso de celulares, filmadoras y/o cámaras se considerará una falta grave. Si algún alumno incurriera en plagio o copia, el profesor tiene la obligación académica de dar por concluido el trabajo y es su deber reprobarlo en toda la materia con la nota CERO (0).</w:t>
      </w:r>
    </w:p>
    <w:p w:rsidR="006F1720" w:rsidRDefault="006F1720" w:rsidP="006F1720">
      <w:pPr>
        <w:ind w:left="0" w:hanging="2"/>
        <w:jc w:val="both"/>
        <w:rPr>
          <w:sz w:val="22"/>
          <w:szCs w:val="22"/>
        </w:rPr>
      </w:pPr>
    </w:p>
    <w:p w:rsidR="006F1720" w:rsidRDefault="006F1720" w:rsidP="006F1720">
      <w:pPr>
        <w:numPr>
          <w:ilvl w:val="0"/>
          <w:numId w:val="4"/>
        </w:numPr>
        <w:ind w:left="0" w:hanging="2"/>
        <w:jc w:val="both"/>
        <w:rPr>
          <w:sz w:val="22"/>
          <w:szCs w:val="22"/>
        </w:rPr>
      </w:pPr>
      <w:r>
        <w:rPr>
          <w:b/>
          <w:bCs/>
          <w:sz w:val="22"/>
          <w:szCs w:val="22"/>
        </w:rPr>
        <w:t>BIBLIOGRAFÍA COMPLEMENTARIA:</w:t>
      </w:r>
    </w:p>
    <w:p w:rsidR="006F1720" w:rsidRDefault="006F1720" w:rsidP="006F1720">
      <w:pPr>
        <w:ind w:left="0" w:hanging="2"/>
        <w:jc w:val="both"/>
        <w:rPr>
          <w:sz w:val="22"/>
          <w:szCs w:val="22"/>
        </w:rPr>
      </w:pPr>
    </w:p>
    <w:p w:rsidR="006F1720" w:rsidRDefault="006F1720" w:rsidP="006F1720">
      <w:pPr>
        <w:ind w:left="0" w:hanging="2"/>
        <w:jc w:val="both"/>
        <w:rPr>
          <w:sz w:val="22"/>
          <w:szCs w:val="22"/>
        </w:rPr>
      </w:pPr>
      <w:r>
        <w:rPr>
          <w:sz w:val="22"/>
          <w:szCs w:val="22"/>
        </w:rPr>
        <w:t xml:space="preserve">-Arata, N. y Mariño, M. (2013). </w:t>
      </w:r>
      <w:r>
        <w:rPr>
          <w:i/>
          <w:iCs/>
          <w:sz w:val="22"/>
          <w:szCs w:val="22"/>
        </w:rPr>
        <w:t>La educación en la Argentina. Una historia en 12 lecciones</w:t>
      </w:r>
      <w:r>
        <w:rPr>
          <w:sz w:val="22"/>
          <w:szCs w:val="22"/>
        </w:rPr>
        <w:t>. Buenos Aires: Centro de Publicaciones Educativas y Material Didáctico.</w:t>
      </w:r>
    </w:p>
    <w:p w:rsidR="006F1720" w:rsidRDefault="006F1720" w:rsidP="006F1720">
      <w:pPr>
        <w:ind w:left="0" w:hanging="2"/>
        <w:jc w:val="both"/>
        <w:rPr>
          <w:sz w:val="22"/>
          <w:szCs w:val="22"/>
        </w:rPr>
      </w:pPr>
      <w:r>
        <w:rPr>
          <w:sz w:val="22"/>
          <w:szCs w:val="22"/>
        </w:rPr>
        <w:tab/>
        <w:t>-</w:t>
      </w:r>
      <w:proofErr w:type="spellStart"/>
      <w:r>
        <w:rPr>
          <w:sz w:val="22"/>
          <w:szCs w:val="22"/>
        </w:rPr>
        <w:t>Buchbinder</w:t>
      </w:r>
      <w:proofErr w:type="spellEnd"/>
      <w:r>
        <w:rPr>
          <w:sz w:val="22"/>
          <w:szCs w:val="22"/>
        </w:rPr>
        <w:t xml:space="preserve">, P. (2005). </w:t>
      </w:r>
      <w:r>
        <w:rPr>
          <w:i/>
          <w:iCs/>
          <w:sz w:val="22"/>
          <w:szCs w:val="22"/>
        </w:rPr>
        <w:t>Historia de las universidades argentinas</w:t>
      </w:r>
      <w:r>
        <w:rPr>
          <w:sz w:val="22"/>
          <w:szCs w:val="22"/>
        </w:rPr>
        <w:t>. Buenos Aires: Sudamericana.</w:t>
      </w:r>
    </w:p>
    <w:p w:rsidR="006F1720" w:rsidRDefault="006F1720" w:rsidP="006F1720">
      <w:pPr>
        <w:ind w:left="0" w:hanging="2"/>
        <w:jc w:val="both"/>
        <w:rPr>
          <w:sz w:val="22"/>
          <w:szCs w:val="22"/>
        </w:rPr>
      </w:pPr>
      <w:r>
        <w:rPr>
          <w:sz w:val="22"/>
          <w:szCs w:val="22"/>
        </w:rPr>
        <w:t>-</w:t>
      </w:r>
      <w:proofErr w:type="spellStart"/>
      <w:r>
        <w:rPr>
          <w:sz w:val="22"/>
          <w:szCs w:val="22"/>
        </w:rPr>
        <w:t>Carli</w:t>
      </w:r>
      <w:proofErr w:type="spellEnd"/>
      <w:r>
        <w:rPr>
          <w:sz w:val="22"/>
          <w:szCs w:val="22"/>
        </w:rPr>
        <w:t xml:space="preserve">, S. (2005) </w:t>
      </w:r>
      <w:r>
        <w:rPr>
          <w:i/>
          <w:iCs/>
          <w:sz w:val="22"/>
          <w:szCs w:val="22"/>
        </w:rPr>
        <w:t>Niñez, pedagogía y política. Transformaciones de los discursos acerca de la infancia en la historia de la educación argentina entre 1880 y 1955</w:t>
      </w:r>
      <w:r>
        <w:rPr>
          <w:sz w:val="22"/>
          <w:szCs w:val="22"/>
        </w:rPr>
        <w:t>. Buenos Aires: Miño y Dávila.</w:t>
      </w:r>
    </w:p>
    <w:p w:rsidR="006F1720" w:rsidRDefault="006F1720" w:rsidP="006F1720">
      <w:pPr>
        <w:ind w:left="0" w:hanging="2"/>
        <w:jc w:val="both"/>
        <w:rPr>
          <w:color w:val="000000"/>
          <w:sz w:val="22"/>
          <w:szCs w:val="22"/>
        </w:rPr>
      </w:pPr>
      <w:r>
        <w:rPr>
          <w:color w:val="000000"/>
          <w:sz w:val="22"/>
          <w:szCs w:val="22"/>
        </w:rPr>
        <w:t>-</w:t>
      </w:r>
      <w:proofErr w:type="spellStart"/>
      <w:r>
        <w:rPr>
          <w:color w:val="000000"/>
          <w:sz w:val="22"/>
          <w:szCs w:val="22"/>
        </w:rPr>
        <w:t>Cucuzza</w:t>
      </w:r>
      <w:proofErr w:type="spellEnd"/>
      <w:r>
        <w:rPr>
          <w:color w:val="000000"/>
          <w:sz w:val="22"/>
          <w:szCs w:val="22"/>
        </w:rPr>
        <w:t>, H. R. (</w:t>
      </w:r>
      <w:proofErr w:type="spellStart"/>
      <w:r>
        <w:rPr>
          <w:color w:val="000000"/>
          <w:sz w:val="22"/>
          <w:szCs w:val="22"/>
        </w:rPr>
        <w:t>comp.</w:t>
      </w:r>
      <w:proofErr w:type="spellEnd"/>
      <w:r>
        <w:rPr>
          <w:color w:val="000000"/>
          <w:sz w:val="22"/>
          <w:szCs w:val="22"/>
        </w:rPr>
        <w:t xml:space="preserve">) (1996) </w:t>
      </w:r>
      <w:r>
        <w:rPr>
          <w:i/>
          <w:iCs/>
          <w:color w:val="000000"/>
          <w:sz w:val="22"/>
          <w:szCs w:val="22"/>
        </w:rPr>
        <w:t>Historia de la Educación en debate</w:t>
      </w:r>
      <w:r>
        <w:rPr>
          <w:color w:val="000000"/>
          <w:sz w:val="22"/>
          <w:szCs w:val="22"/>
        </w:rPr>
        <w:t>. Buenos Aires: Miño y Dávila Editores.</w:t>
      </w:r>
    </w:p>
    <w:p w:rsidR="006F1720" w:rsidRDefault="006F1720" w:rsidP="006F1720">
      <w:pPr>
        <w:spacing w:line="276" w:lineRule="auto"/>
        <w:ind w:left="0" w:hanging="2"/>
        <w:jc w:val="both"/>
        <w:rPr>
          <w:color w:val="000000"/>
          <w:sz w:val="22"/>
          <w:szCs w:val="22"/>
        </w:rPr>
      </w:pPr>
      <w:r>
        <w:rPr>
          <w:color w:val="000000"/>
          <w:sz w:val="22"/>
          <w:szCs w:val="22"/>
        </w:rPr>
        <w:t>-</w:t>
      </w:r>
      <w:proofErr w:type="spellStart"/>
      <w:r>
        <w:rPr>
          <w:color w:val="000000"/>
          <w:sz w:val="22"/>
          <w:szCs w:val="22"/>
        </w:rPr>
        <w:t>Dussel</w:t>
      </w:r>
      <w:proofErr w:type="spellEnd"/>
      <w:r>
        <w:rPr>
          <w:color w:val="000000"/>
          <w:sz w:val="22"/>
          <w:szCs w:val="22"/>
        </w:rPr>
        <w:t xml:space="preserve">, I. y </w:t>
      </w:r>
      <w:proofErr w:type="spellStart"/>
      <w:r>
        <w:rPr>
          <w:color w:val="000000"/>
          <w:sz w:val="22"/>
          <w:szCs w:val="22"/>
        </w:rPr>
        <w:t>Pineau</w:t>
      </w:r>
      <w:proofErr w:type="spellEnd"/>
      <w:r>
        <w:rPr>
          <w:color w:val="000000"/>
          <w:sz w:val="22"/>
          <w:szCs w:val="22"/>
        </w:rPr>
        <w:t xml:space="preserve">, P. (1995) “De cuando la clase obrera entró en el paraíso: la educación técnica estatal en el primer peronismo”. En: </w:t>
      </w:r>
      <w:proofErr w:type="spellStart"/>
      <w:r>
        <w:rPr>
          <w:color w:val="000000"/>
          <w:sz w:val="22"/>
          <w:szCs w:val="22"/>
        </w:rPr>
        <w:t>Puiggrós</w:t>
      </w:r>
      <w:proofErr w:type="spellEnd"/>
      <w:r>
        <w:rPr>
          <w:color w:val="000000"/>
          <w:sz w:val="22"/>
          <w:szCs w:val="22"/>
        </w:rPr>
        <w:t xml:space="preserve">, A. (Comp.) </w:t>
      </w:r>
      <w:r>
        <w:rPr>
          <w:i/>
          <w:iCs/>
          <w:color w:val="000000"/>
          <w:sz w:val="22"/>
          <w:szCs w:val="22"/>
        </w:rPr>
        <w:t>Discursos pedagógicos e imaginario social en el peronismo (1945 –1955)</w:t>
      </w:r>
      <w:r>
        <w:rPr>
          <w:color w:val="000000"/>
          <w:sz w:val="22"/>
          <w:szCs w:val="22"/>
        </w:rPr>
        <w:t>. Buenos Aires: Galerna, pp. 107-173.</w:t>
      </w:r>
    </w:p>
    <w:p w:rsidR="006F1720" w:rsidRDefault="006F1720" w:rsidP="006F1720">
      <w:pPr>
        <w:ind w:left="0" w:hanging="2"/>
        <w:jc w:val="both"/>
        <w:rPr>
          <w:sz w:val="22"/>
          <w:szCs w:val="22"/>
        </w:rPr>
      </w:pPr>
      <w:r>
        <w:rPr>
          <w:sz w:val="22"/>
          <w:szCs w:val="22"/>
        </w:rPr>
        <w:t>-</w:t>
      </w:r>
      <w:proofErr w:type="spellStart"/>
      <w:r>
        <w:rPr>
          <w:sz w:val="22"/>
          <w:szCs w:val="22"/>
        </w:rPr>
        <w:t>Lionetti</w:t>
      </w:r>
      <w:proofErr w:type="spellEnd"/>
      <w:r>
        <w:rPr>
          <w:sz w:val="22"/>
          <w:szCs w:val="22"/>
        </w:rPr>
        <w:t xml:space="preserve">, L. (2007). La misión política de la escuela pública, formar a los ciudadanos de la república (1870-1916). Buenos Aires: Miño y </w:t>
      </w:r>
      <w:proofErr w:type="spellStart"/>
      <w:r>
        <w:rPr>
          <w:sz w:val="22"/>
          <w:szCs w:val="22"/>
        </w:rPr>
        <w:t>Davila</w:t>
      </w:r>
      <w:proofErr w:type="spellEnd"/>
      <w:r>
        <w:rPr>
          <w:sz w:val="22"/>
          <w:szCs w:val="22"/>
        </w:rPr>
        <w:t>.</w:t>
      </w:r>
    </w:p>
    <w:p w:rsidR="006F1720" w:rsidRDefault="006F1720" w:rsidP="006F1720">
      <w:pPr>
        <w:ind w:left="0" w:hanging="2"/>
        <w:jc w:val="both"/>
        <w:rPr>
          <w:sz w:val="22"/>
          <w:szCs w:val="22"/>
        </w:rPr>
      </w:pPr>
      <w:r>
        <w:rPr>
          <w:sz w:val="22"/>
          <w:szCs w:val="22"/>
        </w:rPr>
        <w:tab/>
        <w:t>-</w:t>
      </w:r>
      <w:proofErr w:type="spellStart"/>
      <w:r>
        <w:rPr>
          <w:sz w:val="22"/>
          <w:szCs w:val="22"/>
        </w:rPr>
        <w:t>Chiroleu</w:t>
      </w:r>
      <w:proofErr w:type="spellEnd"/>
      <w:r>
        <w:rPr>
          <w:sz w:val="22"/>
          <w:szCs w:val="22"/>
        </w:rPr>
        <w:t xml:space="preserve">, A., </w:t>
      </w:r>
      <w:proofErr w:type="spellStart"/>
      <w:r>
        <w:rPr>
          <w:sz w:val="22"/>
          <w:szCs w:val="22"/>
        </w:rPr>
        <w:t>Suasnábar</w:t>
      </w:r>
      <w:proofErr w:type="spellEnd"/>
      <w:r>
        <w:rPr>
          <w:sz w:val="22"/>
          <w:szCs w:val="22"/>
        </w:rPr>
        <w:t xml:space="preserve">, C. y </w:t>
      </w:r>
      <w:proofErr w:type="spellStart"/>
      <w:r>
        <w:rPr>
          <w:sz w:val="22"/>
          <w:szCs w:val="22"/>
        </w:rPr>
        <w:t>Rovelli</w:t>
      </w:r>
      <w:proofErr w:type="spellEnd"/>
      <w:r>
        <w:rPr>
          <w:sz w:val="22"/>
          <w:szCs w:val="22"/>
        </w:rPr>
        <w:t xml:space="preserve">, L. (2012). </w:t>
      </w:r>
      <w:r>
        <w:rPr>
          <w:i/>
          <w:iCs/>
          <w:sz w:val="22"/>
          <w:szCs w:val="22"/>
        </w:rPr>
        <w:t>Política universitaria en la Argentina: Revisando viejos legados en busca de nuevos horizontes</w:t>
      </w:r>
      <w:r>
        <w:rPr>
          <w:sz w:val="22"/>
          <w:szCs w:val="22"/>
        </w:rPr>
        <w:t>. Los Polvorines: Universidad Nacional General Sarmiento.</w:t>
      </w:r>
    </w:p>
    <w:p w:rsidR="006F1720" w:rsidRDefault="006F1720" w:rsidP="006F1720">
      <w:pPr>
        <w:ind w:left="0" w:hanging="2"/>
        <w:jc w:val="both"/>
        <w:rPr>
          <w:color w:val="000000"/>
          <w:sz w:val="22"/>
          <w:szCs w:val="22"/>
        </w:rPr>
      </w:pPr>
      <w:r>
        <w:rPr>
          <w:color w:val="000000"/>
          <w:sz w:val="22"/>
          <w:szCs w:val="22"/>
        </w:rPr>
        <w:t>-</w:t>
      </w:r>
      <w:proofErr w:type="spellStart"/>
      <w:r>
        <w:rPr>
          <w:color w:val="000000"/>
          <w:sz w:val="22"/>
          <w:szCs w:val="22"/>
        </w:rPr>
        <w:t>Plotkin</w:t>
      </w:r>
      <w:proofErr w:type="spellEnd"/>
      <w:r>
        <w:rPr>
          <w:color w:val="000000"/>
          <w:sz w:val="22"/>
          <w:szCs w:val="22"/>
        </w:rPr>
        <w:t xml:space="preserve">, M. (2007). </w:t>
      </w:r>
      <w:r>
        <w:rPr>
          <w:i/>
          <w:iCs/>
          <w:color w:val="000000"/>
          <w:sz w:val="22"/>
          <w:szCs w:val="22"/>
        </w:rPr>
        <w:t>Mañana es San Perón: propaganda, rituales políticos y educación en el régimen peronista 1946-1955</w:t>
      </w:r>
      <w:r>
        <w:rPr>
          <w:color w:val="000000"/>
          <w:sz w:val="22"/>
          <w:szCs w:val="22"/>
        </w:rPr>
        <w:t xml:space="preserve">. Buenos Aires, </w:t>
      </w:r>
      <w:proofErr w:type="spellStart"/>
      <w:r>
        <w:rPr>
          <w:color w:val="000000"/>
          <w:sz w:val="22"/>
          <w:szCs w:val="22"/>
        </w:rPr>
        <w:t>Eduntref</w:t>
      </w:r>
      <w:proofErr w:type="spellEnd"/>
      <w:r>
        <w:rPr>
          <w:color w:val="000000"/>
          <w:sz w:val="22"/>
          <w:szCs w:val="22"/>
        </w:rPr>
        <w:t>.</w:t>
      </w:r>
    </w:p>
    <w:p w:rsidR="006F1720" w:rsidRDefault="006F1720" w:rsidP="006F1720">
      <w:pPr>
        <w:ind w:left="0" w:hanging="2"/>
        <w:jc w:val="both"/>
        <w:rPr>
          <w:sz w:val="22"/>
          <w:szCs w:val="22"/>
        </w:rPr>
      </w:pPr>
      <w:r>
        <w:rPr>
          <w:sz w:val="22"/>
          <w:szCs w:val="22"/>
        </w:rPr>
        <w:t>-</w:t>
      </w:r>
      <w:proofErr w:type="spellStart"/>
      <w:r>
        <w:rPr>
          <w:sz w:val="22"/>
          <w:szCs w:val="22"/>
        </w:rPr>
        <w:t>Puiggrós</w:t>
      </w:r>
      <w:proofErr w:type="spellEnd"/>
      <w:r>
        <w:rPr>
          <w:sz w:val="22"/>
          <w:szCs w:val="22"/>
        </w:rPr>
        <w:t xml:space="preserve">, A. (2013) </w:t>
      </w:r>
      <w:r>
        <w:rPr>
          <w:i/>
          <w:iCs/>
          <w:sz w:val="22"/>
          <w:szCs w:val="22"/>
        </w:rPr>
        <w:t>Qué pasó en la educación argentina. Breve historia desde la conquista hasta el presente</w:t>
      </w:r>
      <w:r>
        <w:rPr>
          <w:sz w:val="22"/>
          <w:szCs w:val="22"/>
        </w:rPr>
        <w:t xml:space="preserve">. Buenos Aires. Galerna. </w:t>
      </w:r>
    </w:p>
    <w:p w:rsidR="006F1720" w:rsidRDefault="006F1720" w:rsidP="006F1720">
      <w:pPr>
        <w:ind w:left="0" w:hanging="2"/>
        <w:jc w:val="both"/>
        <w:rPr>
          <w:sz w:val="22"/>
          <w:szCs w:val="22"/>
        </w:rPr>
      </w:pPr>
      <w:r>
        <w:rPr>
          <w:sz w:val="22"/>
          <w:szCs w:val="22"/>
        </w:rPr>
        <w:tab/>
        <w:t xml:space="preserve">-Rodríguez, L. G. (2015). </w:t>
      </w:r>
      <w:r>
        <w:rPr>
          <w:i/>
          <w:iCs/>
          <w:sz w:val="22"/>
          <w:szCs w:val="22"/>
        </w:rPr>
        <w:t>Universidad, peronismo y dictadura</w:t>
      </w:r>
      <w:r>
        <w:rPr>
          <w:sz w:val="22"/>
          <w:szCs w:val="22"/>
        </w:rPr>
        <w:t>, 1973-1983. Buenos Aires: Prometeo.</w:t>
      </w:r>
    </w:p>
    <w:p w:rsidR="006F1720" w:rsidRDefault="006F1720" w:rsidP="006F1720">
      <w:pPr>
        <w:ind w:left="0" w:hanging="2"/>
        <w:jc w:val="both"/>
        <w:rPr>
          <w:sz w:val="22"/>
          <w:szCs w:val="22"/>
        </w:rPr>
      </w:pPr>
      <w:r>
        <w:rPr>
          <w:sz w:val="22"/>
          <w:szCs w:val="22"/>
        </w:rPr>
        <w:tab/>
        <w:t>-</w:t>
      </w:r>
      <w:r>
        <w:rPr>
          <w:color w:val="000000"/>
          <w:sz w:val="22"/>
          <w:szCs w:val="22"/>
        </w:rPr>
        <w:t xml:space="preserve">Ramallo, J. (1999). </w:t>
      </w:r>
      <w:r>
        <w:rPr>
          <w:i/>
          <w:iCs/>
          <w:color w:val="000000"/>
          <w:sz w:val="22"/>
          <w:szCs w:val="22"/>
        </w:rPr>
        <w:t>Etapas históricas de la educación argentina</w:t>
      </w:r>
      <w:r>
        <w:rPr>
          <w:color w:val="000000"/>
          <w:sz w:val="22"/>
          <w:szCs w:val="22"/>
        </w:rPr>
        <w:t>. Buenos Aires: Fundación Nueva Historia</w:t>
      </w:r>
      <w:r>
        <w:rPr>
          <w:sz w:val="22"/>
          <w:szCs w:val="22"/>
        </w:rPr>
        <w:t xml:space="preserve"> -</w:t>
      </w:r>
      <w:proofErr w:type="spellStart"/>
      <w:r>
        <w:rPr>
          <w:sz w:val="22"/>
          <w:szCs w:val="22"/>
        </w:rPr>
        <w:t>Southwell</w:t>
      </w:r>
      <w:proofErr w:type="spellEnd"/>
      <w:r>
        <w:rPr>
          <w:sz w:val="22"/>
          <w:szCs w:val="22"/>
        </w:rPr>
        <w:t xml:space="preserve">, M. (2021). </w:t>
      </w:r>
      <w:r>
        <w:rPr>
          <w:i/>
          <w:iCs/>
          <w:sz w:val="22"/>
          <w:szCs w:val="22"/>
        </w:rPr>
        <w:t>Ceremonias en la tormenta: 200 años de formación y trabajo docente en Argentina</w:t>
      </w:r>
      <w:r>
        <w:rPr>
          <w:sz w:val="22"/>
          <w:szCs w:val="22"/>
        </w:rPr>
        <w:t>. Ciudad Autónoma de Buenos Aires: CLACSO; IUCOOP; CTERA; Facultad de Filosofía y Letras – UBA.</w:t>
      </w:r>
    </w:p>
    <w:p w:rsidR="006F1720" w:rsidRDefault="006F1720" w:rsidP="006F1720">
      <w:pPr>
        <w:ind w:left="0" w:hanging="2"/>
        <w:jc w:val="both"/>
        <w:rPr>
          <w:sz w:val="22"/>
          <w:szCs w:val="22"/>
        </w:rPr>
      </w:pPr>
      <w:r>
        <w:rPr>
          <w:sz w:val="22"/>
          <w:szCs w:val="22"/>
        </w:rPr>
        <w:tab/>
        <w:t>-</w:t>
      </w:r>
      <w:proofErr w:type="spellStart"/>
      <w:r>
        <w:rPr>
          <w:sz w:val="22"/>
          <w:szCs w:val="22"/>
        </w:rPr>
        <w:t>Tedesco</w:t>
      </w:r>
      <w:proofErr w:type="spellEnd"/>
      <w:r>
        <w:rPr>
          <w:sz w:val="22"/>
          <w:szCs w:val="22"/>
        </w:rPr>
        <w:t xml:space="preserve">, J. (1993). </w:t>
      </w:r>
      <w:r>
        <w:rPr>
          <w:i/>
          <w:iCs/>
          <w:sz w:val="22"/>
          <w:szCs w:val="22"/>
        </w:rPr>
        <w:t>Educación y Sociedad en la Argentina (1880-1945).</w:t>
      </w:r>
      <w:r>
        <w:rPr>
          <w:sz w:val="22"/>
          <w:szCs w:val="22"/>
        </w:rPr>
        <w:t xml:space="preserve"> Buenos Aires: Ediciones del Solar.</w:t>
      </w:r>
    </w:p>
    <w:p w:rsidR="006F1720" w:rsidRDefault="006F1720" w:rsidP="006F1720">
      <w:pPr>
        <w:pBdr>
          <w:top w:val="nil"/>
          <w:left w:val="nil"/>
          <w:bottom w:val="nil"/>
          <w:right w:val="nil"/>
          <w:between w:val="nil"/>
        </w:pBdr>
        <w:spacing w:line="240" w:lineRule="auto"/>
        <w:ind w:left="0" w:hanging="2"/>
        <w:jc w:val="both"/>
        <w:rPr>
          <w:color w:val="000000"/>
          <w:sz w:val="22"/>
          <w:szCs w:val="22"/>
        </w:rPr>
      </w:pPr>
      <w:r>
        <w:rPr>
          <w:color w:val="000000"/>
          <w:sz w:val="22"/>
          <w:szCs w:val="22"/>
        </w:rPr>
        <w:t>.</w:t>
      </w:r>
    </w:p>
    <w:p w:rsidR="006F1720" w:rsidRDefault="006F1720" w:rsidP="006F1720">
      <w:pPr>
        <w:pBdr>
          <w:top w:val="nil"/>
          <w:left w:val="nil"/>
          <w:bottom w:val="nil"/>
          <w:right w:val="nil"/>
          <w:between w:val="nil"/>
        </w:pBdr>
        <w:spacing w:line="240" w:lineRule="auto"/>
        <w:ind w:left="0" w:hanging="2"/>
        <w:jc w:val="both"/>
        <w:rPr>
          <w:color w:val="000000"/>
          <w:sz w:val="22"/>
          <w:szCs w:val="22"/>
        </w:rPr>
      </w:pPr>
    </w:p>
    <w:p w:rsidR="006F1720" w:rsidRDefault="006F1720" w:rsidP="006F1720">
      <w:pPr>
        <w:ind w:left="0" w:hanging="2"/>
        <w:jc w:val="both"/>
        <w:rPr>
          <w:b/>
          <w:bCs/>
          <w:color w:val="000000"/>
          <w:sz w:val="22"/>
          <w:szCs w:val="22"/>
        </w:rPr>
      </w:pPr>
      <w:r>
        <w:rPr>
          <w:b/>
          <w:bCs/>
          <w:color w:val="000000"/>
          <w:sz w:val="22"/>
          <w:szCs w:val="22"/>
        </w:rPr>
        <w:t xml:space="preserve">Videos sugeridos </w:t>
      </w:r>
    </w:p>
    <w:p w:rsidR="006F1720" w:rsidRDefault="006F1720" w:rsidP="006F1720">
      <w:pPr>
        <w:ind w:left="0" w:hanging="2"/>
        <w:jc w:val="both"/>
        <w:rPr>
          <w:b/>
          <w:bCs/>
          <w:color w:val="000000"/>
          <w:sz w:val="22"/>
          <w:szCs w:val="22"/>
        </w:rPr>
      </w:pPr>
    </w:p>
    <w:p w:rsidR="006F1720" w:rsidRDefault="006F1720" w:rsidP="006F1720">
      <w:pPr>
        <w:ind w:left="0" w:hanging="2"/>
        <w:jc w:val="both"/>
        <w:rPr>
          <w:sz w:val="22"/>
          <w:szCs w:val="22"/>
        </w:rPr>
      </w:pPr>
    </w:p>
    <w:p w:rsidR="006F1720" w:rsidRDefault="006F1720" w:rsidP="006F1720">
      <w:pPr>
        <w:numPr>
          <w:ilvl w:val="0"/>
          <w:numId w:val="4"/>
        </w:numPr>
        <w:ind w:left="0" w:hanging="2"/>
        <w:jc w:val="both"/>
        <w:rPr>
          <w:sz w:val="22"/>
          <w:szCs w:val="22"/>
        </w:rPr>
      </w:pPr>
      <w:r>
        <w:rPr>
          <w:b/>
          <w:bCs/>
          <w:sz w:val="22"/>
          <w:szCs w:val="22"/>
        </w:rPr>
        <w:t xml:space="preserve">HOJA DE RUTA (Orientadora) </w:t>
      </w:r>
    </w:p>
    <w:p w:rsidR="006F1720" w:rsidRDefault="006F1720" w:rsidP="006F1720">
      <w:pPr>
        <w:ind w:left="0" w:hanging="2"/>
        <w:jc w:val="both"/>
        <w:rPr>
          <w:sz w:val="22"/>
          <w:szCs w:val="22"/>
        </w:rPr>
      </w:pPr>
    </w:p>
    <w:p w:rsidR="006F1720" w:rsidRDefault="006F1720" w:rsidP="006F1720">
      <w:pPr>
        <w:ind w:left="0" w:hanging="2"/>
        <w:jc w:val="both"/>
        <w:rPr>
          <w:sz w:val="20"/>
          <w:szCs w:val="20"/>
        </w:rPr>
      </w:pPr>
    </w:p>
    <w:tbl>
      <w:tblPr>
        <w:tblW w:w="1006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977"/>
        <w:gridCol w:w="1100"/>
        <w:gridCol w:w="1153"/>
        <w:gridCol w:w="1121"/>
        <w:gridCol w:w="1445"/>
        <w:gridCol w:w="1418"/>
      </w:tblGrid>
      <w:tr w:rsidR="006F1720" w:rsidTr="00F90031">
        <w:trPr>
          <w:trHeight w:val="380"/>
        </w:trPr>
        <w:tc>
          <w:tcPr>
            <w:tcW w:w="851" w:type="dxa"/>
            <w:vAlign w:val="center"/>
          </w:tcPr>
          <w:p w:rsidR="006F1720" w:rsidRDefault="006F1720" w:rsidP="00F90031">
            <w:pPr>
              <w:spacing w:line="240" w:lineRule="auto"/>
              <w:ind w:left="0" w:right="-8" w:hanging="2"/>
              <w:jc w:val="center"/>
              <w:rPr>
                <w:color w:val="000000"/>
                <w:sz w:val="22"/>
                <w:szCs w:val="22"/>
              </w:rPr>
            </w:pPr>
            <w:r>
              <w:rPr>
                <w:b/>
                <w:bCs/>
                <w:color w:val="000000"/>
                <w:sz w:val="22"/>
                <w:szCs w:val="22"/>
              </w:rPr>
              <w:lastRenderedPageBreak/>
              <w:t>Semana</w:t>
            </w:r>
          </w:p>
        </w:tc>
        <w:tc>
          <w:tcPr>
            <w:tcW w:w="2977"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Unidad Temática</w:t>
            </w:r>
          </w:p>
        </w:tc>
        <w:tc>
          <w:tcPr>
            <w:tcW w:w="1100"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Horas Teóricas</w:t>
            </w:r>
          </w:p>
        </w:tc>
        <w:tc>
          <w:tcPr>
            <w:tcW w:w="1153"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Horas Prácticas</w:t>
            </w:r>
          </w:p>
        </w:tc>
        <w:tc>
          <w:tcPr>
            <w:tcW w:w="112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Tutorías</w:t>
            </w:r>
          </w:p>
        </w:tc>
        <w:tc>
          <w:tcPr>
            <w:tcW w:w="1445"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Evaluaciones</w:t>
            </w:r>
          </w:p>
        </w:tc>
        <w:tc>
          <w:tcPr>
            <w:tcW w:w="1418"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Otras Actividades*</w:t>
            </w: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1</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2</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II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3</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II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4</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III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5</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III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6</w:t>
            </w:r>
          </w:p>
        </w:tc>
        <w:tc>
          <w:tcPr>
            <w:tcW w:w="2977" w:type="dxa"/>
            <w:vAlign w:val="center"/>
          </w:tcPr>
          <w:p w:rsidR="006F1720" w:rsidRDefault="006F1720" w:rsidP="00F90031">
            <w:pPr>
              <w:spacing w:line="240" w:lineRule="auto"/>
              <w:ind w:left="0" w:hanging="2"/>
              <w:rPr>
                <w:b/>
                <w:bCs/>
                <w:color w:val="000000"/>
                <w:sz w:val="22"/>
                <w:szCs w:val="22"/>
              </w:rPr>
            </w:pPr>
            <w:r>
              <w:rPr>
                <w:b/>
                <w:bCs/>
                <w:color w:val="000000"/>
                <w:sz w:val="22"/>
                <w:szCs w:val="22"/>
              </w:rPr>
              <w:t>Unidad IV</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7</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IV</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8</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IV</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9</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V</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10</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V</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11</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V</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12</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VI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13</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VI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r w:rsidR="006F1720" w:rsidTr="00F90031">
        <w:trPr>
          <w:trHeight w:val="380"/>
        </w:trPr>
        <w:tc>
          <w:tcPr>
            <w:tcW w:w="851" w:type="dxa"/>
            <w:vAlign w:val="center"/>
          </w:tcPr>
          <w:p w:rsidR="006F1720" w:rsidRDefault="006F1720" w:rsidP="00F90031">
            <w:pPr>
              <w:spacing w:line="240" w:lineRule="auto"/>
              <w:ind w:left="0" w:hanging="2"/>
              <w:jc w:val="center"/>
              <w:rPr>
                <w:color w:val="000000"/>
                <w:sz w:val="22"/>
                <w:szCs w:val="22"/>
              </w:rPr>
            </w:pPr>
            <w:r>
              <w:rPr>
                <w:b/>
                <w:bCs/>
                <w:color w:val="000000"/>
                <w:sz w:val="22"/>
                <w:szCs w:val="22"/>
              </w:rPr>
              <w:t>14</w:t>
            </w:r>
          </w:p>
        </w:tc>
        <w:tc>
          <w:tcPr>
            <w:tcW w:w="2977" w:type="dxa"/>
            <w:vAlign w:val="center"/>
          </w:tcPr>
          <w:p w:rsidR="006F1720" w:rsidRDefault="006F1720" w:rsidP="00F90031">
            <w:pPr>
              <w:spacing w:line="240" w:lineRule="auto"/>
              <w:ind w:left="0" w:hanging="2"/>
              <w:rPr>
                <w:color w:val="000000"/>
                <w:sz w:val="22"/>
                <w:szCs w:val="22"/>
              </w:rPr>
            </w:pPr>
            <w:r>
              <w:rPr>
                <w:b/>
                <w:bCs/>
                <w:color w:val="000000"/>
                <w:sz w:val="22"/>
                <w:szCs w:val="22"/>
              </w:rPr>
              <w:t>Unidad VI</w:t>
            </w:r>
          </w:p>
        </w:tc>
        <w:tc>
          <w:tcPr>
            <w:tcW w:w="1100"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53" w:type="dxa"/>
            <w:vAlign w:val="center"/>
          </w:tcPr>
          <w:p w:rsidR="006F1720" w:rsidRDefault="006F1720" w:rsidP="00F90031">
            <w:pPr>
              <w:spacing w:line="240" w:lineRule="auto"/>
              <w:ind w:left="0" w:hanging="2"/>
              <w:rPr>
                <w:color w:val="000000"/>
                <w:sz w:val="22"/>
                <w:szCs w:val="22"/>
              </w:rPr>
            </w:pPr>
            <w:r>
              <w:rPr>
                <w:color w:val="000000"/>
                <w:sz w:val="22"/>
                <w:szCs w:val="22"/>
              </w:rPr>
              <w:t>X</w:t>
            </w:r>
          </w:p>
        </w:tc>
        <w:tc>
          <w:tcPr>
            <w:tcW w:w="1121" w:type="dxa"/>
            <w:vAlign w:val="center"/>
          </w:tcPr>
          <w:p w:rsidR="006F1720" w:rsidRDefault="006F1720" w:rsidP="00F90031">
            <w:pPr>
              <w:spacing w:line="240" w:lineRule="auto"/>
              <w:ind w:left="0" w:hanging="2"/>
              <w:rPr>
                <w:color w:val="000000"/>
                <w:sz w:val="22"/>
                <w:szCs w:val="22"/>
              </w:rPr>
            </w:pPr>
          </w:p>
        </w:tc>
        <w:tc>
          <w:tcPr>
            <w:tcW w:w="1445" w:type="dxa"/>
            <w:vAlign w:val="center"/>
          </w:tcPr>
          <w:p w:rsidR="006F1720" w:rsidRDefault="006F1720" w:rsidP="00F90031">
            <w:pPr>
              <w:spacing w:line="240" w:lineRule="auto"/>
              <w:ind w:left="0" w:hanging="2"/>
              <w:rPr>
                <w:color w:val="000000"/>
                <w:sz w:val="22"/>
                <w:szCs w:val="22"/>
              </w:rPr>
            </w:pPr>
          </w:p>
        </w:tc>
        <w:tc>
          <w:tcPr>
            <w:tcW w:w="1418" w:type="dxa"/>
            <w:vAlign w:val="center"/>
          </w:tcPr>
          <w:p w:rsidR="006F1720" w:rsidRDefault="006F1720" w:rsidP="00F90031">
            <w:pPr>
              <w:spacing w:line="240" w:lineRule="auto"/>
              <w:ind w:left="0" w:hanging="2"/>
              <w:rPr>
                <w:color w:val="000000"/>
                <w:sz w:val="22"/>
                <w:szCs w:val="22"/>
              </w:rPr>
            </w:pPr>
          </w:p>
        </w:tc>
      </w:tr>
    </w:tbl>
    <w:p w:rsidR="006F1720" w:rsidRDefault="006F1720" w:rsidP="006F1720">
      <w:pPr>
        <w:spacing w:line="240" w:lineRule="auto"/>
        <w:ind w:left="0" w:hanging="2"/>
        <w:jc w:val="both"/>
        <w:rPr>
          <w:b/>
          <w:bCs/>
          <w:sz w:val="22"/>
          <w:szCs w:val="22"/>
        </w:rPr>
      </w:pPr>
    </w:p>
    <w:p w:rsidR="007B5248" w:rsidRDefault="006F1720">
      <w:pPr>
        <w:ind w:left="0" w:hanging="2"/>
      </w:pPr>
    </w:p>
    <w:p w:rsidR="006F1720" w:rsidRDefault="006F1720" w:rsidP="006F1720">
      <w:pPr>
        <w:numPr>
          <w:ilvl w:val="0"/>
          <w:numId w:val="4"/>
        </w:numPr>
        <w:ind w:left="0" w:hanging="2"/>
        <w:jc w:val="both"/>
        <w:rPr>
          <w:sz w:val="22"/>
          <w:szCs w:val="22"/>
        </w:rPr>
      </w:pPr>
      <w:r>
        <w:rPr>
          <w:b/>
          <w:bCs/>
          <w:sz w:val="22"/>
          <w:szCs w:val="22"/>
        </w:rPr>
        <w:t>FIRMA DE DOCENTES:</w:t>
      </w:r>
    </w:p>
    <w:p w:rsidR="006F1720" w:rsidRDefault="006F1720" w:rsidP="006F1720">
      <w:pPr>
        <w:ind w:left="0" w:hanging="2"/>
        <w:jc w:val="both"/>
        <w:rPr>
          <w:b/>
          <w:bCs/>
          <w:sz w:val="22"/>
          <w:szCs w:val="22"/>
        </w:rPr>
      </w:pPr>
      <w:r>
        <w:rPr>
          <w:b/>
          <w:bCs/>
          <w:sz w:val="22"/>
          <w:szCs w:val="22"/>
        </w:rPr>
        <w:t xml:space="preserve">      </w:t>
      </w:r>
      <w:r>
        <w:rPr>
          <w:b/>
          <w:bCs/>
          <w:noProof/>
          <w:sz w:val="22"/>
          <w:szCs w:val="22"/>
          <w:lang w:val="es-AR" w:eastAsia="es-AR"/>
        </w:rPr>
        <w:drawing>
          <wp:inline distT="0" distB="0" distL="0" distR="0" wp14:anchorId="7FB1467F" wp14:editId="4EEA81BA">
            <wp:extent cx="1115695" cy="135318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115695" cy="1353185"/>
                    </a:xfrm>
                    <a:prstGeom prst="rect">
                      <a:avLst/>
                    </a:prstGeom>
                    <a:ln/>
                  </pic:spPr>
                </pic:pic>
              </a:graphicData>
            </a:graphic>
          </wp:inline>
        </w:drawing>
      </w:r>
      <w:r>
        <w:rPr>
          <w:b/>
          <w:bCs/>
          <w:sz w:val="22"/>
          <w:szCs w:val="22"/>
        </w:rPr>
        <w:t xml:space="preserve">              </w:t>
      </w:r>
      <w:r>
        <w:rPr>
          <w:b/>
          <w:bCs/>
          <w:noProof/>
          <w:sz w:val="22"/>
          <w:szCs w:val="22"/>
          <w:lang w:val="es-AR" w:eastAsia="es-AR"/>
        </w:rPr>
        <w:drawing>
          <wp:inline distT="0" distB="0" distL="0" distR="0" wp14:anchorId="157FA5B3" wp14:editId="5D04716F">
            <wp:extent cx="1888069" cy="1364384"/>
            <wp:effectExtent l="0" t="0" r="0" b="0"/>
            <wp:docPr id="3" name="image5.png" descr="C:\Users\Usuario\Downloads\e2829c44-4004-4e87-8cb2-0fb2f53ab245 (1).jpg"/>
            <wp:cNvGraphicFramePr/>
            <a:graphic xmlns:a="http://schemas.openxmlformats.org/drawingml/2006/main">
              <a:graphicData uri="http://schemas.openxmlformats.org/drawingml/2006/picture">
                <pic:pic xmlns:pic="http://schemas.openxmlformats.org/drawingml/2006/picture">
                  <pic:nvPicPr>
                    <pic:cNvPr id="0" name="image5.png" descr="C:\Users\Usuario\Downloads\e2829c44-4004-4e87-8cb2-0fb2f53ab245 (1).jpg"/>
                    <pic:cNvPicPr preferRelativeResize="0"/>
                  </pic:nvPicPr>
                  <pic:blipFill>
                    <a:blip r:embed="rId14"/>
                    <a:srcRect l="17587" r="10035" b="6994"/>
                    <a:stretch>
                      <a:fillRect/>
                    </a:stretch>
                  </pic:blipFill>
                  <pic:spPr>
                    <a:xfrm>
                      <a:off x="0" y="0"/>
                      <a:ext cx="1888069" cy="1364384"/>
                    </a:xfrm>
                    <a:prstGeom prst="rect">
                      <a:avLst/>
                    </a:prstGeom>
                    <a:ln/>
                  </pic:spPr>
                </pic:pic>
              </a:graphicData>
            </a:graphic>
          </wp:inline>
        </w:drawing>
      </w:r>
      <w:r>
        <w:rPr>
          <w:b/>
          <w:bCs/>
          <w:sz w:val="22"/>
          <w:szCs w:val="22"/>
        </w:rPr>
        <w:t xml:space="preserve">        </w:t>
      </w:r>
      <w:r>
        <w:rPr>
          <w:b/>
          <w:bCs/>
          <w:noProof/>
          <w:sz w:val="22"/>
          <w:szCs w:val="22"/>
          <w:lang w:val="es-AR" w:eastAsia="es-AR"/>
        </w:rPr>
        <w:drawing>
          <wp:inline distT="0" distB="0" distL="0" distR="0" wp14:anchorId="0E808C04" wp14:editId="74881D03">
            <wp:extent cx="1695450" cy="1266825"/>
            <wp:effectExtent l="0" t="0" r="0" b="0"/>
            <wp:docPr id="4" name="image3.png" descr="C:\Users\Laura\Downloads\firma leo.jpg"/>
            <wp:cNvGraphicFramePr/>
            <a:graphic xmlns:a="http://schemas.openxmlformats.org/drawingml/2006/main">
              <a:graphicData uri="http://schemas.openxmlformats.org/drawingml/2006/picture">
                <pic:pic xmlns:pic="http://schemas.openxmlformats.org/drawingml/2006/picture">
                  <pic:nvPicPr>
                    <pic:cNvPr id="0" name="image3.png" descr="C:\Users\Laura\Downloads\firma leo.jpg"/>
                    <pic:cNvPicPr preferRelativeResize="0"/>
                  </pic:nvPicPr>
                  <pic:blipFill>
                    <a:blip r:embed="rId15"/>
                    <a:srcRect/>
                    <a:stretch>
                      <a:fillRect/>
                    </a:stretch>
                  </pic:blipFill>
                  <pic:spPr>
                    <a:xfrm>
                      <a:off x="0" y="0"/>
                      <a:ext cx="1695450" cy="1266825"/>
                    </a:xfrm>
                    <a:prstGeom prst="rect">
                      <a:avLst/>
                    </a:prstGeom>
                    <a:ln/>
                  </pic:spPr>
                </pic:pic>
              </a:graphicData>
            </a:graphic>
          </wp:inline>
        </w:drawing>
      </w:r>
    </w:p>
    <w:p w:rsidR="006F1720" w:rsidRDefault="006F1720" w:rsidP="006F1720">
      <w:pPr>
        <w:ind w:left="0" w:hanging="2"/>
        <w:jc w:val="both"/>
        <w:rPr>
          <w:sz w:val="22"/>
          <w:szCs w:val="22"/>
        </w:rPr>
      </w:pPr>
      <w:r>
        <w:rPr>
          <w:sz w:val="22"/>
          <w:szCs w:val="22"/>
        </w:rPr>
        <w:t xml:space="preserve">        Jorge Luis </w:t>
      </w:r>
      <w:proofErr w:type="spellStart"/>
      <w:r>
        <w:rPr>
          <w:sz w:val="22"/>
          <w:szCs w:val="22"/>
        </w:rPr>
        <w:t>Fabian</w:t>
      </w:r>
      <w:proofErr w:type="spellEnd"/>
      <w:r>
        <w:rPr>
          <w:sz w:val="22"/>
          <w:szCs w:val="22"/>
        </w:rPr>
        <w:t xml:space="preserve">                           Leonardo </w:t>
      </w:r>
      <w:proofErr w:type="spellStart"/>
      <w:r>
        <w:rPr>
          <w:sz w:val="22"/>
          <w:szCs w:val="22"/>
        </w:rPr>
        <w:t>Gambero</w:t>
      </w:r>
      <w:proofErr w:type="spellEnd"/>
      <w:r>
        <w:rPr>
          <w:sz w:val="22"/>
          <w:szCs w:val="22"/>
        </w:rPr>
        <w:t xml:space="preserve">                           Sebastián Máscalo</w:t>
      </w:r>
    </w:p>
    <w:p w:rsidR="006F1720" w:rsidRDefault="006F1720" w:rsidP="006F1720">
      <w:pPr>
        <w:ind w:left="0" w:hanging="2"/>
        <w:jc w:val="both"/>
        <w:rPr>
          <w:sz w:val="22"/>
          <w:szCs w:val="22"/>
        </w:rPr>
      </w:pPr>
    </w:p>
    <w:p w:rsidR="006F1720" w:rsidRDefault="006F1720" w:rsidP="006F1720">
      <w:pPr>
        <w:ind w:left="0" w:hanging="2"/>
        <w:jc w:val="both"/>
        <w:rPr>
          <w:sz w:val="22"/>
          <w:szCs w:val="22"/>
        </w:rPr>
      </w:pPr>
    </w:p>
    <w:p w:rsidR="006F1720" w:rsidRDefault="006F1720" w:rsidP="006F1720">
      <w:pPr>
        <w:numPr>
          <w:ilvl w:val="0"/>
          <w:numId w:val="4"/>
        </w:numPr>
        <w:ind w:left="0" w:hanging="2"/>
        <w:jc w:val="both"/>
        <w:rPr>
          <w:sz w:val="22"/>
          <w:szCs w:val="22"/>
        </w:rPr>
      </w:pPr>
      <w:r>
        <w:rPr>
          <w:b/>
          <w:bCs/>
          <w:sz w:val="22"/>
          <w:szCs w:val="22"/>
        </w:rPr>
        <w:t>FIRMA DEL DIRECTOR DE LA CARRERA</w:t>
      </w:r>
    </w:p>
    <w:p w:rsidR="006F1720" w:rsidRDefault="006F1720" w:rsidP="006F1720">
      <w:pPr>
        <w:ind w:left="0" w:hanging="2"/>
        <w:jc w:val="both"/>
        <w:rPr>
          <w:b/>
          <w:bCs/>
          <w:sz w:val="22"/>
          <w:szCs w:val="22"/>
        </w:rPr>
      </w:pPr>
    </w:p>
    <w:p w:rsidR="006F1720" w:rsidRDefault="006F1720" w:rsidP="006F1720">
      <w:pPr>
        <w:ind w:left="0" w:hanging="2"/>
      </w:pPr>
    </w:p>
    <w:p w:rsidR="006F1720" w:rsidRDefault="006F1720">
      <w:pPr>
        <w:ind w:left="0" w:hanging="2"/>
      </w:pPr>
      <w:bookmarkStart w:id="1" w:name="_GoBack"/>
      <w:bookmarkEnd w:id="1"/>
    </w:p>
    <w:sectPr w:rsidR="006F17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FAA"/>
    <w:multiLevelType w:val="multilevel"/>
    <w:tmpl w:val="271A8CEC"/>
    <w:lvl w:ilvl="0">
      <w:start w:val="12"/>
      <w:numFmt w:val="decimal"/>
      <w:lvlText w:val="%1."/>
      <w:lvlJc w:val="left"/>
      <w:pPr>
        <w:ind w:left="358" w:hanging="360"/>
      </w:pPr>
      <w:rPr>
        <w:b/>
        <w:bCs/>
      </w:rPr>
    </w:lvl>
    <w:lvl w:ilvl="1">
      <w:start w:val="2"/>
      <w:numFmt w:val="decimal"/>
      <w:lvlText w:val="%1.%2"/>
      <w:lvlJc w:val="left"/>
      <w:pPr>
        <w:ind w:left="420" w:hanging="420"/>
      </w:pPr>
    </w:lvl>
    <w:lvl w:ilvl="2">
      <w:start w:val="1"/>
      <w:numFmt w:val="decimal"/>
      <w:lvlText w:val="%1.%2.%3"/>
      <w:lvlJc w:val="left"/>
      <w:pPr>
        <w:ind w:left="722" w:hanging="720"/>
      </w:pPr>
    </w:lvl>
    <w:lvl w:ilvl="3">
      <w:start w:val="1"/>
      <w:numFmt w:val="decimal"/>
      <w:lvlText w:val="%1.%2.%3.%4"/>
      <w:lvlJc w:val="left"/>
      <w:pPr>
        <w:ind w:left="724" w:hanging="720"/>
      </w:pPr>
    </w:lvl>
    <w:lvl w:ilvl="4">
      <w:start w:val="1"/>
      <w:numFmt w:val="decimal"/>
      <w:lvlText w:val="%1.%2.%3.%4.%5"/>
      <w:lvlJc w:val="left"/>
      <w:pPr>
        <w:ind w:left="1086" w:hanging="1080"/>
      </w:pPr>
    </w:lvl>
    <w:lvl w:ilvl="5">
      <w:start w:val="1"/>
      <w:numFmt w:val="decimal"/>
      <w:lvlText w:val="%1.%2.%3.%4.%5.%6"/>
      <w:lvlJc w:val="left"/>
      <w:pPr>
        <w:ind w:left="1088" w:hanging="1080"/>
      </w:pPr>
    </w:lvl>
    <w:lvl w:ilvl="6">
      <w:start w:val="1"/>
      <w:numFmt w:val="decimal"/>
      <w:lvlText w:val="%1.%2.%3.%4.%5.%6.%7"/>
      <w:lvlJc w:val="left"/>
      <w:pPr>
        <w:ind w:left="1450" w:hanging="1440"/>
      </w:pPr>
    </w:lvl>
    <w:lvl w:ilvl="7">
      <w:start w:val="1"/>
      <w:numFmt w:val="decimal"/>
      <w:lvlText w:val="%1.%2.%3.%4.%5.%6.%7.%8"/>
      <w:lvlJc w:val="left"/>
      <w:pPr>
        <w:ind w:left="1452" w:hanging="1440"/>
      </w:pPr>
    </w:lvl>
    <w:lvl w:ilvl="8">
      <w:start w:val="1"/>
      <w:numFmt w:val="decimal"/>
      <w:lvlText w:val="%1.%2.%3.%4.%5.%6.%7.%8.%9"/>
      <w:lvlJc w:val="left"/>
      <w:pPr>
        <w:ind w:left="1454" w:hanging="1440"/>
      </w:pPr>
    </w:lvl>
  </w:abstractNum>
  <w:abstractNum w:abstractNumId="1" w15:restartNumberingAfterBreak="0">
    <w:nsid w:val="126A1F1B"/>
    <w:multiLevelType w:val="multilevel"/>
    <w:tmpl w:val="03180BFA"/>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3746124"/>
    <w:multiLevelType w:val="multilevel"/>
    <w:tmpl w:val="D3BA221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D26C3D"/>
    <w:multiLevelType w:val="multilevel"/>
    <w:tmpl w:val="D31A3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20"/>
    <w:rsid w:val="00391425"/>
    <w:rsid w:val="006274C6"/>
    <w:rsid w:val="006F17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F8B3"/>
  <w15:chartTrackingRefBased/>
  <w15:docId w15:val="{5FC1F1B0-896E-4E1E-B67A-33E08775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W0NHD3ezThdUwzWHQyeVkyQk0?resourcekey=0-MBQ-Luc7z1tEfmgdX5bdZg&amp;usp=drive_lin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leonardo.gambero@usal.edu.ar" TargetMode="External"/><Relationship Id="rId12" Type="http://schemas.openxmlformats.org/officeDocument/2006/relationships/hyperlink" Target="https://doi.org/10.35305/rece.v0i3.1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orge.fabian@usal.edu.ar" TargetMode="External"/><Relationship Id="rId11" Type="http://schemas.openxmlformats.org/officeDocument/2006/relationships/hyperlink" Target="https://doi.org/10.35305/rece.v0i3.190"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doi.org/10.19137/qs.v18i1.837" TargetMode="External"/><Relationship Id="rId4" Type="http://schemas.openxmlformats.org/officeDocument/2006/relationships/webSettings" Target="webSettings.xml"/><Relationship Id="rId9" Type="http://schemas.openxmlformats.org/officeDocument/2006/relationships/hyperlink" Target="https://doi.org/10.19137/qs.v18i1.837"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3657</Words>
  <Characters>20117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Diaz Perez - Cs. Educacion</dc:creator>
  <cp:keywords/>
  <dc:description/>
  <cp:lastModifiedBy>Jimena Diaz Perez - Cs. Educacion</cp:lastModifiedBy>
  <cp:revision>1</cp:revision>
  <dcterms:created xsi:type="dcterms:W3CDTF">2026-06-16T17:12:00Z</dcterms:created>
  <dcterms:modified xsi:type="dcterms:W3CDTF">2026-06-16T17:15:00Z</dcterms:modified>
</cp:coreProperties>
</file>