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3A9" w:rsidRDefault="007253A9" w:rsidP="007253A9">
      <w:pPr>
        <w:widowControl w:val="0"/>
        <w:pBdr>
          <w:top w:val="nil"/>
          <w:left w:val="nil"/>
          <w:bottom w:val="nil"/>
          <w:right w:val="nil"/>
          <w:between w:val="nil"/>
        </w:pBdr>
        <w:spacing w:line="276" w:lineRule="auto"/>
        <w:ind w:firstLine="0"/>
        <w:rPr>
          <w:rFonts w:ascii="Arial" w:eastAsia="Arial" w:hAnsi="Arial" w:cs="Arial"/>
          <w:color w:val="000000"/>
          <w:sz w:val="22"/>
          <w:szCs w:val="22"/>
        </w:rPr>
      </w:pPr>
    </w:p>
    <w:tbl>
      <w:tblPr>
        <w:tblW w:w="11235" w:type="dxa"/>
        <w:tblLayout w:type="fixed"/>
        <w:tblLook w:val="0000" w:firstRow="0" w:lastRow="0" w:firstColumn="0" w:lastColumn="0" w:noHBand="0" w:noVBand="0"/>
      </w:tblPr>
      <w:tblGrid>
        <w:gridCol w:w="5812"/>
        <w:gridCol w:w="5423"/>
      </w:tblGrid>
      <w:tr w:rsidR="007253A9" w:rsidTr="00F65A95">
        <w:trPr>
          <w:trHeight w:val="1696"/>
        </w:trPr>
        <w:tc>
          <w:tcPr>
            <w:tcW w:w="5812" w:type="dxa"/>
          </w:tcPr>
          <w:p w:rsidR="007253A9" w:rsidRDefault="007253A9" w:rsidP="00F65A95">
            <w:pPr>
              <w:ind w:hanging="2"/>
              <w:jc w:val="center"/>
              <w:rPr>
                <w:sz w:val="22"/>
                <w:szCs w:val="22"/>
              </w:rPr>
            </w:pPr>
            <w:r>
              <w:rPr>
                <w:noProof/>
                <w:sz w:val="22"/>
                <w:szCs w:val="22"/>
                <w:lang w:val="es-AR"/>
              </w:rPr>
              <w:drawing>
                <wp:anchor distT="0" distB="0" distL="114300" distR="114300" simplePos="0" relativeHeight="251659264" behindDoc="0" locked="0" layoutInCell="1" allowOverlap="1" wp14:anchorId="51CA77CD" wp14:editId="5F62E37D">
                  <wp:simplePos x="0" y="0"/>
                  <wp:positionH relativeFrom="column">
                    <wp:posOffset>1202055</wp:posOffset>
                  </wp:positionH>
                  <wp:positionV relativeFrom="paragraph">
                    <wp:posOffset>-272415</wp:posOffset>
                  </wp:positionV>
                  <wp:extent cx="562610" cy="712470"/>
                  <wp:effectExtent l="0" t="0" r="8890" b="0"/>
                  <wp:wrapNone/>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rsidR="007253A9" w:rsidRDefault="007253A9" w:rsidP="00F65A95">
            <w:pPr>
              <w:tabs>
                <w:tab w:val="left" w:pos="888"/>
              </w:tabs>
              <w:ind w:left="-2" w:firstLine="605"/>
              <w:rPr>
                <w:b/>
                <w:bCs/>
                <w:sz w:val="22"/>
                <w:szCs w:val="22"/>
              </w:rPr>
            </w:pPr>
          </w:p>
          <w:p w:rsidR="007253A9" w:rsidRDefault="007253A9" w:rsidP="00F65A95">
            <w:pPr>
              <w:tabs>
                <w:tab w:val="left" w:pos="888"/>
              </w:tabs>
              <w:ind w:left="-2" w:firstLine="605"/>
              <w:rPr>
                <w:b/>
                <w:bCs/>
                <w:sz w:val="22"/>
                <w:szCs w:val="22"/>
              </w:rPr>
            </w:pPr>
          </w:p>
          <w:p w:rsidR="007253A9" w:rsidRPr="00785E1D" w:rsidRDefault="007253A9" w:rsidP="00F65A95">
            <w:pPr>
              <w:tabs>
                <w:tab w:val="left" w:pos="888"/>
              </w:tabs>
              <w:ind w:left="-2" w:firstLine="605"/>
              <w:rPr>
                <w:b/>
                <w:bCs/>
                <w:sz w:val="22"/>
                <w:szCs w:val="22"/>
              </w:rPr>
            </w:pPr>
            <w:r>
              <w:rPr>
                <w:b/>
                <w:bCs/>
                <w:sz w:val="22"/>
                <w:szCs w:val="22"/>
              </w:rPr>
              <w:t>UNIVERSIDAD DEL SALVADOR</w:t>
            </w:r>
          </w:p>
          <w:p w:rsidR="007253A9" w:rsidRDefault="007253A9" w:rsidP="00F65A95">
            <w:pPr>
              <w:ind w:hanging="2"/>
              <w:jc w:val="center"/>
              <w:rPr>
                <w:sz w:val="22"/>
                <w:szCs w:val="22"/>
              </w:rPr>
            </w:pPr>
          </w:p>
          <w:p w:rsidR="007253A9" w:rsidRDefault="007253A9" w:rsidP="00F65A95">
            <w:pPr>
              <w:ind w:hanging="2"/>
              <w:rPr>
                <w:b/>
                <w:bCs/>
                <w:i/>
                <w:iCs/>
                <w:sz w:val="22"/>
                <w:szCs w:val="22"/>
              </w:rPr>
            </w:pPr>
            <w:r>
              <w:rPr>
                <w:b/>
                <w:bCs/>
                <w:i/>
                <w:iCs/>
                <w:sz w:val="22"/>
                <w:szCs w:val="22"/>
              </w:rPr>
              <w:t xml:space="preserve">       Facultad de Ciencias Sociales, Educación </w:t>
            </w:r>
          </w:p>
          <w:p w:rsidR="007253A9" w:rsidRDefault="007253A9" w:rsidP="00F65A95">
            <w:pPr>
              <w:ind w:hanging="2"/>
              <w:rPr>
                <w:sz w:val="22"/>
                <w:szCs w:val="22"/>
              </w:rPr>
            </w:pPr>
            <w:r>
              <w:rPr>
                <w:b/>
                <w:bCs/>
                <w:i/>
                <w:iCs/>
                <w:sz w:val="22"/>
                <w:szCs w:val="22"/>
              </w:rPr>
              <w:t xml:space="preserve">                             y Comunicación </w:t>
            </w:r>
          </w:p>
        </w:tc>
        <w:tc>
          <w:tcPr>
            <w:tcW w:w="5423" w:type="dxa"/>
          </w:tcPr>
          <w:p w:rsidR="007253A9" w:rsidRDefault="007253A9" w:rsidP="00F65A95">
            <w:pPr>
              <w:ind w:hanging="2"/>
              <w:jc w:val="center"/>
              <w:rPr>
                <w:sz w:val="22"/>
                <w:szCs w:val="22"/>
              </w:rPr>
            </w:pPr>
          </w:p>
          <w:p w:rsidR="007253A9" w:rsidRDefault="007253A9" w:rsidP="00F65A95">
            <w:pPr>
              <w:ind w:hanging="2"/>
              <w:jc w:val="center"/>
              <w:rPr>
                <w:sz w:val="22"/>
                <w:szCs w:val="22"/>
              </w:rPr>
            </w:pPr>
          </w:p>
          <w:p w:rsidR="007253A9" w:rsidRDefault="007253A9" w:rsidP="00F65A95">
            <w:pPr>
              <w:ind w:hanging="2"/>
              <w:rPr>
                <w:sz w:val="22"/>
                <w:szCs w:val="22"/>
              </w:rPr>
            </w:pPr>
          </w:p>
          <w:p w:rsidR="007253A9" w:rsidRDefault="007253A9" w:rsidP="00F65A95">
            <w:pPr>
              <w:ind w:hanging="2"/>
              <w:rPr>
                <w:sz w:val="22"/>
                <w:szCs w:val="22"/>
              </w:rPr>
            </w:pPr>
          </w:p>
          <w:p w:rsidR="007253A9" w:rsidRPr="00785E1D" w:rsidRDefault="007253A9" w:rsidP="00F65A95">
            <w:pPr>
              <w:ind w:firstLine="0"/>
              <w:rPr>
                <w:b/>
                <w:sz w:val="20"/>
                <w:szCs w:val="22"/>
              </w:rPr>
            </w:pPr>
            <w:r w:rsidRPr="00785E1D">
              <w:rPr>
                <w:b/>
                <w:sz w:val="20"/>
                <w:szCs w:val="22"/>
              </w:rPr>
              <w:t>Licenciatura en Relaciones Internacionales</w:t>
            </w:r>
          </w:p>
          <w:p w:rsidR="007253A9" w:rsidRPr="00785E1D" w:rsidRDefault="007253A9" w:rsidP="00F65A95">
            <w:pPr>
              <w:ind w:hanging="2"/>
              <w:rPr>
                <w:b/>
                <w:sz w:val="20"/>
                <w:szCs w:val="22"/>
              </w:rPr>
            </w:pPr>
            <w:r w:rsidRPr="00785E1D">
              <w:rPr>
                <w:b/>
                <w:sz w:val="20"/>
                <w:szCs w:val="22"/>
              </w:rPr>
              <w:t>Licenciatura en Ciencia Política</w:t>
            </w:r>
          </w:p>
          <w:p w:rsidR="007253A9" w:rsidRPr="00785E1D" w:rsidRDefault="007253A9" w:rsidP="00F65A95">
            <w:pPr>
              <w:ind w:hanging="2"/>
              <w:rPr>
                <w:b/>
                <w:sz w:val="20"/>
                <w:szCs w:val="22"/>
              </w:rPr>
            </w:pPr>
            <w:r w:rsidRPr="00785E1D">
              <w:rPr>
                <w:b/>
                <w:sz w:val="20"/>
                <w:szCs w:val="22"/>
              </w:rPr>
              <w:t xml:space="preserve">Licenciatura en Trabajo Social </w:t>
            </w:r>
          </w:p>
          <w:p w:rsidR="007253A9" w:rsidRPr="00785E1D" w:rsidRDefault="007253A9" w:rsidP="00F65A95">
            <w:pPr>
              <w:ind w:hanging="2"/>
              <w:rPr>
                <w:b/>
                <w:sz w:val="20"/>
                <w:szCs w:val="22"/>
              </w:rPr>
            </w:pPr>
            <w:r w:rsidRPr="00785E1D">
              <w:rPr>
                <w:b/>
                <w:sz w:val="20"/>
                <w:szCs w:val="22"/>
              </w:rPr>
              <w:t>Licenciatura en Sociología</w:t>
            </w:r>
          </w:p>
          <w:p w:rsidR="007253A9" w:rsidRDefault="007253A9" w:rsidP="00F65A95">
            <w:pPr>
              <w:ind w:hanging="2"/>
              <w:rPr>
                <w:sz w:val="22"/>
                <w:szCs w:val="22"/>
              </w:rPr>
            </w:pPr>
          </w:p>
          <w:p w:rsidR="007253A9" w:rsidRDefault="007253A9" w:rsidP="00F65A95">
            <w:pPr>
              <w:ind w:hanging="2"/>
              <w:rPr>
                <w:sz w:val="22"/>
                <w:szCs w:val="22"/>
              </w:rPr>
            </w:pPr>
          </w:p>
          <w:p w:rsidR="007253A9" w:rsidRDefault="007253A9" w:rsidP="00F65A95">
            <w:pPr>
              <w:ind w:hanging="2"/>
              <w:rPr>
                <w:sz w:val="22"/>
                <w:szCs w:val="22"/>
              </w:rPr>
            </w:pPr>
          </w:p>
        </w:tc>
      </w:tr>
    </w:tbl>
    <w:p w:rsidR="007253A9" w:rsidRDefault="007253A9" w:rsidP="007253A9">
      <w:pPr>
        <w:ind w:hanging="2"/>
        <w:rPr>
          <w:sz w:val="22"/>
          <w:szCs w:val="22"/>
        </w:rPr>
      </w:pPr>
    </w:p>
    <w:p w:rsidR="007253A9" w:rsidRDefault="007253A9" w:rsidP="007253A9">
      <w:pPr>
        <w:keepNext/>
        <w:pBdr>
          <w:top w:val="nil"/>
          <w:left w:val="nil"/>
          <w:bottom w:val="nil"/>
          <w:right w:val="nil"/>
          <w:between w:val="nil"/>
        </w:pBdr>
        <w:ind w:hanging="2"/>
        <w:jc w:val="center"/>
        <w:rPr>
          <w:b/>
          <w:bCs/>
          <w:color w:val="000000"/>
          <w:sz w:val="22"/>
          <w:szCs w:val="22"/>
        </w:rPr>
      </w:pPr>
      <w:r>
        <w:rPr>
          <w:b/>
          <w:bCs/>
          <w:color w:val="000000"/>
          <w:sz w:val="22"/>
          <w:szCs w:val="22"/>
        </w:rPr>
        <w:t>PROGRAMA 202</w:t>
      </w:r>
      <w:r>
        <w:rPr>
          <w:b/>
          <w:bCs/>
          <w:sz w:val="22"/>
          <w:szCs w:val="22"/>
        </w:rPr>
        <w:t>6</w:t>
      </w:r>
    </w:p>
    <w:p w:rsidR="007253A9" w:rsidRDefault="007253A9" w:rsidP="007253A9">
      <w:pPr>
        <w:keepNext/>
        <w:pBdr>
          <w:top w:val="nil"/>
          <w:left w:val="nil"/>
          <w:bottom w:val="nil"/>
          <w:right w:val="nil"/>
          <w:between w:val="nil"/>
        </w:pBdr>
        <w:ind w:hanging="2"/>
        <w:jc w:val="center"/>
        <w:rPr>
          <w:sz w:val="22"/>
          <w:szCs w:val="22"/>
        </w:rPr>
      </w:pPr>
    </w:p>
    <w:p w:rsidR="007253A9" w:rsidRDefault="007253A9" w:rsidP="007253A9">
      <w:pPr>
        <w:ind w:hanging="2"/>
        <w:jc w:val="center"/>
        <w:rPr>
          <w:sz w:val="22"/>
          <w:szCs w:val="22"/>
          <w:u w:val="single"/>
        </w:rPr>
      </w:pPr>
    </w:p>
    <w:tbl>
      <w:tblPr>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253A9" w:rsidTr="00F65A95">
        <w:trPr>
          <w:trHeight w:val="460"/>
        </w:trPr>
        <w:tc>
          <w:tcPr>
            <w:tcW w:w="3828" w:type="dxa"/>
            <w:gridSpan w:val="5"/>
            <w:tcBorders>
              <w:top w:val="nil"/>
              <w:left w:val="nil"/>
              <w:bottom w:val="single" w:sz="4" w:space="0" w:color="6AA84F"/>
            </w:tcBorders>
            <w:shd w:val="clear" w:color="auto" w:fill="93C47D"/>
            <w:vAlign w:val="center"/>
          </w:tcPr>
          <w:p w:rsidR="007253A9" w:rsidRDefault="007253A9" w:rsidP="00F65A95">
            <w:pPr>
              <w:ind w:hanging="2"/>
              <w:rPr>
                <w:b/>
                <w:bCs/>
                <w:sz w:val="22"/>
                <w:szCs w:val="22"/>
              </w:rPr>
            </w:pPr>
            <w:r>
              <w:rPr>
                <w:b/>
                <w:bCs/>
                <w:sz w:val="22"/>
                <w:szCs w:val="22"/>
              </w:rPr>
              <w:t>ACTIVIDAD CURRICULAR:</w:t>
            </w:r>
          </w:p>
        </w:tc>
        <w:tc>
          <w:tcPr>
            <w:tcW w:w="5959" w:type="dxa"/>
            <w:gridSpan w:val="4"/>
            <w:tcBorders>
              <w:top w:val="nil"/>
              <w:left w:val="nil"/>
              <w:bottom w:val="single" w:sz="4" w:space="0" w:color="6AA84F"/>
            </w:tcBorders>
            <w:vAlign w:val="center"/>
          </w:tcPr>
          <w:p w:rsidR="007253A9" w:rsidRDefault="007253A9" w:rsidP="00F65A95">
            <w:pPr>
              <w:ind w:hanging="2"/>
              <w:rPr>
                <w:sz w:val="22"/>
                <w:szCs w:val="22"/>
              </w:rPr>
            </w:pPr>
            <w:r>
              <w:rPr>
                <w:sz w:val="22"/>
                <w:szCs w:val="22"/>
              </w:rPr>
              <w:t>INTRODUCCIÓN A LAS CIENCIAS SOCIALES</w:t>
            </w:r>
          </w:p>
        </w:tc>
      </w:tr>
      <w:tr w:rsidR="007253A9" w:rsidTr="00F65A95">
        <w:trPr>
          <w:trHeight w:val="460"/>
        </w:trPr>
        <w:tc>
          <w:tcPr>
            <w:tcW w:w="1357" w:type="dxa"/>
            <w:tcBorders>
              <w:top w:val="single" w:sz="4" w:space="0" w:color="6AA84F"/>
              <w:left w:val="nil"/>
              <w:bottom w:val="single" w:sz="4" w:space="0" w:color="6AA84F"/>
              <w:right w:val="nil"/>
            </w:tcBorders>
            <w:shd w:val="clear" w:color="auto" w:fill="93C47D"/>
            <w:vAlign w:val="center"/>
          </w:tcPr>
          <w:p w:rsidR="007253A9" w:rsidRDefault="007253A9" w:rsidP="00F65A95">
            <w:pPr>
              <w:ind w:hanging="2"/>
              <w:rPr>
                <w:b/>
                <w:bCs/>
                <w:sz w:val="22"/>
                <w:szCs w:val="22"/>
              </w:rPr>
            </w:pPr>
            <w:r>
              <w:rPr>
                <w:b/>
                <w:bCs/>
                <w:sz w:val="22"/>
                <w:szCs w:val="22"/>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7253A9" w:rsidRDefault="007253A9" w:rsidP="00F65A95">
            <w:pPr>
              <w:ind w:hanging="2"/>
              <w:rPr>
                <w:sz w:val="22"/>
                <w:szCs w:val="22"/>
              </w:rPr>
            </w:pPr>
            <w:r>
              <w:rPr>
                <w:sz w:val="22"/>
                <w:szCs w:val="22"/>
              </w:rPr>
              <w:t>Agustina Gómez</w:t>
            </w:r>
          </w:p>
        </w:tc>
      </w:tr>
      <w:tr w:rsidR="007253A9" w:rsidTr="00F65A95">
        <w:trPr>
          <w:trHeight w:val="460"/>
        </w:trPr>
        <w:tc>
          <w:tcPr>
            <w:tcW w:w="2032" w:type="dxa"/>
            <w:gridSpan w:val="3"/>
            <w:tcBorders>
              <w:top w:val="single" w:sz="4" w:space="0" w:color="6AA84F"/>
              <w:left w:val="nil"/>
              <w:bottom w:val="single" w:sz="4" w:space="0" w:color="6AA84F"/>
            </w:tcBorders>
            <w:shd w:val="clear" w:color="auto" w:fill="93C47D"/>
            <w:vAlign w:val="center"/>
          </w:tcPr>
          <w:p w:rsidR="007253A9" w:rsidRDefault="007253A9" w:rsidP="00F65A95">
            <w:pPr>
              <w:ind w:hanging="2"/>
              <w:rPr>
                <w:b/>
                <w:bCs/>
                <w:sz w:val="22"/>
                <w:szCs w:val="22"/>
              </w:rPr>
            </w:pPr>
            <w:r>
              <w:rPr>
                <w:b/>
                <w:bCs/>
                <w:sz w:val="22"/>
                <w:szCs w:val="22"/>
              </w:rPr>
              <w:t>MODALIDAD:</w:t>
            </w:r>
          </w:p>
        </w:tc>
        <w:tc>
          <w:tcPr>
            <w:tcW w:w="4035" w:type="dxa"/>
            <w:gridSpan w:val="4"/>
            <w:tcBorders>
              <w:top w:val="single" w:sz="4" w:space="0" w:color="6AA84F"/>
              <w:left w:val="nil"/>
              <w:bottom w:val="single" w:sz="4" w:space="0" w:color="6AA84F"/>
            </w:tcBorders>
            <w:vAlign w:val="center"/>
          </w:tcPr>
          <w:p w:rsidR="007253A9" w:rsidRDefault="007253A9" w:rsidP="00F65A95">
            <w:pPr>
              <w:ind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rsidR="007253A9" w:rsidRDefault="007253A9" w:rsidP="00F65A95">
            <w:pPr>
              <w:ind w:hanging="2"/>
              <w:rPr>
                <w:sz w:val="22"/>
                <w:szCs w:val="22"/>
              </w:rPr>
            </w:pPr>
            <w:r>
              <w:rPr>
                <w:sz w:val="22"/>
                <w:szCs w:val="22"/>
              </w:rPr>
              <w:t xml:space="preserve">AÑO ACADÉMICO:  </w:t>
            </w:r>
          </w:p>
        </w:tc>
        <w:tc>
          <w:tcPr>
            <w:tcW w:w="1650" w:type="dxa"/>
            <w:tcBorders>
              <w:top w:val="single" w:sz="4" w:space="0" w:color="6AA84F"/>
              <w:left w:val="nil"/>
              <w:bottom w:val="single" w:sz="4" w:space="0" w:color="6AA84F"/>
              <w:right w:val="nil"/>
            </w:tcBorders>
            <w:vAlign w:val="center"/>
          </w:tcPr>
          <w:p w:rsidR="007253A9" w:rsidRDefault="007253A9" w:rsidP="00F65A95">
            <w:pPr>
              <w:ind w:hanging="2"/>
              <w:rPr>
                <w:sz w:val="22"/>
                <w:szCs w:val="22"/>
              </w:rPr>
            </w:pPr>
            <w:r>
              <w:rPr>
                <w:sz w:val="22"/>
                <w:szCs w:val="22"/>
              </w:rPr>
              <w:t>2026</w:t>
            </w:r>
          </w:p>
        </w:tc>
      </w:tr>
      <w:tr w:rsidR="007253A9" w:rsidTr="00F65A95">
        <w:trPr>
          <w:trHeight w:val="460"/>
        </w:trPr>
        <w:tc>
          <w:tcPr>
            <w:tcW w:w="3828" w:type="dxa"/>
            <w:gridSpan w:val="5"/>
            <w:tcBorders>
              <w:top w:val="single" w:sz="4" w:space="0" w:color="6AA84F"/>
              <w:left w:val="nil"/>
              <w:bottom w:val="single" w:sz="4" w:space="0" w:color="6AA84F"/>
            </w:tcBorders>
            <w:shd w:val="clear" w:color="auto" w:fill="93C47D"/>
            <w:vAlign w:val="center"/>
          </w:tcPr>
          <w:p w:rsidR="007253A9" w:rsidRDefault="007253A9" w:rsidP="00F65A95">
            <w:pPr>
              <w:ind w:hanging="2"/>
              <w:rPr>
                <w:b/>
                <w:bCs/>
                <w:sz w:val="22"/>
                <w:szCs w:val="22"/>
              </w:rPr>
            </w:pPr>
            <w:r>
              <w:rPr>
                <w:b/>
                <w:bCs/>
                <w:sz w:val="22"/>
                <w:szCs w:val="22"/>
              </w:rPr>
              <w:t>CARGA HORARIA SEMANAL:</w:t>
            </w:r>
          </w:p>
        </w:tc>
        <w:tc>
          <w:tcPr>
            <w:tcW w:w="2239" w:type="dxa"/>
            <w:gridSpan w:val="2"/>
            <w:tcBorders>
              <w:top w:val="single" w:sz="4" w:space="0" w:color="6AA84F"/>
              <w:left w:val="nil"/>
              <w:bottom w:val="single" w:sz="4" w:space="0" w:color="6AA84F"/>
            </w:tcBorders>
            <w:vAlign w:val="center"/>
          </w:tcPr>
          <w:p w:rsidR="007253A9" w:rsidRDefault="007253A9" w:rsidP="00F65A95">
            <w:pPr>
              <w:ind w:hanging="2"/>
              <w:rPr>
                <w:sz w:val="22"/>
                <w:szCs w:val="22"/>
              </w:rPr>
            </w:pPr>
            <w:r>
              <w:rPr>
                <w:sz w:val="22"/>
                <w:szCs w:val="22"/>
              </w:rPr>
              <w:t>3 hs</w:t>
            </w:r>
          </w:p>
        </w:tc>
        <w:tc>
          <w:tcPr>
            <w:tcW w:w="2070" w:type="dxa"/>
            <w:tcBorders>
              <w:top w:val="single" w:sz="4" w:space="0" w:color="6AA84F"/>
              <w:left w:val="nil"/>
              <w:bottom w:val="single" w:sz="4" w:space="0" w:color="6AA84F"/>
              <w:right w:val="nil"/>
            </w:tcBorders>
            <w:shd w:val="clear" w:color="auto" w:fill="93C47D"/>
            <w:vAlign w:val="center"/>
          </w:tcPr>
          <w:p w:rsidR="007253A9" w:rsidRDefault="007253A9" w:rsidP="00F65A95">
            <w:pPr>
              <w:ind w:hanging="2"/>
              <w:rPr>
                <w:sz w:val="22"/>
                <w:szCs w:val="22"/>
              </w:rPr>
            </w:pPr>
            <w:r>
              <w:rPr>
                <w:b/>
                <w:bCs/>
                <w:sz w:val="22"/>
                <w:szCs w:val="22"/>
              </w:rPr>
              <w:t>CARGA HORARIA TOTAL:</w:t>
            </w:r>
          </w:p>
        </w:tc>
        <w:tc>
          <w:tcPr>
            <w:tcW w:w="1650" w:type="dxa"/>
            <w:tcBorders>
              <w:top w:val="single" w:sz="4" w:space="0" w:color="6AA84F"/>
              <w:left w:val="nil"/>
              <w:bottom w:val="single" w:sz="4" w:space="0" w:color="6AA84F"/>
              <w:right w:val="nil"/>
            </w:tcBorders>
            <w:vAlign w:val="center"/>
          </w:tcPr>
          <w:p w:rsidR="007253A9" w:rsidRDefault="007253A9" w:rsidP="00F65A95">
            <w:pPr>
              <w:ind w:hanging="2"/>
              <w:rPr>
                <w:sz w:val="22"/>
                <w:szCs w:val="22"/>
              </w:rPr>
            </w:pPr>
            <w:r>
              <w:rPr>
                <w:sz w:val="22"/>
                <w:szCs w:val="22"/>
              </w:rPr>
              <w:t>54 hs</w:t>
            </w:r>
          </w:p>
        </w:tc>
      </w:tr>
      <w:tr w:rsidR="007253A9" w:rsidTr="00F65A95">
        <w:trPr>
          <w:trHeight w:val="460"/>
        </w:trPr>
        <w:tc>
          <w:tcPr>
            <w:tcW w:w="3828" w:type="dxa"/>
            <w:gridSpan w:val="5"/>
            <w:tcBorders>
              <w:top w:val="single" w:sz="4" w:space="0" w:color="6AA84F"/>
              <w:left w:val="nil"/>
              <w:bottom w:val="single" w:sz="4" w:space="0" w:color="6AA84F"/>
            </w:tcBorders>
            <w:shd w:val="clear" w:color="auto" w:fill="93C47D"/>
            <w:vAlign w:val="center"/>
          </w:tcPr>
          <w:p w:rsidR="007253A9" w:rsidRDefault="007253A9" w:rsidP="00F65A95">
            <w:pPr>
              <w:ind w:hanging="2"/>
              <w:rPr>
                <w:sz w:val="22"/>
                <w:szCs w:val="22"/>
              </w:rPr>
            </w:pPr>
            <w:r>
              <w:rPr>
                <w:b/>
                <w:bCs/>
                <w:sz w:val="22"/>
                <w:szCs w:val="22"/>
              </w:rPr>
              <w:t>HORARIOS DE DICTADO/ UNIVERSIDAD ENCUENTROS SINCRÓNICOS:</w:t>
            </w:r>
          </w:p>
        </w:tc>
        <w:tc>
          <w:tcPr>
            <w:tcW w:w="5959" w:type="dxa"/>
            <w:gridSpan w:val="4"/>
            <w:tcBorders>
              <w:top w:val="single" w:sz="4" w:space="0" w:color="6AA84F"/>
              <w:left w:val="nil"/>
              <w:bottom w:val="single" w:sz="4" w:space="0" w:color="6AA84F"/>
            </w:tcBorders>
            <w:vAlign w:val="center"/>
          </w:tcPr>
          <w:p w:rsidR="007253A9" w:rsidRDefault="007253A9" w:rsidP="00F65A95">
            <w:pPr>
              <w:ind w:hanging="2"/>
              <w:rPr>
                <w:sz w:val="22"/>
                <w:szCs w:val="22"/>
              </w:rPr>
            </w:pPr>
            <w:r>
              <w:rPr>
                <w:sz w:val="22"/>
                <w:szCs w:val="22"/>
              </w:rPr>
              <w:t>Lunes</w:t>
            </w:r>
          </w:p>
        </w:tc>
      </w:tr>
      <w:tr w:rsidR="007253A9" w:rsidTr="00F65A95">
        <w:trPr>
          <w:trHeight w:val="460"/>
        </w:trPr>
        <w:tc>
          <w:tcPr>
            <w:tcW w:w="1357" w:type="dxa"/>
            <w:tcBorders>
              <w:top w:val="single" w:sz="4" w:space="0" w:color="6AA84F"/>
              <w:left w:val="nil"/>
              <w:bottom w:val="single" w:sz="4" w:space="0" w:color="6AA84F"/>
              <w:right w:val="nil"/>
            </w:tcBorders>
            <w:shd w:val="clear" w:color="auto" w:fill="93C47D"/>
            <w:vAlign w:val="center"/>
          </w:tcPr>
          <w:p w:rsidR="007253A9" w:rsidRDefault="007253A9" w:rsidP="00F65A95">
            <w:pPr>
              <w:ind w:hanging="2"/>
              <w:rPr>
                <w:b/>
                <w:bCs/>
                <w:sz w:val="22"/>
                <w:szCs w:val="22"/>
              </w:rPr>
            </w:pPr>
            <w:r>
              <w:rPr>
                <w:b/>
                <w:bCs/>
                <w:sz w:val="22"/>
                <w:szCs w:val="22"/>
              </w:rPr>
              <w:t>CURSO:</w:t>
            </w:r>
          </w:p>
        </w:tc>
        <w:tc>
          <w:tcPr>
            <w:tcW w:w="2085" w:type="dxa"/>
            <w:gridSpan w:val="3"/>
            <w:tcBorders>
              <w:top w:val="single" w:sz="4" w:space="0" w:color="6AA84F"/>
              <w:left w:val="nil"/>
              <w:bottom w:val="single" w:sz="4" w:space="0" w:color="6AA84F"/>
            </w:tcBorders>
            <w:vAlign w:val="center"/>
          </w:tcPr>
          <w:p w:rsidR="007253A9" w:rsidRDefault="007253A9" w:rsidP="00F65A95">
            <w:pPr>
              <w:ind w:hanging="2"/>
              <w:rPr>
                <w:sz w:val="22"/>
                <w:szCs w:val="22"/>
              </w:rPr>
            </w:pPr>
            <w:r>
              <w:rPr>
                <w:sz w:val="22"/>
                <w:szCs w:val="22"/>
              </w:rPr>
              <w:t>1º</w:t>
            </w:r>
          </w:p>
        </w:tc>
        <w:tc>
          <w:tcPr>
            <w:tcW w:w="1095" w:type="dxa"/>
            <w:gridSpan w:val="2"/>
            <w:tcBorders>
              <w:top w:val="single" w:sz="4" w:space="0" w:color="6AA84F"/>
              <w:left w:val="nil"/>
              <w:bottom w:val="single" w:sz="4" w:space="0" w:color="6AA84F"/>
              <w:right w:val="nil"/>
            </w:tcBorders>
            <w:shd w:val="clear" w:color="auto" w:fill="93C47D"/>
            <w:vAlign w:val="center"/>
          </w:tcPr>
          <w:p w:rsidR="007253A9" w:rsidRDefault="007253A9" w:rsidP="00F65A95">
            <w:pPr>
              <w:ind w:hanging="2"/>
              <w:rPr>
                <w:b/>
                <w:bCs/>
                <w:sz w:val="22"/>
                <w:szCs w:val="22"/>
              </w:rPr>
            </w:pPr>
            <w:r>
              <w:rPr>
                <w:b/>
                <w:bCs/>
                <w:sz w:val="22"/>
                <w:szCs w:val="22"/>
              </w:rPr>
              <w:t>TURNO:</w:t>
            </w:r>
          </w:p>
        </w:tc>
        <w:tc>
          <w:tcPr>
            <w:tcW w:w="1530" w:type="dxa"/>
            <w:tcBorders>
              <w:top w:val="single" w:sz="4" w:space="0" w:color="6AA84F"/>
              <w:left w:val="nil"/>
              <w:bottom w:val="single" w:sz="4" w:space="0" w:color="6AA84F"/>
              <w:right w:val="nil"/>
            </w:tcBorders>
            <w:vAlign w:val="center"/>
          </w:tcPr>
          <w:p w:rsidR="007253A9" w:rsidRDefault="007253A9" w:rsidP="00F65A95">
            <w:pPr>
              <w:ind w:hanging="2"/>
              <w:rPr>
                <w:sz w:val="22"/>
                <w:szCs w:val="22"/>
              </w:rPr>
            </w:pPr>
            <w:r>
              <w:rPr>
                <w:sz w:val="22"/>
                <w:szCs w:val="22"/>
              </w:rPr>
              <w:t>Noche</w:t>
            </w:r>
          </w:p>
        </w:tc>
        <w:tc>
          <w:tcPr>
            <w:tcW w:w="2070" w:type="dxa"/>
            <w:tcBorders>
              <w:top w:val="single" w:sz="4" w:space="0" w:color="6AA84F"/>
              <w:left w:val="nil"/>
              <w:bottom w:val="single" w:sz="4" w:space="0" w:color="6AA84F"/>
              <w:right w:val="nil"/>
            </w:tcBorders>
            <w:shd w:val="clear" w:color="auto" w:fill="93C47D"/>
            <w:vAlign w:val="center"/>
          </w:tcPr>
          <w:p w:rsidR="007253A9" w:rsidRDefault="007253A9" w:rsidP="00F65A95">
            <w:pPr>
              <w:ind w:hanging="2"/>
              <w:rPr>
                <w:b/>
                <w:bCs/>
                <w:sz w:val="22"/>
                <w:szCs w:val="22"/>
              </w:rPr>
            </w:pPr>
            <w:r>
              <w:rPr>
                <w:b/>
                <w:bCs/>
                <w:sz w:val="22"/>
                <w:szCs w:val="22"/>
              </w:rPr>
              <w:t>SEDE:</w:t>
            </w:r>
          </w:p>
        </w:tc>
        <w:tc>
          <w:tcPr>
            <w:tcW w:w="1650" w:type="dxa"/>
            <w:tcBorders>
              <w:top w:val="single" w:sz="4" w:space="0" w:color="6AA84F"/>
              <w:left w:val="nil"/>
              <w:bottom w:val="single" w:sz="4" w:space="0" w:color="6AA84F"/>
              <w:right w:val="nil"/>
            </w:tcBorders>
            <w:vAlign w:val="center"/>
          </w:tcPr>
          <w:p w:rsidR="007253A9" w:rsidRDefault="007253A9" w:rsidP="00F65A95">
            <w:pPr>
              <w:ind w:hanging="2"/>
              <w:rPr>
                <w:sz w:val="22"/>
                <w:szCs w:val="22"/>
              </w:rPr>
            </w:pPr>
            <w:r>
              <w:rPr>
                <w:sz w:val="22"/>
                <w:szCs w:val="22"/>
              </w:rPr>
              <w:t>Centro</w:t>
            </w:r>
          </w:p>
        </w:tc>
      </w:tr>
      <w:tr w:rsidR="007253A9" w:rsidTr="00F65A95">
        <w:trPr>
          <w:trHeight w:val="460"/>
        </w:trPr>
        <w:tc>
          <w:tcPr>
            <w:tcW w:w="1927" w:type="dxa"/>
            <w:gridSpan w:val="2"/>
            <w:tcBorders>
              <w:top w:val="single" w:sz="4" w:space="0" w:color="6AA84F"/>
              <w:left w:val="nil"/>
              <w:bottom w:val="single" w:sz="4" w:space="0" w:color="6AA84F"/>
            </w:tcBorders>
            <w:shd w:val="clear" w:color="auto" w:fill="93C47D"/>
            <w:vAlign w:val="center"/>
          </w:tcPr>
          <w:p w:rsidR="007253A9" w:rsidRDefault="007253A9" w:rsidP="00F65A95">
            <w:pPr>
              <w:ind w:hanging="2"/>
              <w:rPr>
                <w:b/>
                <w:bCs/>
                <w:sz w:val="22"/>
                <w:szCs w:val="22"/>
              </w:rPr>
            </w:pPr>
            <w:r>
              <w:rPr>
                <w:b/>
                <w:bCs/>
                <w:sz w:val="22"/>
                <w:szCs w:val="22"/>
              </w:rPr>
              <w:t>IDIOMA:</w:t>
            </w:r>
          </w:p>
        </w:tc>
        <w:tc>
          <w:tcPr>
            <w:tcW w:w="7860" w:type="dxa"/>
            <w:gridSpan w:val="7"/>
            <w:tcBorders>
              <w:top w:val="single" w:sz="4" w:space="0" w:color="6AA84F"/>
              <w:left w:val="nil"/>
              <w:bottom w:val="single" w:sz="4" w:space="0" w:color="6AA84F"/>
            </w:tcBorders>
            <w:vAlign w:val="center"/>
          </w:tcPr>
          <w:p w:rsidR="007253A9" w:rsidRDefault="007253A9" w:rsidP="00F65A95">
            <w:pPr>
              <w:ind w:hanging="2"/>
              <w:rPr>
                <w:sz w:val="22"/>
                <w:szCs w:val="22"/>
              </w:rPr>
            </w:pPr>
            <w:r>
              <w:rPr>
                <w:sz w:val="22"/>
                <w:szCs w:val="22"/>
              </w:rPr>
              <w:t xml:space="preserve">Español </w:t>
            </w:r>
          </w:p>
        </w:tc>
      </w:tr>
      <w:tr w:rsidR="007253A9" w:rsidTr="00F65A95">
        <w:trPr>
          <w:trHeight w:val="460"/>
        </w:trPr>
        <w:tc>
          <w:tcPr>
            <w:tcW w:w="1357" w:type="dxa"/>
            <w:tcBorders>
              <w:top w:val="single" w:sz="4" w:space="0" w:color="6AA84F"/>
              <w:left w:val="nil"/>
              <w:bottom w:val="single" w:sz="4" w:space="0" w:color="6AA84F"/>
              <w:right w:val="nil"/>
            </w:tcBorders>
            <w:shd w:val="clear" w:color="auto" w:fill="93C47D"/>
            <w:vAlign w:val="center"/>
          </w:tcPr>
          <w:p w:rsidR="007253A9" w:rsidRDefault="007253A9" w:rsidP="00F65A95">
            <w:pPr>
              <w:ind w:hanging="2"/>
              <w:rPr>
                <w:b/>
                <w:bCs/>
                <w:sz w:val="22"/>
                <w:szCs w:val="22"/>
              </w:rPr>
            </w:pPr>
            <w:r>
              <w:rPr>
                <w:b/>
                <w:bCs/>
                <w:sz w:val="22"/>
                <w:szCs w:val="22"/>
              </w:rPr>
              <w:t>URL:</w:t>
            </w:r>
          </w:p>
        </w:tc>
        <w:tc>
          <w:tcPr>
            <w:tcW w:w="8430" w:type="dxa"/>
            <w:gridSpan w:val="8"/>
            <w:tcBorders>
              <w:top w:val="single" w:sz="4" w:space="0" w:color="6AA84F"/>
              <w:left w:val="nil"/>
              <w:bottom w:val="single" w:sz="4" w:space="0" w:color="6AA84F"/>
            </w:tcBorders>
            <w:vAlign w:val="center"/>
          </w:tcPr>
          <w:p w:rsidR="007253A9" w:rsidRDefault="007253A9" w:rsidP="00F65A95">
            <w:pPr>
              <w:ind w:hanging="2"/>
              <w:rPr>
                <w:sz w:val="22"/>
                <w:szCs w:val="22"/>
              </w:rPr>
            </w:pPr>
            <w:r>
              <w:rPr>
                <w:color w:val="999999"/>
                <w:sz w:val="22"/>
                <w:szCs w:val="22"/>
              </w:rPr>
              <w:t>(dirección de acceso al campus)</w:t>
            </w:r>
          </w:p>
        </w:tc>
      </w:tr>
    </w:tbl>
    <w:p w:rsidR="007253A9" w:rsidRDefault="007253A9" w:rsidP="007253A9">
      <w:pPr>
        <w:tabs>
          <w:tab w:val="left" w:pos="1985"/>
        </w:tabs>
        <w:ind w:hanging="2"/>
        <w:jc w:val="both"/>
        <w:rPr>
          <w:b/>
          <w:bCs/>
          <w:sz w:val="22"/>
          <w:szCs w:val="22"/>
        </w:rPr>
      </w:pPr>
    </w:p>
    <w:p w:rsidR="007253A9" w:rsidRDefault="007253A9" w:rsidP="007253A9">
      <w:pPr>
        <w:ind w:hanging="2"/>
        <w:jc w:val="both"/>
        <w:rPr>
          <w:b/>
          <w:bCs/>
          <w:sz w:val="22"/>
          <w:szCs w:val="22"/>
        </w:rPr>
      </w:pPr>
    </w:p>
    <w:p w:rsidR="007253A9" w:rsidRDefault="007253A9" w:rsidP="007253A9">
      <w:pPr>
        <w:ind w:hanging="2"/>
        <w:jc w:val="both"/>
        <w:rPr>
          <w:b/>
          <w:bCs/>
          <w:sz w:val="22"/>
          <w:szCs w:val="22"/>
        </w:rPr>
      </w:pPr>
    </w:p>
    <w:p w:rsidR="007253A9" w:rsidRDefault="007253A9" w:rsidP="007253A9">
      <w:pPr>
        <w:numPr>
          <w:ilvl w:val="0"/>
          <w:numId w:val="5"/>
        </w:numPr>
        <w:ind w:left="0" w:hanging="2"/>
        <w:jc w:val="both"/>
        <w:rPr>
          <w:sz w:val="22"/>
          <w:szCs w:val="22"/>
        </w:rPr>
      </w:pPr>
      <w:r>
        <w:rPr>
          <w:b/>
          <w:bCs/>
          <w:sz w:val="22"/>
          <w:szCs w:val="22"/>
        </w:rPr>
        <w:t xml:space="preserve">CICLO: </w:t>
      </w:r>
    </w:p>
    <w:p w:rsidR="007253A9" w:rsidRDefault="007253A9" w:rsidP="007253A9">
      <w:pPr>
        <w:ind w:hanging="2"/>
        <w:jc w:val="both"/>
        <w:rPr>
          <w:i/>
          <w:iCs/>
          <w:sz w:val="22"/>
          <w:szCs w:val="22"/>
        </w:rPr>
      </w:pPr>
      <w:r>
        <w:rPr>
          <w:i/>
          <w:iCs/>
          <w:sz w:val="22"/>
          <w:szCs w:val="22"/>
        </w:rPr>
        <w:t>(Marque con una cruz el ciclo correspondiente)</w:t>
      </w:r>
    </w:p>
    <w:p w:rsidR="007253A9" w:rsidRDefault="007253A9" w:rsidP="007253A9">
      <w:pPr>
        <w:ind w:hanging="2"/>
        <w:jc w:val="both"/>
        <w:rPr>
          <w:i/>
          <w:iCs/>
          <w:sz w:val="22"/>
          <w:szCs w:val="22"/>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253A9" w:rsidTr="00F65A95">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53A9" w:rsidRDefault="007253A9" w:rsidP="00F65A95">
            <w:pPr>
              <w:ind w:hanging="2"/>
              <w:jc w:val="center"/>
              <w:rPr>
                <w:b/>
                <w:bCs/>
                <w:sz w:val="22"/>
                <w:szCs w:val="22"/>
              </w:rPr>
            </w:pPr>
            <w:r>
              <w:rPr>
                <w:b/>
                <w:bCs/>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7253A9" w:rsidRDefault="007253A9" w:rsidP="00F65A95">
            <w:pPr>
              <w:ind w:hanging="2"/>
              <w:jc w:val="center"/>
              <w:rPr>
                <w:b/>
                <w:bCs/>
                <w:sz w:val="22"/>
                <w:szCs w:val="22"/>
              </w:rPr>
            </w:pPr>
            <w:r>
              <w:rPr>
                <w:b/>
                <w:bCs/>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53A9" w:rsidRDefault="007253A9" w:rsidP="00F65A95">
            <w:pPr>
              <w:ind w:hanging="2"/>
              <w:jc w:val="center"/>
              <w:rPr>
                <w:b/>
                <w:bCs/>
                <w:sz w:val="22"/>
                <w:szCs w:val="22"/>
              </w:rPr>
            </w:pPr>
            <w:r>
              <w:rPr>
                <w:b/>
                <w:bCs/>
                <w:sz w:val="22"/>
                <w:szCs w:val="22"/>
              </w:rPr>
              <w:t>Superior/Profesional</w:t>
            </w:r>
          </w:p>
        </w:tc>
        <w:tc>
          <w:tcPr>
            <w:tcW w:w="542" w:type="dxa"/>
            <w:tcBorders>
              <w:top w:val="nil"/>
              <w:left w:val="single" w:sz="4" w:space="0" w:color="6AA84F"/>
              <w:bottom w:val="single" w:sz="4" w:space="0" w:color="6AA84F"/>
              <w:right w:val="nil"/>
            </w:tcBorders>
            <w:vAlign w:val="center"/>
          </w:tcPr>
          <w:p w:rsidR="007253A9" w:rsidRDefault="007253A9" w:rsidP="00F65A95">
            <w:pPr>
              <w:ind w:hanging="2"/>
              <w:jc w:val="center"/>
              <w:rPr>
                <w:b/>
                <w:bCs/>
                <w:sz w:val="22"/>
                <w:szCs w:val="22"/>
              </w:rPr>
            </w:pPr>
          </w:p>
        </w:tc>
      </w:tr>
    </w:tbl>
    <w:p w:rsidR="007253A9" w:rsidRDefault="007253A9" w:rsidP="007253A9">
      <w:pPr>
        <w:ind w:hanging="2"/>
        <w:jc w:val="both"/>
        <w:rPr>
          <w:b/>
          <w:bCs/>
          <w:sz w:val="22"/>
          <w:szCs w:val="22"/>
        </w:rPr>
      </w:pPr>
    </w:p>
    <w:p w:rsidR="007253A9" w:rsidRDefault="007253A9" w:rsidP="007253A9">
      <w:pPr>
        <w:ind w:hanging="2"/>
        <w:jc w:val="both"/>
        <w:rPr>
          <w:b/>
          <w:bCs/>
          <w:sz w:val="22"/>
          <w:szCs w:val="22"/>
        </w:rPr>
      </w:pPr>
    </w:p>
    <w:p w:rsidR="007253A9" w:rsidRDefault="007253A9" w:rsidP="007253A9">
      <w:pPr>
        <w:ind w:hanging="2"/>
        <w:jc w:val="both"/>
        <w:rPr>
          <w:b/>
          <w:bCs/>
          <w:sz w:val="22"/>
          <w:szCs w:val="22"/>
        </w:rPr>
      </w:pPr>
    </w:p>
    <w:p w:rsidR="007253A9" w:rsidRDefault="007253A9" w:rsidP="007253A9">
      <w:pPr>
        <w:numPr>
          <w:ilvl w:val="0"/>
          <w:numId w:val="5"/>
        </w:numPr>
        <w:ind w:left="0" w:hanging="2"/>
        <w:jc w:val="both"/>
        <w:rPr>
          <w:sz w:val="22"/>
          <w:szCs w:val="22"/>
        </w:rPr>
      </w:pPr>
      <w:r>
        <w:rPr>
          <w:b/>
          <w:bCs/>
          <w:sz w:val="22"/>
          <w:szCs w:val="22"/>
        </w:rPr>
        <w:t>COMPOSICIÓN DE LA CÁTEDRA:</w:t>
      </w:r>
    </w:p>
    <w:p w:rsidR="007253A9" w:rsidRDefault="007253A9" w:rsidP="007253A9">
      <w:pPr>
        <w:ind w:hanging="2"/>
        <w:jc w:val="both"/>
        <w:rPr>
          <w:b/>
          <w:bCs/>
          <w:sz w:val="22"/>
          <w:szCs w:val="22"/>
        </w:rPr>
      </w:pPr>
    </w:p>
    <w:p w:rsidR="007253A9" w:rsidRDefault="007253A9" w:rsidP="007253A9">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253A9" w:rsidTr="00F65A95">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7253A9" w:rsidRDefault="007253A9" w:rsidP="00F65A95">
            <w:pPr>
              <w:ind w:hanging="2"/>
              <w:jc w:val="both"/>
              <w:rPr>
                <w:b/>
                <w:bCs/>
                <w:sz w:val="22"/>
                <w:szCs w:val="22"/>
              </w:rPr>
            </w:pPr>
            <w:r>
              <w:rPr>
                <w:b/>
                <w:bCs/>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7253A9" w:rsidRDefault="007253A9" w:rsidP="00F65A95">
            <w:pPr>
              <w:ind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7253A9" w:rsidRDefault="007253A9" w:rsidP="00F65A95">
            <w:pPr>
              <w:ind w:hanging="2"/>
              <w:jc w:val="both"/>
              <w:rPr>
                <w:b/>
                <w:bCs/>
                <w:sz w:val="22"/>
                <w:szCs w:val="22"/>
              </w:rPr>
            </w:pPr>
            <w:r>
              <w:rPr>
                <w:b/>
                <w:bCs/>
                <w:sz w:val="22"/>
                <w:szCs w:val="22"/>
              </w:rPr>
              <w:t>E-mail</w:t>
            </w:r>
          </w:p>
        </w:tc>
      </w:tr>
      <w:tr w:rsidR="007253A9" w:rsidTr="00F65A95">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7253A9" w:rsidRDefault="007253A9" w:rsidP="00F65A95">
            <w:pPr>
              <w:ind w:hanging="2"/>
              <w:jc w:val="both"/>
              <w:rPr>
                <w:b/>
                <w:bCs/>
                <w:sz w:val="22"/>
                <w:szCs w:val="22"/>
              </w:rPr>
            </w:pPr>
            <w:r>
              <w:rPr>
                <w:b/>
                <w:bCs/>
                <w:sz w:val="22"/>
                <w:szCs w:val="22"/>
              </w:rPr>
              <w:t>Lic. Agustina Gomez</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7253A9" w:rsidRDefault="007253A9" w:rsidP="00F65A95">
            <w:pPr>
              <w:ind w:hanging="2"/>
              <w:jc w:val="both"/>
              <w:rPr>
                <w:b/>
                <w:bCs/>
                <w:sz w:val="22"/>
                <w:szCs w:val="22"/>
              </w:rPr>
            </w:pPr>
            <w:r>
              <w:rPr>
                <w:b/>
                <w:bCs/>
                <w:sz w:val="22"/>
                <w:szCs w:val="22"/>
              </w:rPr>
              <w:t>A cargo/tutor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7253A9" w:rsidRDefault="007253A9" w:rsidP="00F65A95">
            <w:pPr>
              <w:ind w:firstLine="0"/>
              <w:jc w:val="both"/>
              <w:rPr>
                <w:b/>
                <w:bCs/>
                <w:sz w:val="22"/>
                <w:szCs w:val="22"/>
              </w:rPr>
            </w:pPr>
            <w:r>
              <w:rPr>
                <w:b/>
                <w:bCs/>
                <w:sz w:val="22"/>
                <w:szCs w:val="22"/>
              </w:rPr>
              <w:t>agustina.gomez@usal.edu.ar</w:t>
            </w:r>
          </w:p>
        </w:tc>
      </w:tr>
      <w:tr w:rsidR="007253A9" w:rsidTr="00F65A95">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7253A9" w:rsidRDefault="007253A9" w:rsidP="00F65A95">
            <w:pPr>
              <w:ind w:hanging="2"/>
              <w:jc w:val="both"/>
              <w:rPr>
                <w:b/>
                <w:bCs/>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7253A9" w:rsidRDefault="007253A9" w:rsidP="00F65A95">
            <w:pPr>
              <w:ind w:hanging="2"/>
              <w:jc w:val="both"/>
              <w:rPr>
                <w:b/>
                <w:bCs/>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7253A9" w:rsidRDefault="007253A9" w:rsidP="00F65A95">
            <w:pPr>
              <w:ind w:hanging="2"/>
              <w:jc w:val="both"/>
              <w:rPr>
                <w:b/>
                <w:bCs/>
                <w:sz w:val="22"/>
                <w:szCs w:val="22"/>
              </w:rPr>
            </w:pPr>
          </w:p>
        </w:tc>
      </w:tr>
    </w:tbl>
    <w:p w:rsidR="007253A9" w:rsidRDefault="007253A9" w:rsidP="007253A9">
      <w:pPr>
        <w:ind w:hanging="2"/>
        <w:jc w:val="both"/>
        <w:rPr>
          <w:sz w:val="22"/>
          <w:szCs w:val="22"/>
        </w:rPr>
      </w:pPr>
      <w:r>
        <w:rPr>
          <w:b/>
          <w:bCs/>
          <w:sz w:val="22"/>
          <w:szCs w:val="22"/>
        </w:rPr>
        <w:lastRenderedPageBreak/>
        <w:t>*</w:t>
      </w:r>
      <w:r>
        <w:rPr>
          <w:sz w:val="22"/>
          <w:szCs w:val="22"/>
        </w:rPr>
        <w:t xml:space="preserve">A cargo -Tutor </w:t>
      </w:r>
    </w:p>
    <w:p w:rsidR="007253A9" w:rsidRDefault="007253A9" w:rsidP="007253A9">
      <w:pPr>
        <w:ind w:hanging="2"/>
        <w:jc w:val="both"/>
        <w:rPr>
          <w:b/>
          <w:bCs/>
          <w:sz w:val="22"/>
          <w:szCs w:val="22"/>
        </w:rPr>
      </w:pPr>
    </w:p>
    <w:p w:rsidR="007253A9" w:rsidRDefault="007253A9" w:rsidP="007253A9">
      <w:pPr>
        <w:ind w:hanging="2"/>
        <w:jc w:val="both"/>
        <w:rPr>
          <w:b/>
          <w:bCs/>
          <w:sz w:val="22"/>
          <w:szCs w:val="22"/>
        </w:rPr>
      </w:pPr>
    </w:p>
    <w:p w:rsidR="007253A9" w:rsidRDefault="007253A9" w:rsidP="007253A9">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253A9" w:rsidTr="00F65A95">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7253A9" w:rsidRDefault="007253A9" w:rsidP="00F65A95">
            <w:pPr>
              <w:ind w:hanging="2"/>
              <w:jc w:val="both"/>
              <w:rPr>
                <w:b/>
                <w:bCs/>
                <w:sz w:val="22"/>
                <w:szCs w:val="22"/>
              </w:rPr>
            </w:pPr>
            <w:r>
              <w:rPr>
                <w:b/>
                <w:bCs/>
                <w:sz w:val="22"/>
                <w:szCs w:val="22"/>
              </w:rPr>
              <w:t xml:space="preserve">Asesor técnico-pedagógico </w:t>
            </w:r>
          </w:p>
          <w:p w:rsidR="007253A9" w:rsidRDefault="007253A9" w:rsidP="00F65A95">
            <w:pPr>
              <w:ind w:hanging="2"/>
              <w:jc w:val="both"/>
              <w:rPr>
                <w:b/>
                <w:bCs/>
                <w:sz w:val="22"/>
                <w:szCs w:val="22"/>
              </w:rPr>
            </w:pPr>
            <w:r>
              <w:rPr>
                <w:i/>
                <w:iCs/>
                <w:sz w:val="22"/>
                <w:szCs w:val="22"/>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7253A9" w:rsidRDefault="007253A9" w:rsidP="00F65A95">
            <w:pPr>
              <w:ind w:hanging="2"/>
              <w:jc w:val="both"/>
              <w:rPr>
                <w:b/>
                <w:bCs/>
                <w:sz w:val="22"/>
                <w:szCs w:val="22"/>
              </w:rPr>
            </w:pPr>
          </w:p>
        </w:tc>
      </w:tr>
    </w:tbl>
    <w:p w:rsidR="007253A9" w:rsidRDefault="007253A9" w:rsidP="007253A9">
      <w:pPr>
        <w:ind w:hanging="2"/>
        <w:jc w:val="both"/>
        <w:rPr>
          <w:b/>
          <w:bCs/>
          <w:sz w:val="22"/>
          <w:szCs w:val="22"/>
        </w:rPr>
      </w:pPr>
    </w:p>
    <w:p w:rsidR="007253A9" w:rsidRDefault="007253A9" w:rsidP="007253A9">
      <w:pPr>
        <w:ind w:hanging="2"/>
        <w:jc w:val="both"/>
        <w:rPr>
          <w:b/>
          <w:bCs/>
          <w:sz w:val="22"/>
          <w:szCs w:val="22"/>
        </w:rPr>
      </w:pPr>
    </w:p>
    <w:p w:rsidR="007253A9" w:rsidRDefault="007253A9" w:rsidP="007253A9">
      <w:pPr>
        <w:ind w:hanging="2"/>
        <w:jc w:val="both"/>
        <w:rPr>
          <w:b/>
          <w:bCs/>
          <w:sz w:val="22"/>
          <w:szCs w:val="22"/>
        </w:rPr>
      </w:pPr>
    </w:p>
    <w:p w:rsidR="007253A9" w:rsidRDefault="007253A9" w:rsidP="007253A9">
      <w:pPr>
        <w:numPr>
          <w:ilvl w:val="0"/>
          <w:numId w:val="5"/>
        </w:numPr>
        <w:ind w:left="0" w:hanging="2"/>
        <w:jc w:val="both"/>
        <w:rPr>
          <w:sz w:val="22"/>
          <w:szCs w:val="22"/>
        </w:rPr>
      </w:pPr>
      <w:r>
        <w:rPr>
          <w:b/>
          <w:bCs/>
          <w:sz w:val="22"/>
          <w:szCs w:val="22"/>
        </w:rPr>
        <w:t>EJE/ÁREA EN QUE SE ENCUENTRA LA MATERIA/SEMINARIO DENTRO DE LA CARRERA:</w:t>
      </w:r>
    </w:p>
    <w:p w:rsidR="007253A9" w:rsidRDefault="007253A9" w:rsidP="007253A9">
      <w:pPr>
        <w:ind w:firstLine="0"/>
        <w:jc w:val="both"/>
        <w:rPr>
          <w:sz w:val="22"/>
          <w:szCs w:val="22"/>
        </w:rPr>
      </w:pPr>
    </w:p>
    <w:p w:rsidR="007253A9" w:rsidRDefault="007253A9" w:rsidP="007253A9">
      <w:pPr>
        <w:ind w:hanging="2"/>
        <w:jc w:val="both"/>
        <w:rPr>
          <w:sz w:val="22"/>
          <w:szCs w:val="22"/>
        </w:rPr>
      </w:pPr>
      <w:r>
        <w:rPr>
          <w:sz w:val="22"/>
          <w:szCs w:val="22"/>
        </w:rPr>
        <w:t>Ciclo de Formación Básica</w:t>
      </w:r>
    </w:p>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numPr>
          <w:ilvl w:val="0"/>
          <w:numId w:val="5"/>
        </w:numPr>
        <w:ind w:left="0" w:hanging="2"/>
        <w:jc w:val="both"/>
        <w:rPr>
          <w:sz w:val="22"/>
          <w:szCs w:val="22"/>
        </w:rPr>
      </w:pPr>
      <w:r>
        <w:rPr>
          <w:b/>
          <w:bCs/>
          <w:sz w:val="22"/>
          <w:szCs w:val="22"/>
        </w:rPr>
        <w:t>FUNDAMENTACIÓN DE LA MATERIA/SEMINARIO EN LA CARRERA:</w:t>
      </w:r>
    </w:p>
    <w:p w:rsidR="007253A9" w:rsidRDefault="007253A9" w:rsidP="007253A9">
      <w:pPr>
        <w:spacing w:line="276" w:lineRule="auto"/>
        <w:ind w:firstLine="0"/>
        <w:jc w:val="both"/>
        <w:rPr>
          <w:b/>
          <w:bCs/>
          <w:sz w:val="22"/>
          <w:szCs w:val="22"/>
        </w:rPr>
      </w:pPr>
    </w:p>
    <w:p w:rsidR="007253A9" w:rsidRDefault="007253A9" w:rsidP="007253A9">
      <w:pPr>
        <w:spacing w:line="276" w:lineRule="auto"/>
        <w:ind w:firstLine="0"/>
        <w:jc w:val="both"/>
        <w:rPr>
          <w:sz w:val="22"/>
          <w:szCs w:val="22"/>
        </w:rPr>
      </w:pPr>
      <w:r>
        <w:rPr>
          <w:sz w:val="22"/>
          <w:szCs w:val="22"/>
        </w:rPr>
        <w:t>En la elaboración de los contenidos básicos para la obligación académica “Introducción a las Ciencias Sociales” a dictarse en el Ciclo de Formación Básica de las carreras de Licenciatura en Ciencia Política, Licenciatura en Relaciones Internacionales, Licenciatura en Sociología y Licenciatura en Trabajo Social de la Facultad de Ciencias Sociales,Educación y Comunicación en el curso 2026, se han tenido en cuenta los contenidos básicos definidos oportunamente por la Secretaría Académica como las competencias de las licenciaturas presentes en el perfil del/la egresado/a.</w:t>
      </w:r>
    </w:p>
    <w:p w:rsidR="007253A9" w:rsidRDefault="007253A9" w:rsidP="007253A9">
      <w:pPr>
        <w:spacing w:line="276" w:lineRule="auto"/>
        <w:ind w:firstLine="0"/>
        <w:jc w:val="both"/>
        <w:rPr>
          <w:b/>
          <w:bCs/>
          <w:sz w:val="22"/>
          <w:szCs w:val="22"/>
        </w:rPr>
      </w:pPr>
    </w:p>
    <w:p w:rsidR="007253A9" w:rsidRDefault="007253A9" w:rsidP="007253A9">
      <w:pPr>
        <w:spacing w:line="276" w:lineRule="auto"/>
        <w:ind w:firstLine="0"/>
        <w:jc w:val="both"/>
        <w:rPr>
          <w:sz w:val="22"/>
          <w:szCs w:val="22"/>
        </w:rPr>
      </w:pPr>
      <w:r>
        <w:rPr>
          <w:sz w:val="22"/>
          <w:szCs w:val="22"/>
        </w:rPr>
        <w:t xml:space="preserve">En este marco, el presente contenido curricular esbozado a continuación, se orienta a exponer marcos teóricos, instrumentos conceptuales y categorías que se ofrezcan como pertinentes para pensar los fenómenos sociales. </w:t>
      </w:r>
    </w:p>
    <w:p w:rsidR="007253A9" w:rsidRDefault="007253A9" w:rsidP="007253A9">
      <w:pPr>
        <w:spacing w:line="276" w:lineRule="auto"/>
        <w:ind w:firstLine="0"/>
        <w:jc w:val="both"/>
        <w:rPr>
          <w:sz w:val="22"/>
          <w:szCs w:val="22"/>
        </w:rPr>
      </w:pPr>
    </w:p>
    <w:p w:rsidR="007253A9" w:rsidRDefault="007253A9" w:rsidP="007253A9">
      <w:pPr>
        <w:spacing w:line="276" w:lineRule="auto"/>
        <w:ind w:firstLine="0"/>
        <w:jc w:val="both"/>
        <w:rPr>
          <w:sz w:val="22"/>
          <w:szCs w:val="22"/>
        </w:rPr>
      </w:pPr>
      <w:r>
        <w:rPr>
          <w:sz w:val="22"/>
          <w:szCs w:val="22"/>
        </w:rPr>
        <w:t>Desandar los caminos del “sentido común” constituye una premisa central para las distintas áreas de conocimiento de las ciencias sociales. En este sentido, el presente programa traza el recorrido en el que el pensar y decir sobre lo social fue constituyéndose en conocimiento científico, apreciando la pluralidad de posiciones y formas analíticas y metodológicas.</w:t>
      </w:r>
    </w:p>
    <w:p w:rsidR="007253A9" w:rsidRDefault="007253A9" w:rsidP="007253A9">
      <w:pPr>
        <w:spacing w:line="276" w:lineRule="auto"/>
        <w:ind w:firstLine="0"/>
        <w:jc w:val="both"/>
        <w:rPr>
          <w:sz w:val="22"/>
          <w:szCs w:val="22"/>
        </w:rPr>
      </w:pPr>
    </w:p>
    <w:p w:rsidR="007253A9" w:rsidRDefault="007253A9" w:rsidP="007253A9">
      <w:pPr>
        <w:numPr>
          <w:ilvl w:val="0"/>
          <w:numId w:val="5"/>
        </w:numPr>
        <w:ind w:left="0" w:hanging="2"/>
        <w:jc w:val="both"/>
        <w:rPr>
          <w:sz w:val="22"/>
          <w:szCs w:val="22"/>
        </w:rPr>
      </w:pPr>
      <w:r>
        <w:rPr>
          <w:b/>
          <w:bCs/>
          <w:sz w:val="22"/>
          <w:szCs w:val="22"/>
        </w:rPr>
        <w:t>OBJETIVOS DE LA MATERIA:</w:t>
      </w:r>
    </w:p>
    <w:p w:rsidR="007253A9" w:rsidRDefault="007253A9" w:rsidP="007253A9">
      <w:pPr>
        <w:ind w:hanging="2"/>
        <w:jc w:val="both"/>
        <w:rPr>
          <w:sz w:val="22"/>
          <w:szCs w:val="22"/>
        </w:rPr>
      </w:pPr>
    </w:p>
    <w:p w:rsidR="007253A9" w:rsidRDefault="007253A9" w:rsidP="007253A9">
      <w:pPr>
        <w:numPr>
          <w:ilvl w:val="0"/>
          <w:numId w:val="10"/>
        </w:numPr>
        <w:spacing w:line="276" w:lineRule="auto"/>
        <w:jc w:val="both"/>
        <w:rPr>
          <w:sz w:val="22"/>
          <w:szCs w:val="22"/>
          <w:highlight w:val="white"/>
        </w:rPr>
      </w:pPr>
      <w:r>
        <w:rPr>
          <w:sz w:val="22"/>
          <w:szCs w:val="22"/>
          <w:highlight w:val="white"/>
        </w:rPr>
        <w:t xml:space="preserve">Contribuir a la formación de matrices de pensamiento que permitan captar la complejidad de la realidad social. </w:t>
      </w:r>
    </w:p>
    <w:p w:rsidR="007253A9" w:rsidRDefault="007253A9" w:rsidP="007253A9">
      <w:pPr>
        <w:numPr>
          <w:ilvl w:val="0"/>
          <w:numId w:val="10"/>
        </w:numPr>
        <w:spacing w:line="276" w:lineRule="auto"/>
        <w:jc w:val="both"/>
        <w:rPr>
          <w:sz w:val="22"/>
          <w:szCs w:val="22"/>
          <w:highlight w:val="white"/>
        </w:rPr>
      </w:pPr>
      <w:r>
        <w:rPr>
          <w:sz w:val="22"/>
          <w:szCs w:val="22"/>
          <w:highlight w:val="white"/>
        </w:rPr>
        <w:t>Dotar al estudiantado de recursos intelectuales para introducirlos como actores competentes en algunas dimensiones propias de la sociología.</w:t>
      </w:r>
    </w:p>
    <w:p w:rsidR="007253A9" w:rsidRDefault="007253A9" w:rsidP="007253A9">
      <w:pPr>
        <w:numPr>
          <w:ilvl w:val="0"/>
          <w:numId w:val="10"/>
        </w:numPr>
        <w:spacing w:line="276" w:lineRule="auto"/>
        <w:jc w:val="both"/>
        <w:rPr>
          <w:sz w:val="22"/>
          <w:szCs w:val="22"/>
          <w:highlight w:val="white"/>
        </w:rPr>
      </w:pPr>
      <w:r>
        <w:rPr>
          <w:sz w:val="22"/>
          <w:szCs w:val="22"/>
          <w:highlight w:val="white"/>
        </w:rPr>
        <w:t xml:space="preserve">Impulsar en el estudiantado la constitución de buenos hábitos intelectuales y el compromiso con la realización del bien común como ideal de la comunidad política. </w:t>
      </w:r>
    </w:p>
    <w:p w:rsidR="007253A9" w:rsidRDefault="007253A9" w:rsidP="007253A9">
      <w:pPr>
        <w:numPr>
          <w:ilvl w:val="0"/>
          <w:numId w:val="10"/>
        </w:numPr>
        <w:spacing w:line="276" w:lineRule="auto"/>
        <w:jc w:val="both"/>
        <w:rPr>
          <w:sz w:val="22"/>
          <w:szCs w:val="22"/>
          <w:highlight w:val="white"/>
        </w:rPr>
      </w:pPr>
      <w:r>
        <w:rPr>
          <w:sz w:val="22"/>
          <w:szCs w:val="22"/>
          <w:highlight w:val="white"/>
        </w:rPr>
        <w:t>Adquirir, de modo significativo, nociones y estrategias para participar en la cultura discursiva de las ciencias sociales.</w:t>
      </w:r>
    </w:p>
    <w:p w:rsidR="007253A9" w:rsidRDefault="007253A9" w:rsidP="007253A9">
      <w:pPr>
        <w:numPr>
          <w:ilvl w:val="0"/>
          <w:numId w:val="10"/>
        </w:numPr>
        <w:spacing w:line="276" w:lineRule="auto"/>
        <w:jc w:val="both"/>
        <w:rPr>
          <w:sz w:val="22"/>
          <w:szCs w:val="22"/>
          <w:highlight w:val="white"/>
        </w:rPr>
      </w:pPr>
      <w:r>
        <w:rPr>
          <w:sz w:val="22"/>
          <w:szCs w:val="22"/>
          <w:highlight w:val="white"/>
        </w:rPr>
        <w:t xml:space="preserve">Promover en el estudiantado las condiciones para realizar reflexiones fundadas sobre las perspectivas y conceptos aportados por los clásicos. </w:t>
      </w:r>
    </w:p>
    <w:p w:rsidR="007253A9" w:rsidRDefault="007253A9" w:rsidP="007253A9">
      <w:pPr>
        <w:numPr>
          <w:ilvl w:val="0"/>
          <w:numId w:val="10"/>
        </w:numPr>
        <w:spacing w:line="276" w:lineRule="auto"/>
        <w:jc w:val="both"/>
        <w:rPr>
          <w:sz w:val="22"/>
          <w:szCs w:val="22"/>
          <w:highlight w:val="white"/>
        </w:rPr>
      </w:pPr>
      <w:r>
        <w:rPr>
          <w:sz w:val="22"/>
          <w:szCs w:val="22"/>
          <w:highlight w:val="white"/>
        </w:rPr>
        <w:t xml:space="preserve">Familiarizarse con las problematizaciones sociales contemporáneas. </w:t>
      </w:r>
    </w:p>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numPr>
          <w:ilvl w:val="0"/>
          <w:numId w:val="5"/>
        </w:numPr>
        <w:pBdr>
          <w:top w:val="nil"/>
          <w:left w:val="nil"/>
          <w:bottom w:val="nil"/>
          <w:right w:val="nil"/>
          <w:between w:val="nil"/>
        </w:pBdr>
        <w:ind w:left="0" w:hanging="2"/>
        <w:jc w:val="both"/>
        <w:rPr>
          <w:color w:val="000000"/>
          <w:sz w:val="22"/>
          <w:szCs w:val="22"/>
        </w:rPr>
      </w:pPr>
      <w:r>
        <w:rPr>
          <w:b/>
          <w:bCs/>
          <w:color w:val="000000"/>
          <w:sz w:val="22"/>
          <w:szCs w:val="22"/>
        </w:rPr>
        <w:t xml:space="preserve">ASIGNACIÓN HORARIA: </w:t>
      </w:r>
    </w:p>
    <w:p w:rsidR="007253A9" w:rsidRDefault="007253A9" w:rsidP="007253A9">
      <w:pPr>
        <w:pBdr>
          <w:top w:val="nil"/>
          <w:left w:val="nil"/>
          <w:bottom w:val="nil"/>
          <w:right w:val="nil"/>
          <w:between w:val="nil"/>
        </w:pBdr>
        <w:ind w:hanging="2"/>
        <w:jc w:val="both"/>
        <w:rPr>
          <w:i/>
          <w:iCs/>
          <w:color w:val="4A442A"/>
          <w:sz w:val="22"/>
          <w:szCs w:val="22"/>
        </w:rPr>
      </w:pPr>
      <w:r>
        <w:rPr>
          <w:i/>
          <w:iCs/>
          <w:color w:val="4A442A"/>
          <w:sz w:val="22"/>
          <w:szCs w:val="22"/>
        </w:rPr>
        <w:lastRenderedPageBreak/>
        <w:t xml:space="preserve">(La información consignada debe coincidir con la información que brinda la Resolución Rectoral que aprueba el plan de estudios de la carrera). </w:t>
      </w: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253A9" w:rsidTr="00F65A95">
        <w:trPr>
          <w:trHeight w:val="348"/>
          <w:jc w:val="center"/>
        </w:trPr>
        <w:tc>
          <w:tcPr>
            <w:tcW w:w="4905" w:type="dxa"/>
            <w:tcBorders>
              <w:top w:val="nil"/>
              <w:left w:val="nil"/>
              <w:bottom w:val="single" w:sz="4" w:space="0" w:color="6AA84F"/>
              <w:right w:val="single" w:sz="4" w:space="0" w:color="6AA84F"/>
            </w:tcBorders>
            <w:vAlign w:val="center"/>
          </w:tcPr>
          <w:p w:rsidR="007253A9" w:rsidRDefault="007253A9" w:rsidP="00F65A95">
            <w:pPr>
              <w:ind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53A9" w:rsidRDefault="007253A9" w:rsidP="00F65A95">
            <w:pPr>
              <w:ind w:hanging="2"/>
              <w:jc w:val="both"/>
              <w:rPr>
                <w:sz w:val="22"/>
                <w:szCs w:val="22"/>
              </w:rPr>
            </w:pPr>
            <w:r>
              <w:rPr>
                <w:b/>
                <w:bCs/>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53A9" w:rsidRDefault="007253A9" w:rsidP="00F65A95">
            <w:pPr>
              <w:ind w:hanging="2"/>
              <w:jc w:val="both"/>
              <w:rPr>
                <w:sz w:val="22"/>
                <w:szCs w:val="22"/>
              </w:rPr>
            </w:pPr>
            <w:r>
              <w:rPr>
                <w:b/>
                <w:bCs/>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53A9" w:rsidRDefault="007253A9" w:rsidP="00F65A95">
            <w:pPr>
              <w:ind w:hanging="2"/>
              <w:jc w:val="both"/>
              <w:rPr>
                <w:sz w:val="22"/>
                <w:szCs w:val="22"/>
              </w:rPr>
            </w:pPr>
            <w:r>
              <w:rPr>
                <w:b/>
                <w:bCs/>
                <w:sz w:val="22"/>
                <w:szCs w:val="22"/>
              </w:rPr>
              <w:t>Total</w:t>
            </w:r>
          </w:p>
        </w:tc>
      </w:tr>
      <w:tr w:rsidR="007253A9" w:rsidTr="00F65A95">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53A9" w:rsidRDefault="007253A9" w:rsidP="00F65A95">
            <w:pPr>
              <w:ind w:hanging="2"/>
              <w:jc w:val="both"/>
              <w:rPr>
                <w:sz w:val="22"/>
                <w:szCs w:val="22"/>
              </w:rPr>
            </w:pPr>
            <w:r>
              <w:rPr>
                <w:b/>
                <w:bCs/>
                <w:sz w:val="22"/>
                <w:szCs w:val="22"/>
              </w:rPr>
              <w:t xml:space="preserve">Carga horaria de trabajo sincrónico </w:t>
            </w:r>
            <w:r>
              <w:rPr>
                <w:sz w:val="22"/>
                <w:szCs w:val="22"/>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p>
        </w:tc>
      </w:tr>
      <w:tr w:rsidR="007253A9" w:rsidTr="00F65A95">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53A9" w:rsidRDefault="007253A9" w:rsidP="00F65A95">
            <w:pPr>
              <w:ind w:hanging="2"/>
              <w:jc w:val="both"/>
              <w:rPr>
                <w:b/>
                <w:bCs/>
                <w:sz w:val="22"/>
                <w:szCs w:val="22"/>
              </w:rPr>
            </w:pPr>
            <w:r>
              <w:rPr>
                <w:b/>
                <w:bCs/>
                <w:sz w:val="22"/>
                <w:szCs w:val="22"/>
              </w:rPr>
              <w:t>Carga horaria de trabajo asincrónico</w:t>
            </w:r>
          </w:p>
          <w:p w:rsidR="007253A9" w:rsidRDefault="007253A9" w:rsidP="00F65A95">
            <w:pPr>
              <w:ind w:hanging="2"/>
              <w:jc w:val="both"/>
              <w:rPr>
                <w:b/>
                <w:bCs/>
                <w:sz w:val="22"/>
                <w:szCs w:val="22"/>
              </w:rPr>
            </w:pPr>
            <w:r>
              <w:rPr>
                <w:sz w:val="22"/>
                <w:szCs w:val="22"/>
              </w:rPr>
              <w:t>(trabajo asincrónico en plataformas</w:t>
            </w:r>
            <w:r>
              <w:rPr>
                <w:b/>
                <w:bCs/>
                <w:sz w:val="22"/>
                <w:szCs w:val="22"/>
              </w:rPr>
              <w:t xml:space="preserve"> - </w:t>
            </w:r>
            <w:r>
              <w:rPr>
                <w:sz w:val="22"/>
                <w:szCs w:val="22"/>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p>
        </w:tc>
      </w:tr>
      <w:tr w:rsidR="007253A9" w:rsidTr="00F65A95">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53A9" w:rsidRDefault="007253A9" w:rsidP="00F65A95">
            <w:pPr>
              <w:ind w:hanging="2"/>
              <w:jc w:val="both"/>
              <w:rPr>
                <w:b/>
                <w:bCs/>
                <w:sz w:val="22"/>
                <w:szCs w:val="22"/>
              </w:rPr>
            </w:pPr>
            <w:r>
              <w:rPr>
                <w:b/>
                <w:bCs/>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7253A9" w:rsidRDefault="007253A9" w:rsidP="00F65A95">
            <w:pPr>
              <w:ind w:hanging="2"/>
              <w:jc w:val="both"/>
              <w:rPr>
                <w:sz w:val="22"/>
                <w:szCs w:val="22"/>
              </w:rPr>
            </w:pPr>
            <w:r>
              <w:rPr>
                <w:sz w:val="22"/>
                <w:szCs w:val="22"/>
              </w:rPr>
              <w:t>54</w:t>
            </w:r>
          </w:p>
        </w:tc>
      </w:tr>
    </w:tbl>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numPr>
          <w:ilvl w:val="0"/>
          <w:numId w:val="5"/>
        </w:numPr>
        <w:ind w:left="0" w:hanging="2"/>
        <w:jc w:val="both"/>
        <w:rPr>
          <w:sz w:val="22"/>
          <w:szCs w:val="22"/>
        </w:rPr>
      </w:pPr>
      <w:r>
        <w:rPr>
          <w:b/>
          <w:bCs/>
          <w:sz w:val="22"/>
          <w:szCs w:val="22"/>
        </w:rPr>
        <w:t>UNIDADES TEMÁTICAS, CONTENIDOS, BIBLIOGRAFÍA POR UNIDAD TEMÁTICA:</w:t>
      </w:r>
    </w:p>
    <w:p w:rsidR="007253A9" w:rsidRDefault="007253A9" w:rsidP="007253A9">
      <w:pPr>
        <w:ind w:hanging="2"/>
        <w:jc w:val="both"/>
        <w:rPr>
          <w:b/>
          <w:bCs/>
          <w:sz w:val="22"/>
          <w:szCs w:val="22"/>
        </w:rPr>
      </w:pPr>
    </w:p>
    <w:p w:rsidR="007253A9" w:rsidRDefault="007253A9" w:rsidP="007253A9">
      <w:pPr>
        <w:ind w:hanging="2"/>
        <w:jc w:val="both"/>
        <w:rPr>
          <w:b/>
          <w:bCs/>
          <w:sz w:val="22"/>
          <w:szCs w:val="22"/>
        </w:rPr>
      </w:pPr>
    </w:p>
    <w:p w:rsidR="007253A9" w:rsidRDefault="007253A9" w:rsidP="007253A9">
      <w:pPr>
        <w:spacing w:line="276" w:lineRule="auto"/>
        <w:ind w:firstLine="0"/>
        <w:rPr>
          <w:sz w:val="22"/>
          <w:szCs w:val="22"/>
        </w:rPr>
      </w:pPr>
      <w:r>
        <w:rPr>
          <w:b/>
          <w:bCs/>
          <w:sz w:val="22"/>
          <w:szCs w:val="22"/>
        </w:rPr>
        <w:t>Unidad I.  El saber social.</w:t>
      </w:r>
    </w:p>
    <w:p w:rsidR="007253A9" w:rsidRDefault="007253A9" w:rsidP="007253A9">
      <w:pPr>
        <w:spacing w:line="276" w:lineRule="auto"/>
        <w:ind w:firstLine="0"/>
        <w:rPr>
          <w:sz w:val="22"/>
          <w:szCs w:val="22"/>
          <w:highlight w:val="white"/>
        </w:rPr>
      </w:pPr>
      <w:r>
        <w:rPr>
          <w:sz w:val="22"/>
          <w:szCs w:val="22"/>
          <w:highlight w:val="white"/>
        </w:rPr>
        <w:t xml:space="preserve">Acceso a la bibliografía: </w:t>
      </w:r>
      <w:hyperlink r:id="rId6">
        <w:r>
          <w:rPr>
            <w:color w:val="1155CC"/>
            <w:sz w:val="22"/>
            <w:szCs w:val="22"/>
            <w:highlight w:val="white"/>
            <w:u w:val="single"/>
          </w:rPr>
          <w:t>https://drive.google.com/drive/folders/1GpwgPyfvyCWmkA2t9qn6uOFu8kvbIWJc?usp=sharing</w:t>
        </w:r>
      </w:hyperlink>
    </w:p>
    <w:p w:rsidR="007253A9" w:rsidRDefault="007253A9" w:rsidP="007253A9">
      <w:pPr>
        <w:spacing w:line="276" w:lineRule="auto"/>
        <w:ind w:firstLine="0"/>
        <w:jc w:val="both"/>
        <w:rPr>
          <w:sz w:val="22"/>
          <w:szCs w:val="22"/>
        </w:rPr>
      </w:pPr>
    </w:p>
    <w:p w:rsidR="007253A9" w:rsidRDefault="007253A9" w:rsidP="007253A9">
      <w:pPr>
        <w:spacing w:line="276" w:lineRule="auto"/>
        <w:ind w:firstLine="0"/>
        <w:jc w:val="both"/>
        <w:rPr>
          <w:sz w:val="22"/>
          <w:szCs w:val="22"/>
        </w:rPr>
      </w:pPr>
      <w:r>
        <w:rPr>
          <w:sz w:val="22"/>
          <w:szCs w:val="22"/>
        </w:rPr>
        <w:t>El conocimiento. Conocimiento vulgar vs conocimiento científico. El concepto de ciencia, clasificaciones y características. Surgimiento de las ciencias sociales y su objeto de estudio. Las ciencias sociales como respuesta a las crisis provocadas por la Revolución Industrial y la Revolución Francesa . El pensamiento Saint Simon y Auguste Comte.</w:t>
      </w:r>
    </w:p>
    <w:p w:rsidR="007253A9" w:rsidRDefault="007253A9" w:rsidP="007253A9">
      <w:pPr>
        <w:spacing w:line="276" w:lineRule="auto"/>
        <w:ind w:firstLine="0"/>
        <w:jc w:val="both"/>
        <w:rPr>
          <w:sz w:val="22"/>
          <w:szCs w:val="22"/>
        </w:rPr>
      </w:pPr>
    </w:p>
    <w:p w:rsidR="007253A9" w:rsidRDefault="007253A9" w:rsidP="007253A9">
      <w:pPr>
        <w:ind w:firstLine="0"/>
        <w:jc w:val="both"/>
        <w:rPr>
          <w:sz w:val="22"/>
          <w:szCs w:val="22"/>
          <w:highlight w:val="white"/>
        </w:rPr>
      </w:pPr>
    </w:p>
    <w:p w:rsidR="007253A9" w:rsidRDefault="007253A9" w:rsidP="007253A9">
      <w:pPr>
        <w:numPr>
          <w:ilvl w:val="0"/>
          <w:numId w:val="1"/>
        </w:numPr>
        <w:jc w:val="both"/>
        <w:rPr>
          <w:sz w:val="22"/>
          <w:szCs w:val="22"/>
          <w:highlight w:val="white"/>
        </w:rPr>
      </w:pPr>
      <w:r>
        <w:rPr>
          <w:sz w:val="22"/>
          <w:szCs w:val="22"/>
          <w:highlight w:val="white"/>
        </w:rPr>
        <w:t xml:space="preserve">Bunge, M. (2013). “La Ciencia. Su método y su filosofía”. Laetoli. </w:t>
      </w:r>
    </w:p>
    <w:p w:rsidR="007253A9" w:rsidRDefault="007253A9" w:rsidP="007253A9">
      <w:pPr>
        <w:numPr>
          <w:ilvl w:val="0"/>
          <w:numId w:val="1"/>
        </w:numPr>
        <w:jc w:val="both"/>
        <w:rPr>
          <w:sz w:val="22"/>
          <w:szCs w:val="22"/>
          <w:highlight w:val="white"/>
        </w:rPr>
      </w:pPr>
      <w:r>
        <w:rPr>
          <w:sz w:val="22"/>
          <w:szCs w:val="22"/>
          <w:highlight w:val="white"/>
        </w:rPr>
        <w:t>Giddens (200). ¿Qué es la sociología?</w:t>
      </w:r>
    </w:p>
    <w:p w:rsidR="007253A9" w:rsidRDefault="007253A9" w:rsidP="007253A9">
      <w:pPr>
        <w:numPr>
          <w:ilvl w:val="0"/>
          <w:numId w:val="1"/>
        </w:numPr>
        <w:jc w:val="both"/>
        <w:rPr>
          <w:sz w:val="22"/>
          <w:szCs w:val="22"/>
          <w:highlight w:val="white"/>
        </w:rPr>
      </w:pPr>
      <w:r>
        <w:rPr>
          <w:sz w:val="22"/>
          <w:szCs w:val="22"/>
          <w:highlight w:val="white"/>
        </w:rPr>
        <w:t>Grimson, A. (2008). “¿Sirven para algo las ciencias sociales?”. Universidad Nacional de San Martín - CONICET.</w:t>
      </w:r>
    </w:p>
    <w:p w:rsidR="007253A9" w:rsidRDefault="007253A9" w:rsidP="007253A9">
      <w:pPr>
        <w:numPr>
          <w:ilvl w:val="0"/>
          <w:numId w:val="1"/>
        </w:numPr>
        <w:jc w:val="both"/>
        <w:rPr>
          <w:sz w:val="22"/>
          <w:szCs w:val="22"/>
          <w:highlight w:val="white"/>
        </w:rPr>
      </w:pPr>
      <w:r>
        <w:rPr>
          <w:sz w:val="22"/>
          <w:szCs w:val="22"/>
          <w:highlight w:val="white"/>
        </w:rPr>
        <w:t xml:space="preserve">Zeitlin, I.  (1982). “Ideología y teoría sociológica”. Amorrortu. </w:t>
      </w:r>
    </w:p>
    <w:p w:rsidR="007253A9" w:rsidRDefault="007253A9" w:rsidP="007253A9">
      <w:pPr>
        <w:numPr>
          <w:ilvl w:val="0"/>
          <w:numId w:val="1"/>
        </w:numPr>
        <w:jc w:val="both"/>
        <w:rPr>
          <w:sz w:val="22"/>
          <w:szCs w:val="22"/>
          <w:highlight w:val="white"/>
        </w:rPr>
      </w:pPr>
      <w:r>
        <w:rPr>
          <w:sz w:val="22"/>
          <w:szCs w:val="22"/>
          <w:highlight w:val="white"/>
        </w:rPr>
        <w:t>Coppolecchio L. “Las ideas científicas de Saint Simon”.</w:t>
      </w:r>
    </w:p>
    <w:p w:rsidR="007253A9" w:rsidRDefault="007253A9" w:rsidP="007253A9">
      <w:pPr>
        <w:numPr>
          <w:ilvl w:val="0"/>
          <w:numId w:val="1"/>
        </w:numPr>
        <w:jc w:val="both"/>
        <w:rPr>
          <w:sz w:val="22"/>
          <w:szCs w:val="22"/>
          <w:highlight w:val="white"/>
        </w:rPr>
      </w:pPr>
      <w:r>
        <w:rPr>
          <w:sz w:val="22"/>
          <w:szCs w:val="22"/>
          <w:highlight w:val="white"/>
        </w:rPr>
        <w:t xml:space="preserve">Ansart, P. (1971). “Sociología de Saint Simon”. Península. </w:t>
      </w:r>
    </w:p>
    <w:p w:rsidR="007253A9" w:rsidRDefault="007253A9" w:rsidP="007253A9">
      <w:pPr>
        <w:numPr>
          <w:ilvl w:val="0"/>
          <w:numId w:val="1"/>
        </w:numPr>
        <w:jc w:val="both"/>
        <w:rPr>
          <w:sz w:val="22"/>
          <w:szCs w:val="22"/>
          <w:highlight w:val="white"/>
        </w:rPr>
      </w:pPr>
      <w:r>
        <w:rPr>
          <w:sz w:val="22"/>
          <w:szCs w:val="22"/>
          <w:highlight w:val="white"/>
        </w:rPr>
        <w:t>Marqués, J. V. (1982). “No es natural. Para una sociología de la vida cotidiana”. Anagrama.</w:t>
      </w:r>
    </w:p>
    <w:p w:rsidR="007253A9" w:rsidRDefault="007253A9" w:rsidP="007253A9">
      <w:pPr>
        <w:spacing w:line="276" w:lineRule="auto"/>
        <w:ind w:firstLine="0"/>
        <w:jc w:val="both"/>
        <w:rPr>
          <w:sz w:val="22"/>
          <w:szCs w:val="22"/>
        </w:rPr>
      </w:pPr>
    </w:p>
    <w:p w:rsidR="007253A9" w:rsidRDefault="007253A9" w:rsidP="007253A9">
      <w:pPr>
        <w:spacing w:line="276" w:lineRule="auto"/>
        <w:ind w:firstLine="0"/>
        <w:jc w:val="both"/>
        <w:rPr>
          <w:sz w:val="22"/>
          <w:szCs w:val="22"/>
        </w:rPr>
      </w:pPr>
    </w:p>
    <w:p w:rsidR="007253A9" w:rsidRDefault="007253A9" w:rsidP="007253A9">
      <w:pPr>
        <w:spacing w:line="276" w:lineRule="auto"/>
        <w:ind w:firstLine="0"/>
        <w:rPr>
          <w:b/>
          <w:bCs/>
          <w:sz w:val="22"/>
          <w:szCs w:val="22"/>
          <w:highlight w:val="white"/>
        </w:rPr>
      </w:pPr>
      <w:r>
        <w:rPr>
          <w:b/>
          <w:bCs/>
          <w:sz w:val="22"/>
          <w:szCs w:val="22"/>
        </w:rPr>
        <w:t>Unidad II. Teorías Clásicas de la Modernidad.</w:t>
      </w:r>
    </w:p>
    <w:p w:rsidR="007253A9" w:rsidRDefault="007253A9" w:rsidP="007253A9">
      <w:pPr>
        <w:spacing w:line="276" w:lineRule="auto"/>
        <w:ind w:firstLine="0"/>
        <w:rPr>
          <w:sz w:val="22"/>
          <w:szCs w:val="22"/>
          <w:highlight w:val="white"/>
        </w:rPr>
      </w:pPr>
      <w:r>
        <w:rPr>
          <w:sz w:val="22"/>
          <w:szCs w:val="22"/>
          <w:highlight w:val="white"/>
        </w:rPr>
        <w:t xml:space="preserve">Acceso a la bibliografía: </w:t>
      </w:r>
      <w:hyperlink r:id="rId7">
        <w:r>
          <w:rPr>
            <w:color w:val="1155CC"/>
            <w:sz w:val="22"/>
            <w:szCs w:val="22"/>
            <w:highlight w:val="white"/>
            <w:u w:val="single"/>
          </w:rPr>
          <w:t>https://drive.google.com/drive/folders/1CBcCcCbzjfNydWNkRKVrP4zFH30Uvj0z?usp=sharing</w:t>
        </w:r>
      </w:hyperlink>
    </w:p>
    <w:p w:rsidR="007253A9" w:rsidRDefault="007253A9" w:rsidP="007253A9">
      <w:pPr>
        <w:spacing w:line="276" w:lineRule="auto"/>
        <w:ind w:firstLine="0"/>
        <w:jc w:val="both"/>
        <w:rPr>
          <w:b/>
          <w:bCs/>
          <w:sz w:val="22"/>
          <w:szCs w:val="22"/>
        </w:rPr>
      </w:pPr>
    </w:p>
    <w:p w:rsidR="007253A9" w:rsidRDefault="007253A9" w:rsidP="007253A9">
      <w:pPr>
        <w:spacing w:line="276" w:lineRule="auto"/>
        <w:ind w:firstLine="0"/>
        <w:jc w:val="both"/>
        <w:rPr>
          <w:sz w:val="22"/>
          <w:szCs w:val="22"/>
        </w:rPr>
      </w:pPr>
      <w:r>
        <w:rPr>
          <w:sz w:val="22"/>
          <w:szCs w:val="22"/>
        </w:rPr>
        <w:t xml:space="preserve">Crisis del orden tradicional. Una aproximación a la obra de los autores clásicos que sientan las bases metodológicas y conceptuales de las ciencias sociales modernas para entender el cambio, el conflicto y la estructura social: Marx, Durkheim, Weber. Materialismo histórico, funcionalismo, sociología comprensiva. </w:t>
      </w:r>
    </w:p>
    <w:p w:rsidR="007253A9" w:rsidRDefault="007253A9" w:rsidP="007253A9">
      <w:pPr>
        <w:spacing w:line="276" w:lineRule="auto"/>
        <w:ind w:firstLine="0"/>
        <w:jc w:val="both"/>
        <w:rPr>
          <w:sz w:val="22"/>
          <w:szCs w:val="22"/>
        </w:rPr>
      </w:pPr>
    </w:p>
    <w:p w:rsidR="007253A9" w:rsidRDefault="007253A9" w:rsidP="007253A9">
      <w:pPr>
        <w:ind w:firstLine="0"/>
        <w:jc w:val="both"/>
        <w:rPr>
          <w:sz w:val="22"/>
          <w:szCs w:val="22"/>
          <w:highlight w:val="white"/>
        </w:rPr>
      </w:pPr>
    </w:p>
    <w:p w:rsidR="007253A9" w:rsidRDefault="007253A9" w:rsidP="007253A9">
      <w:pPr>
        <w:numPr>
          <w:ilvl w:val="0"/>
          <w:numId w:val="4"/>
        </w:numPr>
        <w:jc w:val="both"/>
        <w:rPr>
          <w:sz w:val="22"/>
          <w:szCs w:val="22"/>
          <w:highlight w:val="white"/>
        </w:rPr>
      </w:pPr>
      <w:r>
        <w:rPr>
          <w:sz w:val="22"/>
          <w:szCs w:val="22"/>
          <w:highlight w:val="white"/>
        </w:rPr>
        <w:t>Durkheim, E (1985). “Las reglas del método sociológico”. Morata.</w:t>
      </w:r>
    </w:p>
    <w:p w:rsidR="007253A9" w:rsidRDefault="007253A9" w:rsidP="007253A9">
      <w:pPr>
        <w:numPr>
          <w:ilvl w:val="0"/>
          <w:numId w:val="4"/>
        </w:numPr>
        <w:jc w:val="both"/>
        <w:rPr>
          <w:sz w:val="22"/>
          <w:szCs w:val="22"/>
          <w:highlight w:val="white"/>
        </w:rPr>
      </w:pPr>
      <w:r>
        <w:rPr>
          <w:sz w:val="22"/>
          <w:szCs w:val="22"/>
          <w:highlight w:val="white"/>
        </w:rPr>
        <w:t xml:space="preserve">Serbia J. “La construcción social del individuo. Una introducción al pensamiento de Durkheim”. </w:t>
      </w:r>
    </w:p>
    <w:p w:rsidR="007253A9" w:rsidRDefault="007253A9" w:rsidP="007253A9">
      <w:pPr>
        <w:numPr>
          <w:ilvl w:val="0"/>
          <w:numId w:val="4"/>
        </w:numPr>
        <w:jc w:val="both"/>
        <w:rPr>
          <w:sz w:val="22"/>
          <w:szCs w:val="22"/>
          <w:highlight w:val="white"/>
        </w:rPr>
      </w:pPr>
      <w:r>
        <w:rPr>
          <w:sz w:val="22"/>
          <w:szCs w:val="22"/>
          <w:highlight w:val="white"/>
        </w:rPr>
        <w:t>Salamon, A (2016). “El pensamiento de Karl Marx”.</w:t>
      </w:r>
    </w:p>
    <w:p w:rsidR="007253A9" w:rsidRDefault="007253A9" w:rsidP="007253A9">
      <w:pPr>
        <w:numPr>
          <w:ilvl w:val="0"/>
          <w:numId w:val="4"/>
        </w:numPr>
        <w:jc w:val="both"/>
        <w:rPr>
          <w:sz w:val="22"/>
          <w:szCs w:val="22"/>
          <w:highlight w:val="white"/>
        </w:rPr>
      </w:pPr>
      <w:r>
        <w:rPr>
          <w:sz w:val="22"/>
          <w:szCs w:val="22"/>
          <w:highlight w:val="white"/>
        </w:rPr>
        <w:t xml:space="preserve">Serbia, J. (2016) “Racionalización y Jaula de Hierro en Max Weber”. </w:t>
      </w:r>
    </w:p>
    <w:p w:rsidR="007253A9" w:rsidRDefault="007253A9" w:rsidP="007253A9">
      <w:pPr>
        <w:numPr>
          <w:ilvl w:val="0"/>
          <w:numId w:val="4"/>
        </w:numPr>
        <w:jc w:val="both"/>
        <w:rPr>
          <w:sz w:val="22"/>
          <w:szCs w:val="22"/>
          <w:highlight w:val="white"/>
        </w:rPr>
      </w:pPr>
      <w:r>
        <w:rPr>
          <w:sz w:val="22"/>
          <w:szCs w:val="22"/>
          <w:highlight w:val="white"/>
        </w:rPr>
        <w:t xml:space="preserve">Portantiero.C (1985). “La Sociología Clásica”. Editores de América Latina. </w:t>
      </w:r>
    </w:p>
    <w:p w:rsidR="007253A9" w:rsidRDefault="007253A9" w:rsidP="007253A9">
      <w:pPr>
        <w:ind w:left="720" w:firstLine="0"/>
        <w:jc w:val="both"/>
        <w:rPr>
          <w:sz w:val="22"/>
          <w:szCs w:val="22"/>
          <w:highlight w:val="white"/>
        </w:rPr>
      </w:pPr>
    </w:p>
    <w:p w:rsidR="007253A9" w:rsidRDefault="007253A9" w:rsidP="007253A9">
      <w:pPr>
        <w:ind w:left="720" w:firstLine="0"/>
        <w:jc w:val="both"/>
        <w:rPr>
          <w:sz w:val="22"/>
          <w:szCs w:val="22"/>
          <w:highlight w:val="white"/>
        </w:rPr>
      </w:pPr>
    </w:p>
    <w:p w:rsidR="007253A9" w:rsidRDefault="007253A9" w:rsidP="007253A9">
      <w:pPr>
        <w:ind w:firstLine="0"/>
        <w:jc w:val="both"/>
        <w:rPr>
          <w:b/>
          <w:bCs/>
          <w:sz w:val="22"/>
          <w:szCs w:val="22"/>
        </w:rPr>
      </w:pPr>
      <w:r>
        <w:rPr>
          <w:b/>
          <w:bCs/>
          <w:sz w:val="22"/>
          <w:szCs w:val="22"/>
        </w:rPr>
        <w:t>Unidad III. Capitalismo y Globalización</w:t>
      </w:r>
    </w:p>
    <w:p w:rsidR="007253A9" w:rsidRDefault="007253A9" w:rsidP="007253A9">
      <w:pPr>
        <w:ind w:firstLine="0"/>
        <w:rPr>
          <w:sz w:val="22"/>
          <w:szCs w:val="22"/>
          <w:highlight w:val="white"/>
        </w:rPr>
      </w:pPr>
      <w:r>
        <w:rPr>
          <w:sz w:val="22"/>
          <w:szCs w:val="22"/>
          <w:highlight w:val="white"/>
        </w:rPr>
        <w:t xml:space="preserve">Acceso a la bibliografía: </w:t>
      </w:r>
      <w:hyperlink r:id="rId8">
        <w:r>
          <w:rPr>
            <w:color w:val="1155CC"/>
            <w:sz w:val="22"/>
            <w:szCs w:val="22"/>
            <w:highlight w:val="white"/>
            <w:u w:val="single"/>
          </w:rPr>
          <w:t>https://drive.google.com/drive/folders/1X3Ovjt_dS162IfaqLDd4OXbuGF37_khs?usp=sharing</w:t>
        </w:r>
      </w:hyperlink>
    </w:p>
    <w:p w:rsidR="007253A9" w:rsidRDefault="007253A9" w:rsidP="007253A9">
      <w:pPr>
        <w:spacing w:line="276" w:lineRule="auto"/>
        <w:ind w:firstLine="0"/>
        <w:jc w:val="both"/>
        <w:rPr>
          <w:b/>
          <w:bCs/>
          <w:sz w:val="22"/>
          <w:szCs w:val="22"/>
        </w:rPr>
      </w:pPr>
    </w:p>
    <w:p w:rsidR="007253A9" w:rsidRDefault="007253A9" w:rsidP="007253A9">
      <w:pPr>
        <w:spacing w:line="276" w:lineRule="auto"/>
        <w:ind w:firstLine="0"/>
        <w:jc w:val="both"/>
        <w:rPr>
          <w:sz w:val="22"/>
          <w:szCs w:val="22"/>
          <w:highlight w:val="white"/>
        </w:rPr>
      </w:pPr>
      <w:r>
        <w:rPr>
          <w:sz w:val="22"/>
          <w:szCs w:val="22"/>
          <w:highlight w:val="white"/>
        </w:rPr>
        <w:t xml:space="preserve">El capitalismo como sistema que define el modo de organización social actual. Sus características. La mercantilización de la vida. Dinámica de acumulación. Aparición de élites globales frente a las precariedades locales. Dimensión tecnológica, económica y cultural de la globalización. </w:t>
      </w:r>
      <w:r>
        <w:rPr>
          <w:sz w:val="22"/>
          <w:szCs w:val="22"/>
          <w:highlight w:val="white"/>
        </w:rPr>
        <w:br/>
      </w:r>
    </w:p>
    <w:p w:rsidR="007253A9" w:rsidRDefault="007253A9" w:rsidP="007253A9">
      <w:pPr>
        <w:ind w:firstLine="0"/>
        <w:jc w:val="both"/>
        <w:rPr>
          <w:sz w:val="22"/>
          <w:szCs w:val="22"/>
          <w:highlight w:val="green"/>
        </w:rPr>
      </w:pPr>
    </w:p>
    <w:p w:rsidR="007253A9" w:rsidRDefault="007253A9" w:rsidP="007253A9">
      <w:pPr>
        <w:numPr>
          <w:ilvl w:val="0"/>
          <w:numId w:val="3"/>
        </w:numPr>
        <w:jc w:val="both"/>
        <w:rPr>
          <w:sz w:val="22"/>
          <w:szCs w:val="22"/>
          <w:highlight w:val="white"/>
        </w:rPr>
      </w:pPr>
      <w:r>
        <w:rPr>
          <w:sz w:val="22"/>
          <w:szCs w:val="22"/>
          <w:highlight w:val="white"/>
        </w:rPr>
        <w:t xml:space="preserve">Bauman, Z (1999). “La Globalización: consecuencias humanas”. Fondo de Cultura Económica.  </w:t>
      </w:r>
    </w:p>
    <w:p w:rsidR="007253A9" w:rsidRDefault="007253A9" w:rsidP="007253A9">
      <w:pPr>
        <w:numPr>
          <w:ilvl w:val="0"/>
          <w:numId w:val="3"/>
        </w:numPr>
        <w:jc w:val="both"/>
        <w:rPr>
          <w:sz w:val="22"/>
          <w:szCs w:val="22"/>
          <w:highlight w:val="white"/>
        </w:rPr>
      </w:pPr>
      <w:r>
        <w:rPr>
          <w:sz w:val="22"/>
          <w:szCs w:val="22"/>
          <w:highlight w:val="white"/>
        </w:rPr>
        <w:t xml:space="preserve">Sassen, S. (2007). “Una sociología de la globalización”. Katz. </w:t>
      </w:r>
      <w:r>
        <w:rPr>
          <w:i/>
          <w:iCs/>
          <w:sz w:val="22"/>
          <w:szCs w:val="22"/>
          <w:highlight w:val="white"/>
        </w:rPr>
        <w:t xml:space="preserve"> </w:t>
      </w:r>
    </w:p>
    <w:p w:rsidR="007253A9" w:rsidRDefault="007253A9" w:rsidP="007253A9">
      <w:pPr>
        <w:numPr>
          <w:ilvl w:val="0"/>
          <w:numId w:val="3"/>
        </w:numPr>
        <w:jc w:val="both"/>
        <w:rPr>
          <w:sz w:val="22"/>
          <w:szCs w:val="22"/>
          <w:highlight w:val="white"/>
        </w:rPr>
      </w:pPr>
      <w:r>
        <w:rPr>
          <w:sz w:val="22"/>
          <w:szCs w:val="22"/>
          <w:highlight w:val="white"/>
        </w:rPr>
        <w:t xml:space="preserve">Giddens, A. (2000). “Un mundo desbocado. Los efectos de la globalización en nuestras vidas.” Taurus. </w:t>
      </w:r>
    </w:p>
    <w:p w:rsidR="007253A9" w:rsidRDefault="007253A9" w:rsidP="007253A9">
      <w:pPr>
        <w:numPr>
          <w:ilvl w:val="0"/>
          <w:numId w:val="3"/>
        </w:numPr>
        <w:jc w:val="both"/>
        <w:rPr>
          <w:sz w:val="22"/>
          <w:szCs w:val="22"/>
          <w:highlight w:val="white"/>
        </w:rPr>
      </w:pPr>
      <w:r>
        <w:rPr>
          <w:sz w:val="22"/>
          <w:szCs w:val="22"/>
          <w:highlight w:val="white"/>
        </w:rPr>
        <w:t xml:space="preserve">Marx, K. (2001). “El Capital. Tomo I. Vol.I”.Siglo XXI. </w:t>
      </w:r>
    </w:p>
    <w:p w:rsidR="007253A9" w:rsidRDefault="007253A9" w:rsidP="007253A9">
      <w:pPr>
        <w:numPr>
          <w:ilvl w:val="0"/>
          <w:numId w:val="3"/>
        </w:numPr>
        <w:jc w:val="both"/>
        <w:rPr>
          <w:sz w:val="22"/>
          <w:szCs w:val="22"/>
          <w:highlight w:val="white"/>
        </w:rPr>
      </w:pPr>
      <w:r>
        <w:rPr>
          <w:sz w:val="22"/>
          <w:szCs w:val="22"/>
          <w:highlight w:val="white"/>
        </w:rPr>
        <w:t>Giddens, A.(1998).  “El capitalismo y la moderna teoría social: un análisis de los escritos de Marx, Durkheim y Max Weber”. Idea Books.</w:t>
      </w:r>
    </w:p>
    <w:p w:rsidR="007253A9" w:rsidRDefault="007253A9" w:rsidP="007253A9">
      <w:pPr>
        <w:numPr>
          <w:ilvl w:val="0"/>
          <w:numId w:val="3"/>
        </w:numPr>
        <w:jc w:val="both"/>
        <w:rPr>
          <w:sz w:val="22"/>
          <w:szCs w:val="22"/>
          <w:highlight w:val="white"/>
        </w:rPr>
      </w:pPr>
      <w:r>
        <w:rPr>
          <w:sz w:val="22"/>
          <w:szCs w:val="22"/>
          <w:highlight w:val="white"/>
        </w:rPr>
        <w:t>García Canclini, N. (1999). “La Globalización imaginada”. Paidós.</w:t>
      </w:r>
    </w:p>
    <w:p w:rsidR="007253A9" w:rsidRDefault="007253A9" w:rsidP="007253A9">
      <w:pPr>
        <w:numPr>
          <w:ilvl w:val="0"/>
          <w:numId w:val="3"/>
        </w:numPr>
        <w:jc w:val="both"/>
        <w:rPr>
          <w:sz w:val="22"/>
          <w:szCs w:val="22"/>
          <w:highlight w:val="white"/>
        </w:rPr>
      </w:pPr>
      <w:r>
        <w:rPr>
          <w:sz w:val="22"/>
          <w:szCs w:val="22"/>
          <w:highlight w:val="white"/>
        </w:rPr>
        <w:t xml:space="preserve">Hochschild, A. R. (2001). “Las cadenas mundiales de afecto y asistencia y la plusvalía emocional”. En </w:t>
      </w:r>
      <w:r>
        <w:rPr>
          <w:i/>
          <w:iCs/>
          <w:sz w:val="22"/>
          <w:szCs w:val="22"/>
          <w:highlight w:val="white"/>
        </w:rPr>
        <w:t>En el límite: La vida en el capitalismo global.</w:t>
      </w:r>
      <w:r>
        <w:rPr>
          <w:sz w:val="22"/>
          <w:szCs w:val="22"/>
          <w:highlight w:val="white"/>
        </w:rPr>
        <w:t xml:space="preserve"> Compiladores Hutton, W., &amp; Giddens. Tusquets.</w:t>
      </w:r>
    </w:p>
    <w:p w:rsidR="007253A9" w:rsidRDefault="007253A9" w:rsidP="007253A9">
      <w:pPr>
        <w:spacing w:line="276" w:lineRule="auto"/>
        <w:ind w:firstLine="0"/>
        <w:jc w:val="both"/>
        <w:rPr>
          <w:sz w:val="22"/>
          <w:szCs w:val="22"/>
          <w:highlight w:val="white"/>
        </w:rPr>
      </w:pPr>
    </w:p>
    <w:p w:rsidR="007253A9" w:rsidRDefault="007253A9" w:rsidP="007253A9">
      <w:pPr>
        <w:spacing w:line="276" w:lineRule="auto"/>
        <w:ind w:firstLine="0"/>
        <w:jc w:val="both"/>
        <w:rPr>
          <w:sz w:val="22"/>
          <w:szCs w:val="22"/>
        </w:rPr>
      </w:pPr>
    </w:p>
    <w:p w:rsidR="007253A9" w:rsidRDefault="007253A9" w:rsidP="007253A9">
      <w:pPr>
        <w:spacing w:line="276" w:lineRule="auto"/>
        <w:ind w:firstLine="0"/>
        <w:rPr>
          <w:b/>
          <w:bCs/>
          <w:sz w:val="22"/>
          <w:szCs w:val="22"/>
          <w:highlight w:val="white"/>
        </w:rPr>
      </w:pPr>
      <w:r>
        <w:rPr>
          <w:b/>
          <w:bCs/>
          <w:sz w:val="22"/>
          <w:szCs w:val="22"/>
        </w:rPr>
        <w:t>Unidad IV. Perspectivas Críticas Contemporáneas</w:t>
      </w:r>
    </w:p>
    <w:p w:rsidR="007253A9" w:rsidRDefault="007253A9" w:rsidP="007253A9">
      <w:pPr>
        <w:spacing w:line="276" w:lineRule="auto"/>
        <w:ind w:firstLine="0"/>
        <w:rPr>
          <w:sz w:val="22"/>
          <w:szCs w:val="22"/>
          <w:highlight w:val="white"/>
        </w:rPr>
      </w:pPr>
      <w:r>
        <w:rPr>
          <w:sz w:val="22"/>
          <w:szCs w:val="22"/>
          <w:highlight w:val="white"/>
        </w:rPr>
        <w:t xml:space="preserve">Acceso a la bibliografía: </w:t>
      </w:r>
      <w:hyperlink r:id="rId9">
        <w:r>
          <w:rPr>
            <w:color w:val="1155CC"/>
            <w:sz w:val="22"/>
            <w:szCs w:val="22"/>
            <w:highlight w:val="white"/>
            <w:u w:val="single"/>
          </w:rPr>
          <w:t>https://drive.google.com/drive/folders/18rjcIM3IEiaahIHqFnQkt44M8K_gZhST?usp=sharing</w:t>
        </w:r>
      </w:hyperlink>
    </w:p>
    <w:p w:rsidR="007253A9" w:rsidRDefault="007253A9" w:rsidP="007253A9">
      <w:pPr>
        <w:spacing w:line="276" w:lineRule="auto"/>
        <w:ind w:firstLine="0"/>
        <w:jc w:val="both"/>
        <w:rPr>
          <w:b/>
          <w:bCs/>
          <w:sz w:val="22"/>
          <w:szCs w:val="22"/>
        </w:rPr>
      </w:pPr>
      <w:r>
        <w:rPr>
          <w:b/>
          <w:bCs/>
          <w:sz w:val="22"/>
          <w:szCs w:val="22"/>
          <w:highlight w:val="red"/>
        </w:rPr>
        <w:br/>
      </w:r>
      <w:r>
        <w:rPr>
          <w:sz w:val="22"/>
          <w:szCs w:val="22"/>
          <w:highlight w:val="white"/>
        </w:rPr>
        <w:t xml:space="preserve">Instrumentos teóricos para analizar la colonialidad del poder y el eurocentrismo. Formas actuales de acumulación por despojo e impacto socioambiental. Las mujeres como condición de posibilidad del capitalismo.  Nuevas perspectivas éticas sobre la sustentabilidad. </w:t>
      </w:r>
      <w:r>
        <w:rPr>
          <w:b/>
          <w:bCs/>
          <w:sz w:val="22"/>
          <w:szCs w:val="22"/>
          <w:highlight w:val="red"/>
        </w:rPr>
        <w:br/>
      </w:r>
      <w:r>
        <w:rPr>
          <w:b/>
          <w:bCs/>
          <w:sz w:val="22"/>
          <w:szCs w:val="22"/>
          <w:highlight w:val="red"/>
        </w:rPr>
        <w:br/>
      </w:r>
      <w:r>
        <w:rPr>
          <w:b/>
          <w:bCs/>
          <w:sz w:val="22"/>
          <w:szCs w:val="22"/>
        </w:rPr>
        <w:br/>
      </w:r>
    </w:p>
    <w:p w:rsidR="007253A9" w:rsidRDefault="007253A9" w:rsidP="007253A9">
      <w:pPr>
        <w:numPr>
          <w:ilvl w:val="0"/>
          <w:numId w:val="11"/>
        </w:numPr>
        <w:spacing w:line="276" w:lineRule="auto"/>
        <w:rPr>
          <w:sz w:val="22"/>
          <w:szCs w:val="22"/>
          <w:highlight w:val="white"/>
        </w:rPr>
      </w:pPr>
      <w:r>
        <w:rPr>
          <w:sz w:val="22"/>
          <w:szCs w:val="22"/>
          <w:highlight w:val="white"/>
        </w:rPr>
        <w:t xml:space="preserve">Federici, S. (2016). “Calibán y la Bruja. Mujeres, cuerpo y acumulación originaria.”. Abya-Yala. </w:t>
      </w:r>
    </w:p>
    <w:p w:rsidR="007253A9" w:rsidRDefault="007253A9" w:rsidP="007253A9">
      <w:pPr>
        <w:numPr>
          <w:ilvl w:val="0"/>
          <w:numId w:val="11"/>
        </w:numPr>
        <w:spacing w:line="276" w:lineRule="auto"/>
        <w:rPr>
          <w:sz w:val="22"/>
          <w:szCs w:val="22"/>
          <w:highlight w:val="white"/>
        </w:rPr>
      </w:pPr>
      <w:r>
        <w:rPr>
          <w:sz w:val="22"/>
          <w:szCs w:val="22"/>
          <w:highlight w:val="white"/>
        </w:rPr>
        <w:t xml:space="preserve">Seoane, J.(2012). “Neoliberalismo y ofensiva extractivista. Actualidad de la acumulación por despojo, desafíos de Nuestra América”. Red de Estudios sobre Sociedad, Naturaleza y Desarrollo. </w:t>
      </w:r>
    </w:p>
    <w:p w:rsidR="007253A9" w:rsidRDefault="007253A9" w:rsidP="007253A9">
      <w:pPr>
        <w:numPr>
          <w:ilvl w:val="0"/>
          <w:numId w:val="11"/>
        </w:numPr>
        <w:spacing w:line="276" w:lineRule="auto"/>
        <w:rPr>
          <w:sz w:val="22"/>
          <w:szCs w:val="22"/>
          <w:highlight w:val="white"/>
        </w:rPr>
      </w:pPr>
      <w:r>
        <w:rPr>
          <w:sz w:val="22"/>
          <w:szCs w:val="22"/>
          <w:highlight w:val="white"/>
        </w:rPr>
        <w:t>Quijano, A.(2014). “Colonialidad del poder, eurocentrismo y América Latina”. CLACSO.</w:t>
      </w:r>
    </w:p>
    <w:p w:rsidR="007253A9" w:rsidRDefault="007253A9" w:rsidP="007253A9">
      <w:pPr>
        <w:numPr>
          <w:ilvl w:val="0"/>
          <w:numId w:val="11"/>
        </w:numPr>
        <w:spacing w:line="276" w:lineRule="auto"/>
        <w:rPr>
          <w:sz w:val="22"/>
          <w:szCs w:val="22"/>
          <w:highlight w:val="white"/>
        </w:rPr>
      </w:pPr>
      <w:r>
        <w:rPr>
          <w:sz w:val="22"/>
          <w:szCs w:val="22"/>
          <w:highlight w:val="white"/>
        </w:rPr>
        <w:t xml:space="preserve">Fraser, N.(2023).”Capitalismo caníbal: Qué hacer con este sistema que devora la democracia y el planeta y hasta pone en peligro su propia existencia”. Siglo XXI. </w:t>
      </w:r>
    </w:p>
    <w:p w:rsidR="007253A9" w:rsidRDefault="007253A9" w:rsidP="007253A9">
      <w:pPr>
        <w:numPr>
          <w:ilvl w:val="0"/>
          <w:numId w:val="11"/>
        </w:numPr>
        <w:spacing w:line="276" w:lineRule="auto"/>
        <w:rPr>
          <w:sz w:val="22"/>
          <w:szCs w:val="22"/>
          <w:highlight w:val="white"/>
        </w:rPr>
      </w:pPr>
      <w:r>
        <w:rPr>
          <w:sz w:val="22"/>
          <w:szCs w:val="22"/>
          <w:highlight w:val="white"/>
        </w:rPr>
        <w:t xml:space="preserve">Tangencial, T. (2002). Artículo “Manifiesto por la vida por una ética para la sustentabilidad”. </w:t>
      </w:r>
    </w:p>
    <w:p w:rsidR="007253A9" w:rsidRDefault="007253A9" w:rsidP="007253A9">
      <w:pPr>
        <w:ind w:hanging="2"/>
        <w:rPr>
          <w:b/>
          <w:bCs/>
          <w:i/>
          <w:iCs/>
          <w:sz w:val="22"/>
          <w:szCs w:val="22"/>
        </w:rPr>
      </w:pPr>
    </w:p>
    <w:p w:rsidR="007253A9" w:rsidRDefault="007253A9" w:rsidP="007253A9">
      <w:pPr>
        <w:ind w:hanging="2"/>
        <w:jc w:val="both"/>
        <w:rPr>
          <w:sz w:val="22"/>
          <w:szCs w:val="22"/>
        </w:rPr>
      </w:pPr>
    </w:p>
    <w:p w:rsidR="007253A9" w:rsidRDefault="007253A9" w:rsidP="007253A9">
      <w:pPr>
        <w:numPr>
          <w:ilvl w:val="0"/>
          <w:numId w:val="5"/>
        </w:numPr>
        <w:ind w:left="0" w:hanging="2"/>
        <w:jc w:val="both"/>
        <w:rPr>
          <w:color w:val="4A442A"/>
          <w:sz w:val="22"/>
          <w:szCs w:val="22"/>
        </w:rPr>
      </w:pPr>
      <w:r>
        <w:rPr>
          <w:b/>
          <w:bCs/>
          <w:sz w:val="22"/>
          <w:szCs w:val="22"/>
        </w:rPr>
        <w:t>METODOLOGÍA</w:t>
      </w:r>
      <w:r>
        <w:rPr>
          <w:sz w:val="22"/>
          <w:szCs w:val="22"/>
        </w:rPr>
        <w:t xml:space="preserve">: </w:t>
      </w:r>
    </w:p>
    <w:p w:rsidR="007253A9" w:rsidRDefault="007253A9" w:rsidP="007253A9">
      <w:pPr>
        <w:ind w:firstLine="0"/>
        <w:jc w:val="both"/>
        <w:rPr>
          <w:sz w:val="22"/>
          <w:szCs w:val="22"/>
        </w:rPr>
      </w:pPr>
    </w:p>
    <w:p w:rsidR="007253A9" w:rsidRDefault="007253A9" w:rsidP="007253A9">
      <w:pPr>
        <w:ind w:hanging="2"/>
        <w:jc w:val="both"/>
        <w:rPr>
          <w:sz w:val="22"/>
          <w:szCs w:val="22"/>
        </w:rPr>
      </w:pPr>
      <w:r>
        <w:rPr>
          <w:sz w:val="22"/>
          <w:szCs w:val="22"/>
        </w:rPr>
        <w:t>La materia utiliza las siguientes herramientas metodológicas:</w:t>
      </w:r>
    </w:p>
    <w:p w:rsidR="007253A9" w:rsidRDefault="007253A9" w:rsidP="007253A9">
      <w:pPr>
        <w:spacing w:line="276" w:lineRule="auto"/>
        <w:ind w:firstLine="0"/>
        <w:jc w:val="both"/>
        <w:rPr>
          <w:rFonts w:ascii="Arial" w:eastAsia="Arial" w:hAnsi="Arial" w:cs="Arial"/>
          <w:sz w:val="22"/>
          <w:szCs w:val="22"/>
        </w:rPr>
      </w:pPr>
    </w:p>
    <w:p w:rsidR="007253A9" w:rsidRDefault="007253A9" w:rsidP="007253A9">
      <w:pPr>
        <w:numPr>
          <w:ilvl w:val="0"/>
          <w:numId w:val="12"/>
        </w:numPr>
        <w:spacing w:line="276" w:lineRule="auto"/>
        <w:jc w:val="both"/>
        <w:rPr>
          <w:sz w:val="22"/>
          <w:szCs w:val="22"/>
        </w:rPr>
      </w:pPr>
      <w:r>
        <w:rPr>
          <w:sz w:val="22"/>
          <w:szCs w:val="22"/>
        </w:rPr>
        <w:t>Clases teóricas participativas.</w:t>
      </w:r>
    </w:p>
    <w:p w:rsidR="007253A9" w:rsidRDefault="007253A9" w:rsidP="007253A9">
      <w:pPr>
        <w:numPr>
          <w:ilvl w:val="0"/>
          <w:numId w:val="12"/>
        </w:numPr>
        <w:spacing w:line="276" w:lineRule="auto"/>
        <w:jc w:val="both"/>
        <w:rPr>
          <w:sz w:val="22"/>
          <w:szCs w:val="22"/>
        </w:rPr>
      </w:pPr>
      <w:r>
        <w:rPr>
          <w:sz w:val="22"/>
          <w:szCs w:val="22"/>
        </w:rPr>
        <w:t>Exposiciones dialogadas.</w:t>
      </w:r>
    </w:p>
    <w:p w:rsidR="007253A9" w:rsidRDefault="007253A9" w:rsidP="007253A9">
      <w:pPr>
        <w:numPr>
          <w:ilvl w:val="0"/>
          <w:numId w:val="12"/>
        </w:numPr>
        <w:spacing w:line="276" w:lineRule="auto"/>
        <w:jc w:val="both"/>
        <w:rPr>
          <w:sz w:val="22"/>
          <w:szCs w:val="22"/>
        </w:rPr>
      </w:pPr>
      <w:r>
        <w:rPr>
          <w:sz w:val="22"/>
          <w:szCs w:val="22"/>
        </w:rPr>
        <w:t>Lectura y puesta en común reflexiva de textos con análisis previo.</w:t>
      </w:r>
    </w:p>
    <w:p w:rsidR="007253A9" w:rsidRDefault="007253A9" w:rsidP="007253A9">
      <w:pPr>
        <w:numPr>
          <w:ilvl w:val="0"/>
          <w:numId w:val="12"/>
        </w:numPr>
        <w:spacing w:line="276" w:lineRule="auto"/>
        <w:jc w:val="both"/>
        <w:rPr>
          <w:sz w:val="22"/>
          <w:szCs w:val="22"/>
        </w:rPr>
      </w:pPr>
      <w:r>
        <w:rPr>
          <w:sz w:val="22"/>
          <w:szCs w:val="22"/>
        </w:rPr>
        <w:t>Trabajos prácticos y guías de preguntas realizadas de forma individual con evaluación conceptual.</w:t>
      </w:r>
    </w:p>
    <w:p w:rsidR="007253A9" w:rsidRDefault="007253A9" w:rsidP="007253A9">
      <w:pPr>
        <w:numPr>
          <w:ilvl w:val="0"/>
          <w:numId w:val="12"/>
        </w:numPr>
        <w:spacing w:line="276" w:lineRule="auto"/>
        <w:jc w:val="both"/>
        <w:rPr>
          <w:sz w:val="22"/>
          <w:szCs w:val="22"/>
        </w:rPr>
      </w:pPr>
      <w:r>
        <w:rPr>
          <w:sz w:val="22"/>
          <w:szCs w:val="22"/>
        </w:rPr>
        <w:t>Recursos audiovisuales para promover el ejercicio de reflexión crítica.</w:t>
      </w:r>
    </w:p>
    <w:p w:rsidR="007253A9" w:rsidRDefault="007253A9" w:rsidP="007253A9">
      <w:pPr>
        <w:numPr>
          <w:ilvl w:val="0"/>
          <w:numId w:val="12"/>
        </w:numPr>
        <w:spacing w:line="276" w:lineRule="auto"/>
        <w:jc w:val="both"/>
        <w:rPr>
          <w:sz w:val="22"/>
          <w:szCs w:val="22"/>
        </w:rPr>
      </w:pPr>
      <w:r>
        <w:rPr>
          <w:sz w:val="22"/>
          <w:szCs w:val="22"/>
        </w:rPr>
        <w:lastRenderedPageBreak/>
        <w:t xml:space="preserve">Uso de notas editoriales como disparador para estimular el intercambio y promover la relación fundamentada entre el pensamiento de los autores abordados en clase y la actualidad. </w:t>
      </w:r>
    </w:p>
    <w:p w:rsidR="007253A9" w:rsidRDefault="007253A9" w:rsidP="007253A9">
      <w:pPr>
        <w:ind w:hanging="2"/>
        <w:jc w:val="both"/>
        <w:rPr>
          <w:sz w:val="22"/>
          <w:szCs w:val="22"/>
          <w:highlight w:val="white"/>
        </w:rPr>
      </w:pPr>
    </w:p>
    <w:p w:rsidR="007253A9" w:rsidRDefault="007253A9" w:rsidP="007253A9">
      <w:pPr>
        <w:pBdr>
          <w:top w:val="nil"/>
          <w:left w:val="nil"/>
          <w:bottom w:val="nil"/>
          <w:right w:val="nil"/>
          <w:between w:val="nil"/>
        </w:pBdr>
        <w:ind w:hanging="2"/>
        <w:jc w:val="both"/>
        <w:rPr>
          <w:strike/>
          <w:color w:val="000000"/>
          <w:sz w:val="22"/>
          <w:szCs w:val="22"/>
          <w:highlight w:val="white"/>
        </w:rPr>
      </w:pPr>
      <w:r>
        <w:rPr>
          <w:b/>
          <w:bCs/>
          <w:sz w:val="22"/>
          <w:szCs w:val="22"/>
          <w:highlight w:val="white"/>
        </w:rPr>
        <w:t xml:space="preserve">9. 1. </w:t>
      </w:r>
      <w:r>
        <w:rPr>
          <w:b/>
          <w:bCs/>
          <w:color w:val="000000"/>
          <w:sz w:val="22"/>
          <w:szCs w:val="22"/>
          <w:highlight w:val="white"/>
        </w:rPr>
        <w:t xml:space="preserve">PLAN DE ACTIVIDADES/SECUENCIA DE ACTIVIDADES </w:t>
      </w:r>
    </w:p>
    <w:p w:rsidR="007253A9" w:rsidRDefault="007253A9" w:rsidP="007253A9">
      <w:pPr>
        <w:ind w:hanging="2"/>
        <w:jc w:val="both"/>
        <w:rPr>
          <w:sz w:val="22"/>
          <w:szCs w:val="22"/>
        </w:rPr>
      </w:pPr>
    </w:p>
    <w:p w:rsidR="007253A9" w:rsidRDefault="007253A9" w:rsidP="007253A9">
      <w:pPr>
        <w:ind w:hanging="2"/>
        <w:jc w:val="both"/>
        <w:rPr>
          <w:sz w:val="22"/>
          <w:szCs w:val="22"/>
        </w:rPr>
      </w:pPr>
      <w:r>
        <w:rPr>
          <w:sz w:val="22"/>
          <w:szCs w:val="22"/>
        </w:rPr>
        <w:t xml:space="preserve">La propuesta se brindará a los alumnos en modalidad presencial garantizando las estrategias de interacción académica presencial y el acceso a todos los recursos y materiales correspondientes a la asignatura. </w:t>
      </w:r>
    </w:p>
    <w:p w:rsidR="007253A9" w:rsidRDefault="007253A9" w:rsidP="007253A9">
      <w:pPr>
        <w:ind w:hanging="2"/>
        <w:jc w:val="both"/>
        <w:rPr>
          <w:sz w:val="22"/>
          <w:szCs w:val="22"/>
        </w:rPr>
      </w:pPr>
      <w:r>
        <w:rPr>
          <w:sz w:val="22"/>
          <w:szCs w:val="22"/>
        </w:rPr>
        <w:t>Entre ellos están:</w:t>
      </w:r>
    </w:p>
    <w:p w:rsidR="007253A9" w:rsidRDefault="007253A9" w:rsidP="007253A9">
      <w:pPr>
        <w:numPr>
          <w:ilvl w:val="0"/>
          <w:numId w:val="9"/>
        </w:numPr>
        <w:ind w:left="0" w:hanging="2"/>
        <w:jc w:val="both"/>
        <w:rPr>
          <w:sz w:val="22"/>
          <w:szCs w:val="22"/>
        </w:rPr>
      </w:pPr>
      <w:r>
        <w:rPr>
          <w:sz w:val="22"/>
          <w:szCs w:val="22"/>
        </w:rPr>
        <w:t xml:space="preserve">Presentación y fundamentos de la asignatura. Presentación de la profesora. </w:t>
      </w:r>
    </w:p>
    <w:p w:rsidR="007253A9" w:rsidRDefault="007253A9" w:rsidP="007253A9">
      <w:pPr>
        <w:numPr>
          <w:ilvl w:val="0"/>
          <w:numId w:val="9"/>
        </w:numPr>
        <w:ind w:left="0" w:hanging="2"/>
        <w:jc w:val="both"/>
        <w:rPr>
          <w:sz w:val="22"/>
          <w:szCs w:val="22"/>
        </w:rPr>
      </w:pPr>
      <w:r>
        <w:rPr>
          <w:sz w:val="22"/>
          <w:szCs w:val="22"/>
        </w:rPr>
        <w:t>Programa: Objetivos. Contenidos. Desafíos de aprendizaje. Cronograma de encuentros.</w:t>
      </w:r>
    </w:p>
    <w:p w:rsidR="007253A9" w:rsidRDefault="007253A9" w:rsidP="007253A9">
      <w:pPr>
        <w:numPr>
          <w:ilvl w:val="0"/>
          <w:numId w:val="9"/>
        </w:numPr>
        <w:ind w:left="0" w:hanging="2"/>
        <w:jc w:val="both"/>
        <w:rPr>
          <w:sz w:val="22"/>
          <w:szCs w:val="22"/>
        </w:rPr>
      </w:pPr>
      <w:r>
        <w:rPr>
          <w:sz w:val="22"/>
          <w:szCs w:val="22"/>
        </w:rPr>
        <w:t>Actividades y materiales de cursado: acceso a los materiales de lectura y audiovisuales, foros de discusión/debate sincrónicos, consignas para la realización de ejercicios prácticos.</w:t>
      </w:r>
    </w:p>
    <w:p w:rsidR="007253A9" w:rsidRDefault="007253A9" w:rsidP="007253A9">
      <w:pPr>
        <w:numPr>
          <w:ilvl w:val="0"/>
          <w:numId w:val="9"/>
        </w:numPr>
        <w:ind w:left="0" w:hanging="2"/>
        <w:jc w:val="both"/>
        <w:rPr>
          <w:sz w:val="22"/>
          <w:szCs w:val="22"/>
        </w:rPr>
      </w:pPr>
      <w:r>
        <w:rPr>
          <w:sz w:val="22"/>
          <w:szCs w:val="22"/>
        </w:rPr>
        <w:t>Actividad de evaluación.</w:t>
      </w:r>
    </w:p>
    <w:p w:rsidR="007253A9" w:rsidRDefault="007253A9" w:rsidP="007253A9">
      <w:pPr>
        <w:ind w:hanging="2"/>
        <w:jc w:val="both"/>
        <w:rPr>
          <w:sz w:val="22"/>
          <w:szCs w:val="22"/>
        </w:rPr>
      </w:pPr>
      <w:r>
        <w:rPr>
          <w:sz w:val="22"/>
          <w:szCs w:val="22"/>
        </w:rPr>
        <w:t xml:space="preserve">El dictado del curso se desarrollará a lo largo de 15 semanas. Las actividades previstas para cada semana se considerarán equivalentes a 3 horas de cursado. </w:t>
      </w:r>
    </w:p>
    <w:p w:rsidR="007253A9" w:rsidRDefault="007253A9" w:rsidP="007253A9">
      <w:pPr>
        <w:ind w:hanging="2"/>
        <w:jc w:val="both"/>
        <w:rPr>
          <w:sz w:val="22"/>
          <w:szCs w:val="22"/>
        </w:rPr>
      </w:pPr>
      <w:r>
        <w:rPr>
          <w:sz w:val="22"/>
          <w:szCs w:val="22"/>
        </w:rPr>
        <w:t>Cada semana tendrá encuentros presenciales que permitirán el abordaje de los contenidos teóricos del curso, como así también el desarrollo de las actividades prácticas (2 horas de Teoría y 1 hora de Práctica). Además, se trabajará de manera asincrónica con guías de lectura y trabajos prácticos. La presentación de los temas se da de manera gradual de menor a mayor complejidad e integración.</w:t>
      </w:r>
    </w:p>
    <w:p w:rsidR="007253A9" w:rsidRDefault="007253A9" w:rsidP="007253A9">
      <w:pPr>
        <w:ind w:hanging="2"/>
        <w:jc w:val="both"/>
        <w:rPr>
          <w:sz w:val="22"/>
          <w:szCs w:val="22"/>
        </w:rPr>
      </w:pPr>
      <w:r>
        <w:rPr>
          <w:sz w:val="22"/>
          <w:szCs w:val="22"/>
        </w:rPr>
        <w:t xml:space="preserve">Las actividades de la última semana se destinarán a la síntesis de lo aprendido y cierre de la asignatura. </w:t>
      </w:r>
    </w:p>
    <w:p w:rsidR="007253A9" w:rsidRDefault="007253A9" w:rsidP="007253A9">
      <w:pPr>
        <w:ind w:hanging="2"/>
        <w:jc w:val="both"/>
        <w:rPr>
          <w:sz w:val="22"/>
          <w:szCs w:val="22"/>
        </w:rPr>
      </w:pPr>
    </w:p>
    <w:p w:rsidR="007253A9" w:rsidRDefault="007253A9" w:rsidP="007253A9">
      <w:pPr>
        <w:spacing w:line="276" w:lineRule="auto"/>
        <w:ind w:firstLine="0"/>
        <w:jc w:val="center"/>
        <w:rPr>
          <w:sz w:val="22"/>
          <w:szCs w:val="22"/>
          <w:highlight w:val="white"/>
        </w:rPr>
      </w:pPr>
    </w:p>
    <w:sdt>
      <w:sdtPr>
        <w:tag w:val="goog_rdk_0"/>
        <w:id w:val="-625945478"/>
        <w:lock w:val="contentLocked"/>
      </w:sdtPr>
      <w:sdtContent>
        <w:tbl>
          <w:tblPr>
            <w:tblpPr w:leftFromText="180" w:rightFromText="180" w:topFromText="180" w:bottomFromText="180" w:vertAnchor="text"/>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2130"/>
            <w:gridCol w:w="4425"/>
          </w:tblGrid>
          <w:tr w:rsidR="007253A9" w:rsidTr="00F65A95">
            <w:tc>
              <w:tcPr>
                <w:tcW w:w="1725" w:type="dxa"/>
              </w:tcPr>
              <w:p w:rsidR="007253A9" w:rsidRDefault="007253A9" w:rsidP="00F65A95">
                <w:pPr>
                  <w:widowControl w:val="0"/>
                  <w:ind w:firstLine="0"/>
                  <w:jc w:val="center"/>
                  <w:rPr>
                    <w:b/>
                    <w:bCs/>
                    <w:sz w:val="22"/>
                    <w:szCs w:val="22"/>
                    <w:highlight w:val="white"/>
                  </w:rPr>
                </w:pPr>
                <w:r>
                  <w:rPr>
                    <w:b/>
                    <w:bCs/>
                    <w:sz w:val="22"/>
                    <w:szCs w:val="22"/>
                    <w:highlight w:val="white"/>
                  </w:rPr>
                  <w:t>SEMANA</w:t>
                </w:r>
              </w:p>
            </w:tc>
            <w:tc>
              <w:tcPr>
                <w:tcW w:w="2130" w:type="dxa"/>
              </w:tcPr>
              <w:p w:rsidR="007253A9" w:rsidRDefault="007253A9" w:rsidP="00F65A95">
                <w:pPr>
                  <w:widowControl w:val="0"/>
                  <w:ind w:firstLine="0"/>
                  <w:jc w:val="center"/>
                  <w:rPr>
                    <w:b/>
                    <w:bCs/>
                    <w:sz w:val="22"/>
                    <w:szCs w:val="22"/>
                    <w:highlight w:val="white"/>
                  </w:rPr>
                </w:pPr>
                <w:r>
                  <w:rPr>
                    <w:b/>
                    <w:bCs/>
                    <w:sz w:val="22"/>
                    <w:szCs w:val="22"/>
                    <w:highlight w:val="white"/>
                  </w:rPr>
                  <w:t>FECHA</w:t>
                </w:r>
              </w:p>
            </w:tc>
            <w:tc>
              <w:tcPr>
                <w:tcW w:w="4425" w:type="dxa"/>
              </w:tcPr>
              <w:p w:rsidR="007253A9" w:rsidRDefault="007253A9" w:rsidP="00F65A95">
                <w:pPr>
                  <w:widowControl w:val="0"/>
                  <w:ind w:firstLine="0"/>
                  <w:jc w:val="center"/>
                  <w:rPr>
                    <w:b/>
                    <w:bCs/>
                    <w:sz w:val="22"/>
                    <w:szCs w:val="22"/>
                    <w:highlight w:val="white"/>
                  </w:rPr>
                </w:pPr>
                <w:r>
                  <w:rPr>
                    <w:b/>
                    <w:bCs/>
                    <w:sz w:val="22"/>
                    <w:szCs w:val="22"/>
                    <w:highlight w:val="white"/>
                  </w:rPr>
                  <w:t>UNIDAD TEMÁTICA</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w:t>
                </w: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2/3</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Bienvenida y presentación de la materia - 1</w:t>
                </w:r>
              </w:p>
            </w:tc>
          </w:tr>
          <w:tr w:rsidR="007253A9" w:rsidTr="00F65A95">
            <w:trPr>
              <w:trHeight w:val="420"/>
            </w:trPr>
            <w:tc>
              <w:tcPr>
                <w:tcW w:w="1725" w:type="dxa"/>
              </w:tcPr>
              <w:p w:rsidR="007253A9" w:rsidRDefault="007253A9" w:rsidP="00F65A95">
                <w:pPr>
                  <w:widowControl w:val="0"/>
                  <w:ind w:firstLine="0"/>
                  <w:jc w:val="center"/>
                  <w:rPr>
                    <w:sz w:val="22"/>
                    <w:szCs w:val="22"/>
                    <w:highlight w:val="white"/>
                  </w:rPr>
                </w:pPr>
                <w:r>
                  <w:rPr>
                    <w:sz w:val="22"/>
                    <w:szCs w:val="22"/>
                    <w:highlight w:val="white"/>
                  </w:rPr>
                  <w:t>2</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9/3</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1</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3</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16/3</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1</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4</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23/3</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Puente Turístico No Laborable</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5</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30/3</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2</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6</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6/4</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2</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7</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13/4</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2</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8</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20/4</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2</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9</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27/4</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3</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10</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4/5</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3</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11</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11/5</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3</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12</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18/5</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4</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13</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25/5</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Aniversario de la Revolución de Mayo. Feriado Nacional</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14</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1/6</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4</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15</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8/6</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Parcial</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16</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15/6</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Recuperatorio</w:t>
                </w:r>
              </w:p>
            </w:tc>
          </w:tr>
          <w:tr w:rsidR="007253A9" w:rsidTr="00F65A95">
            <w:tc>
              <w:tcPr>
                <w:tcW w:w="1725" w:type="dxa"/>
              </w:tcPr>
              <w:p w:rsidR="007253A9" w:rsidRDefault="007253A9" w:rsidP="00F65A95">
                <w:pPr>
                  <w:widowControl w:val="0"/>
                  <w:ind w:firstLine="0"/>
                  <w:jc w:val="center"/>
                  <w:rPr>
                    <w:sz w:val="22"/>
                    <w:szCs w:val="22"/>
                    <w:highlight w:val="white"/>
                  </w:rPr>
                </w:pPr>
                <w:r>
                  <w:rPr>
                    <w:sz w:val="22"/>
                    <w:szCs w:val="22"/>
                    <w:highlight w:val="white"/>
                  </w:rPr>
                  <w:t>17</w:t>
                </w:r>
              </w:p>
            </w:tc>
            <w:tc>
              <w:tcPr>
                <w:tcW w:w="21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7253A9" w:rsidRDefault="007253A9" w:rsidP="00F65A95">
                <w:pPr>
                  <w:widowControl w:val="0"/>
                  <w:spacing w:line="276" w:lineRule="auto"/>
                  <w:ind w:firstLine="0"/>
                  <w:jc w:val="center"/>
                  <w:rPr>
                    <w:sz w:val="22"/>
                    <w:szCs w:val="22"/>
                    <w:highlight w:val="white"/>
                  </w:rPr>
                </w:pPr>
                <w:r>
                  <w:rPr>
                    <w:sz w:val="22"/>
                    <w:szCs w:val="22"/>
                    <w:highlight w:val="white"/>
                  </w:rPr>
                  <w:t>22/6</w:t>
                </w:r>
              </w:p>
            </w:tc>
            <w:tc>
              <w:tcPr>
                <w:tcW w:w="4425" w:type="dxa"/>
              </w:tcPr>
              <w:p w:rsidR="007253A9" w:rsidRDefault="007253A9" w:rsidP="00F65A95">
                <w:pPr>
                  <w:widowControl w:val="0"/>
                  <w:ind w:firstLine="0"/>
                  <w:jc w:val="center"/>
                  <w:rPr>
                    <w:sz w:val="22"/>
                    <w:szCs w:val="22"/>
                    <w:highlight w:val="white"/>
                  </w:rPr>
                </w:pPr>
                <w:r>
                  <w:rPr>
                    <w:sz w:val="22"/>
                    <w:szCs w:val="22"/>
                    <w:highlight w:val="white"/>
                  </w:rPr>
                  <w:t xml:space="preserve">Cierre de Materia. </w:t>
                </w:r>
              </w:p>
            </w:tc>
          </w:tr>
        </w:tbl>
      </w:sdtContent>
    </w:sdt>
    <w:p w:rsidR="007253A9" w:rsidRDefault="007253A9" w:rsidP="007253A9">
      <w:pPr>
        <w:spacing w:line="276" w:lineRule="auto"/>
        <w:ind w:firstLine="0"/>
        <w:jc w:val="both"/>
        <w:rPr>
          <w:rFonts w:ascii="Arial" w:eastAsia="Arial" w:hAnsi="Arial" w:cs="Arial"/>
          <w:sz w:val="22"/>
          <w:szCs w:val="22"/>
          <w:highlight w:val="white"/>
        </w:rPr>
      </w:pPr>
    </w:p>
    <w:p w:rsidR="007253A9" w:rsidRDefault="007253A9" w:rsidP="007253A9">
      <w:pPr>
        <w:ind w:firstLine="0"/>
        <w:jc w:val="both"/>
        <w:rPr>
          <w:sz w:val="22"/>
          <w:szCs w:val="22"/>
          <w:highlight w:val="white"/>
        </w:rPr>
      </w:pPr>
    </w:p>
    <w:p w:rsidR="007253A9" w:rsidRDefault="007253A9" w:rsidP="007253A9">
      <w:pPr>
        <w:ind w:left="360" w:firstLine="0"/>
        <w:jc w:val="both"/>
        <w:rPr>
          <w:b/>
          <w:bCs/>
          <w:smallCaps/>
          <w:highlight w:val="white"/>
        </w:rPr>
      </w:pPr>
    </w:p>
    <w:p w:rsidR="007253A9" w:rsidRDefault="007253A9" w:rsidP="007253A9">
      <w:pPr>
        <w:ind w:left="360" w:firstLine="0"/>
        <w:jc w:val="both"/>
        <w:rPr>
          <w:b/>
          <w:bCs/>
          <w:smallCaps/>
          <w:highlight w:val="white"/>
        </w:rPr>
      </w:pPr>
    </w:p>
    <w:p w:rsidR="007253A9" w:rsidRDefault="007253A9" w:rsidP="007253A9">
      <w:pPr>
        <w:ind w:firstLine="0"/>
        <w:jc w:val="both"/>
        <w:rPr>
          <w:rFonts w:ascii="Arial" w:eastAsia="Arial" w:hAnsi="Arial" w:cs="Arial"/>
          <w:b/>
          <w:bCs/>
          <w:sz w:val="22"/>
          <w:szCs w:val="22"/>
          <w:highlight w:val="white"/>
        </w:rPr>
      </w:pPr>
    </w:p>
    <w:p w:rsidR="007253A9" w:rsidRDefault="007253A9" w:rsidP="007253A9">
      <w:pPr>
        <w:ind w:hanging="2"/>
        <w:jc w:val="both"/>
        <w:rPr>
          <w:i/>
          <w:iCs/>
          <w:sz w:val="20"/>
          <w:szCs w:val="20"/>
          <w:highlight w:val="white"/>
        </w:rPr>
      </w:pPr>
    </w:p>
    <w:p w:rsidR="007253A9" w:rsidRDefault="007253A9" w:rsidP="007253A9">
      <w:pPr>
        <w:numPr>
          <w:ilvl w:val="1"/>
          <w:numId w:val="7"/>
        </w:numPr>
        <w:pBdr>
          <w:top w:val="nil"/>
          <w:left w:val="nil"/>
          <w:bottom w:val="nil"/>
          <w:right w:val="nil"/>
          <w:between w:val="nil"/>
        </w:pBdr>
        <w:ind w:left="0" w:hanging="2"/>
        <w:jc w:val="both"/>
        <w:rPr>
          <w:color w:val="000000"/>
          <w:sz w:val="22"/>
          <w:szCs w:val="22"/>
        </w:rPr>
      </w:pPr>
      <w:r>
        <w:rPr>
          <w:b/>
          <w:bCs/>
          <w:color w:val="000000"/>
          <w:sz w:val="22"/>
          <w:szCs w:val="22"/>
        </w:rPr>
        <w:t>D</w:t>
      </w:r>
      <w:r>
        <w:rPr>
          <w:b/>
          <w:bCs/>
          <w:color w:val="000000"/>
          <w:sz w:val="22"/>
          <w:szCs w:val="22"/>
          <w:highlight w:val="white"/>
        </w:rPr>
        <w:t>ETALLE DE ACTIVIDADES DE FORMACIÓN PRÁCTICA</w:t>
      </w:r>
      <w:r>
        <w:rPr>
          <w:b/>
          <w:bCs/>
          <w:color w:val="000000"/>
          <w:sz w:val="22"/>
          <w:szCs w:val="22"/>
          <w:highlight w:val="red"/>
        </w:rPr>
        <w:t xml:space="preserve">  </w:t>
      </w:r>
    </w:p>
    <w:p w:rsidR="007253A9" w:rsidRDefault="007253A9" w:rsidP="007253A9">
      <w:pPr>
        <w:ind w:hanging="2"/>
        <w:jc w:val="both"/>
        <w:rPr>
          <w:i/>
          <w:iCs/>
          <w:color w:val="4A442A"/>
          <w:sz w:val="22"/>
          <w:szCs w:val="22"/>
          <w:u w:val="single"/>
        </w:rPr>
      </w:pPr>
    </w:p>
    <w:p w:rsidR="007253A9" w:rsidRDefault="007253A9" w:rsidP="007253A9">
      <w:pPr>
        <w:ind w:hanging="2"/>
        <w:jc w:val="both"/>
        <w:rPr>
          <w:color w:val="4A442A"/>
          <w:sz w:val="22"/>
          <w:szCs w:val="22"/>
        </w:rPr>
      </w:pPr>
      <w:r>
        <w:rPr>
          <w:color w:val="4A442A"/>
          <w:sz w:val="22"/>
          <w:szCs w:val="22"/>
        </w:rPr>
        <w:t xml:space="preserve">Todos los textos de cada unidad serán abordados de forma práctica en la segunda parte de cada clase a través de guías de preguntas y actividades conceptuales, de debate y de lectura guiada. Se espera que los alumnos </w:t>
      </w:r>
      <w:r>
        <w:rPr>
          <w:color w:val="4A442A"/>
          <w:sz w:val="22"/>
          <w:szCs w:val="22"/>
        </w:rPr>
        <w:lastRenderedPageBreak/>
        <w:t>logren profundizar la lectura analítica y la consulta bibliográfica y que valoren el proceso de construcción conjunta del conocimiento. Los criterios de evaluación incluirán la evidencia de lectura y comprensión del material bibliográfico abordado, la identificación y diferenciación de conceptos teóricos, la elaboración individual conforme a las pautas de trabajo oportunamente establecidas y la participación en tiempo y forma según plazos establecidos en el cronograma.</w:t>
      </w:r>
      <w:r>
        <w:rPr>
          <w:color w:val="4A442A"/>
          <w:sz w:val="22"/>
          <w:szCs w:val="22"/>
        </w:rPr>
        <w:br/>
      </w:r>
    </w:p>
    <w:p w:rsidR="007253A9" w:rsidRDefault="007253A9" w:rsidP="007253A9">
      <w:pPr>
        <w:ind w:hanging="2"/>
        <w:jc w:val="both"/>
        <w:rPr>
          <w:b/>
          <w:bCs/>
          <w:sz w:val="22"/>
          <w:szCs w:val="22"/>
        </w:rPr>
      </w:pPr>
    </w:p>
    <w:p w:rsidR="007253A9" w:rsidRDefault="007253A9" w:rsidP="007253A9">
      <w:pPr>
        <w:ind w:hanging="2"/>
        <w:jc w:val="both"/>
        <w:rPr>
          <w:sz w:val="22"/>
          <w:szCs w:val="22"/>
        </w:rPr>
      </w:pPr>
      <w:r>
        <w:rPr>
          <w:b/>
          <w:bCs/>
          <w:sz w:val="22"/>
          <w:szCs w:val="22"/>
        </w:rPr>
        <w:t xml:space="preserve">10. PRÁCTICAS PROFESIONALES </w:t>
      </w:r>
    </w:p>
    <w:p w:rsidR="007253A9" w:rsidRDefault="007253A9" w:rsidP="007253A9">
      <w:pPr>
        <w:ind w:hanging="2"/>
        <w:jc w:val="both"/>
        <w:rPr>
          <w:color w:val="4A442A"/>
          <w:sz w:val="22"/>
          <w:szCs w:val="22"/>
        </w:rPr>
      </w:pPr>
      <w:r>
        <w:rPr>
          <w:color w:val="4A442A"/>
          <w:sz w:val="22"/>
          <w:szCs w:val="22"/>
        </w:rPr>
        <w:t xml:space="preserve">No corresponde. </w:t>
      </w:r>
    </w:p>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ind w:hanging="2"/>
        <w:jc w:val="both"/>
        <w:rPr>
          <w:sz w:val="22"/>
          <w:szCs w:val="22"/>
        </w:rPr>
      </w:pPr>
      <w:r>
        <w:rPr>
          <w:b/>
          <w:bCs/>
          <w:sz w:val="22"/>
          <w:szCs w:val="22"/>
        </w:rPr>
        <w:t>11. SEGUIMIENTO DE ALUMNOS</w:t>
      </w:r>
    </w:p>
    <w:p w:rsidR="007253A9" w:rsidRDefault="007253A9" w:rsidP="007253A9">
      <w:pPr>
        <w:widowControl w:val="0"/>
        <w:ind w:right="233" w:hanging="2"/>
        <w:jc w:val="both"/>
        <w:rPr>
          <w:i/>
          <w:iCs/>
          <w:sz w:val="22"/>
          <w:szCs w:val="22"/>
        </w:rPr>
      </w:pPr>
    </w:p>
    <w:p w:rsidR="007253A9" w:rsidRDefault="007253A9" w:rsidP="007253A9">
      <w:pPr>
        <w:widowControl w:val="0"/>
        <w:ind w:right="233" w:hanging="2"/>
        <w:jc w:val="both"/>
        <w:rPr>
          <w:sz w:val="22"/>
          <w:szCs w:val="22"/>
        </w:rPr>
      </w:pPr>
      <w:r>
        <w:rPr>
          <w:sz w:val="22"/>
          <w:szCs w:val="22"/>
        </w:rPr>
        <w:t xml:space="preserve">El seguimiento es responsabilidad del docente / docente tutor. </w:t>
      </w:r>
    </w:p>
    <w:p w:rsidR="007253A9" w:rsidRDefault="007253A9" w:rsidP="007253A9">
      <w:pPr>
        <w:widowControl w:val="0"/>
        <w:ind w:right="233" w:hanging="2"/>
        <w:jc w:val="both"/>
        <w:rPr>
          <w:sz w:val="22"/>
          <w:szCs w:val="22"/>
        </w:rPr>
      </w:pPr>
      <w:r>
        <w:rPr>
          <w:sz w:val="22"/>
          <w:szCs w:val="22"/>
        </w:rPr>
        <w:t>El docente cuenta con distintas instancias que le permiten realizar un efectivo seguimiento de los aprendizajes por parte de los alumnos, ir guiando y conduciendo el proceso de aprendizaje durante todo el curso, para que puedan alcanzar los objetivos propuestos en el tiempo previsto.</w:t>
      </w:r>
    </w:p>
    <w:p w:rsidR="007253A9" w:rsidRDefault="007253A9" w:rsidP="007253A9">
      <w:pPr>
        <w:widowControl w:val="0"/>
        <w:numPr>
          <w:ilvl w:val="0"/>
          <w:numId w:val="8"/>
        </w:numPr>
        <w:ind w:left="0" w:right="233" w:hanging="2"/>
        <w:jc w:val="both"/>
        <w:rPr>
          <w:sz w:val="22"/>
          <w:szCs w:val="22"/>
        </w:rPr>
      </w:pPr>
      <w:r>
        <w:rPr>
          <w:sz w:val="22"/>
          <w:szCs w:val="22"/>
        </w:rPr>
        <w:t xml:space="preserve">Asistencia, interacción y participación durante los encuentros presenciales, intervenciones y aportes en instancias de exposición y debate. </w:t>
      </w:r>
    </w:p>
    <w:p w:rsidR="007253A9" w:rsidRDefault="007253A9" w:rsidP="007253A9">
      <w:pPr>
        <w:widowControl w:val="0"/>
        <w:numPr>
          <w:ilvl w:val="0"/>
          <w:numId w:val="6"/>
        </w:numPr>
        <w:ind w:left="0" w:right="233" w:hanging="2"/>
        <w:jc w:val="both"/>
        <w:rPr>
          <w:sz w:val="22"/>
          <w:szCs w:val="22"/>
        </w:rPr>
      </w:pPr>
      <w:r>
        <w:rPr>
          <w:sz w:val="22"/>
          <w:szCs w:val="22"/>
        </w:rPr>
        <w:t>Acciones de los alumnos en las actividades asincrónicas de profundización, articulación e integración de contenidos que se desarrollarán durante el cursado, a fin de vincular conceptos, estrategias e instrumentos con los contenidos teóricos abordados.</w:t>
      </w:r>
    </w:p>
    <w:p w:rsidR="007253A9" w:rsidRDefault="007253A9" w:rsidP="007253A9">
      <w:pPr>
        <w:ind w:hanging="2"/>
        <w:jc w:val="both"/>
        <w:rPr>
          <w:sz w:val="22"/>
          <w:szCs w:val="22"/>
        </w:rPr>
      </w:pPr>
    </w:p>
    <w:p w:rsidR="007253A9" w:rsidRDefault="007253A9" w:rsidP="007253A9">
      <w:pPr>
        <w:ind w:hanging="2"/>
        <w:jc w:val="both"/>
        <w:rPr>
          <w:b/>
          <w:bCs/>
          <w:sz w:val="22"/>
          <w:szCs w:val="22"/>
        </w:rPr>
      </w:pPr>
    </w:p>
    <w:p w:rsidR="007253A9" w:rsidRDefault="007253A9" w:rsidP="007253A9">
      <w:pPr>
        <w:ind w:hanging="2"/>
        <w:jc w:val="both"/>
        <w:rPr>
          <w:sz w:val="22"/>
          <w:szCs w:val="22"/>
        </w:rPr>
      </w:pPr>
      <w:r>
        <w:rPr>
          <w:b/>
          <w:bCs/>
          <w:sz w:val="22"/>
          <w:szCs w:val="22"/>
        </w:rPr>
        <w:t>12. MODALIDAD DE EVALUACIÓN:</w:t>
      </w:r>
      <w:r>
        <w:rPr>
          <w:sz w:val="22"/>
          <w:szCs w:val="22"/>
        </w:rPr>
        <w:br/>
      </w:r>
      <w:r>
        <w:rPr>
          <w:sz w:val="22"/>
          <w:szCs w:val="22"/>
        </w:rPr>
        <w:br/>
        <w:t xml:space="preserve">Se realizará una evaluación escrita integradora de los contenidos desarrollados a partir de las cuatro unidades del Programa. En caso de desaprobación, el estudiante podrá recuperar el parcial en la instancia prevista por la cátedra. </w:t>
      </w:r>
    </w:p>
    <w:p w:rsidR="007253A9" w:rsidRDefault="007253A9" w:rsidP="007253A9">
      <w:pPr>
        <w:spacing w:line="276" w:lineRule="auto"/>
        <w:ind w:firstLine="0"/>
        <w:jc w:val="both"/>
        <w:rPr>
          <w:sz w:val="22"/>
          <w:szCs w:val="22"/>
        </w:rPr>
      </w:pPr>
    </w:p>
    <w:p w:rsidR="007253A9" w:rsidRDefault="007253A9" w:rsidP="007253A9">
      <w:pPr>
        <w:spacing w:line="276" w:lineRule="auto"/>
        <w:ind w:firstLine="0"/>
        <w:jc w:val="both"/>
        <w:rPr>
          <w:sz w:val="22"/>
          <w:szCs w:val="22"/>
        </w:rPr>
      </w:pPr>
      <w:r>
        <w:rPr>
          <w:sz w:val="22"/>
          <w:szCs w:val="22"/>
        </w:rPr>
        <w:t xml:space="preserve">La evaluación será continua mediante guías de lectura, exposiciones orales y realización de ejercicios prácticos. </w:t>
      </w:r>
    </w:p>
    <w:p w:rsidR="007253A9" w:rsidRDefault="007253A9" w:rsidP="007253A9">
      <w:pPr>
        <w:spacing w:line="276" w:lineRule="auto"/>
        <w:ind w:firstLine="0"/>
        <w:jc w:val="both"/>
        <w:rPr>
          <w:sz w:val="22"/>
          <w:szCs w:val="22"/>
        </w:rPr>
      </w:pPr>
    </w:p>
    <w:p w:rsidR="007253A9" w:rsidRDefault="007253A9" w:rsidP="007253A9">
      <w:pPr>
        <w:spacing w:line="276" w:lineRule="auto"/>
        <w:ind w:firstLine="0"/>
        <w:jc w:val="both"/>
        <w:rPr>
          <w:sz w:val="22"/>
          <w:szCs w:val="22"/>
        </w:rPr>
      </w:pPr>
      <w:r>
        <w:rPr>
          <w:sz w:val="22"/>
          <w:szCs w:val="22"/>
        </w:rPr>
        <w:t xml:space="preserve">Se mantendrán las condiciones de regularidad y promoción establecidas en el Reglamento Académico de USAL. El alumno que ha cumplido la asistencia del 75% del total de clases será considerado regular. </w:t>
      </w:r>
    </w:p>
    <w:p w:rsidR="007253A9" w:rsidRDefault="007253A9" w:rsidP="007253A9">
      <w:pPr>
        <w:ind w:firstLine="0"/>
        <w:jc w:val="both"/>
        <w:rPr>
          <w:sz w:val="22"/>
          <w:szCs w:val="22"/>
        </w:rPr>
      </w:pPr>
    </w:p>
    <w:p w:rsidR="007253A9" w:rsidRDefault="007253A9" w:rsidP="007253A9">
      <w:pPr>
        <w:ind w:firstLine="0"/>
        <w:jc w:val="both"/>
        <w:rPr>
          <w:sz w:val="22"/>
          <w:szCs w:val="22"/>
        </w:rPr>
      </w:pPr>
      <w:r>
        <w:rPr>
          <w:sz w:val="22"/>
          <w:szCs w:val="22"/>
        </w:rPr>
        <w:t xml:space="preserve">La asignatura queda aprobada a través de un examen final oral que se aprueba con una calificación de 4 (cuatro) o más. </w:t>
      </w:r>
    </w:p>
    <w:p w:rsidR="007253A9" w:rsidRDefault="007253A9" w:rsidP="007253A9">
      <w:pPr>
        <w:ind w:hanging="2"/>
        <w:jc w:val="both"/>
        <w:rPr>
          <w:sz w:val="22"/>
          <w:szCs w:val="22"/>
        </w:rPr>
      </w:pPr>
    </w:p>
    <w:p w:rsidR="007253A9" w:rsidRDefault="007253A9" w:rsidP="007253A9">
      <w:pPr>
        <w:ind w:hanging="2"/>
        <w:jc w:val="both"/>
        <w:rPr>
          <w:sz w:val="22"/>
          <w:szCs w:val="22"/>
          <w:highlight w:val="white"/>
        </w:rPr>
      </w:pPr>
    </w:p>
    <w:p w:rsidR="007253A9" w:rsidRDefault="007253A9" w:rsidP="007253A9">
      <w:pPr>
        <w:ind w:hanging="2"/>
        <w:jc w:val="both"/>
        <w:rPr>
          <w:b/>
          <w:bCs/>
          <w:sz w:val="22"/>
          <w:szCs w:val="22"/>
          <w:highlight w:val="white"/>
        </w:rPr>
      </w:pPr>
      <w:r>
        <w:rPr>
          <w:b/>
          <w:bCs/>
          <w:sz w:val="22"/>
          <w:szCs w:val="22"/>
          <w:highlight w:val="white"/>
        </w:rPr>
        <w:t>13. BIBLIOGRAFÍA COMPLEMENTARIA:</w:t>
      </w:r>
    </w:p>
    <w:p w:rsidR="007253A9" w:rsidRDefault="007253A9" w:rsidP="007253A9">
      <w:pPr>
        <w:ind w:hanging="2"/>
        <w:jc w:val="both"/>
        <w:rPr>
          <w:b/>
          <w:bCs/>
          <w:sz w:val="22"/>
          <w:szCs w:val="22"/>
        </w:rPr>
      </w:pPr>
    </w:p>
    <w:p w:rsidR="007253A9" w:rsidRDefault="007253A9" w:rsidP="007253A9">
      <w:pPr>
        <w:numPr>
          <w:ilvl w:val="0"/>
          <w:numId w:val="2"/>
        </w:numPr>
        <w:jc w:val="both"/>
        <w:rPr>
          <w:sz w:val="22"/>
          <w:szCs w:val="22"/>
        </w:rPr>
      </w:pPr>
      <w:r>
        <w:rPr>
          <w:sz w:val="22"/>
          <w:szCs w:val="22"/>
        </w:rPr>
        <w:t>Weber, Max (1972). “Ensayos sobre metodología sociológica”.  Amorrortu.</w:t>
      </w:r>
    </w:p>
    <w:p w:rsidR="007253A9" w:rsidRDefault="007253A9" w:rsidP="007253A9">
      <w:pPr>
        <w:numPr>
          <w:ilvl w:val="0"/>
          <w:numId w:val="2"/>
        </w:numPr>
        <w:jc w:val="both"/>
        <w:rPr>
          <w:sz w:val="22"/>
          <w:szCs w:val="22"/>
        </w:rPr>
      </w:pPr>
      <w:r>
        <w:rPr>
          <w:sz w:val="22"/>
          <w:szCs w:val="22"/>
        </w:rPr>
        <w:t xml:space="preserve">Bunge, M. (1999)“Las Ciencias Sociales en discusión: una perspectiva filosófica”. Sudamericana. </w:t>
      </w:r>
    </w:p>
    <w:p w:rsidR="007253A9" w:rsidRDefault="007253A9" w:rsidP="007253A9">
      <w:pPr>
        <w:numPr>
          <w:ilvl w:val="0"/>
          <w:numId w:val="2"/>
        </w:numPr>
        <w:jc w:val="both"/>
        <w:rPr>
          <w:sz w:val="22"/>
          <w:szCs w:val="22"/>
        </w:rPr>
      </w:pPr>
      <w:r>
        <w:rPr>
          <w:sz w:val="22"/>
          <w:szCs w:val="22"/>
          <w:highlight w:val="white"/>
        </w:rPr>
        <w:t>Bauman, Z.(2007).  “Pensando sociológicamente”. Nueva Visión.</w:t>
      </w:r>
    </w:p>
    <w:p w:rsidR="007253A9" w:rsidRDefault="007253A9" w:rsidP="007253A9">
      <w:pPr>
        <w:numPr>
          <w:ilvl w:val="0"/>
          <w:numId w:val="2"/>
        </w:numPr>
        <w:jc w:val="both"/>
        <w:rPr>
          <w:sz w:val="22"/>
          <w:szCs w:val="22"/>
          <w:highlight w:val="white"/>
        </w:rPr>
      </w:pPr>
      <w:r>
        <w:rPr>
          <w:sz w:val="22"/>
          <w:szCs w:val="22"/>
          <w:highlight w:val="white"/>
        </w:rPr>
        <w:t>Sidicaro, R.(2022). “Las Sociologías de Marx, Durkheim y Weber”. Siglo XXI Editores.</w:t>
      </w:r>
    </w:p>
    <w:p w:rsidR="007253A9" w:rsidRDefault="007253A9" w:rsidP="007253A9">
      <w:pPr>
        <w:numPr>
          <w:ilvl w:val="0"/>
          <w:numId w:val="2"/>
        </w:numPr>
        <w:jc w:val="both"/>
        <w:rPr>
          <w:sz w:val="22"/>
          <w:szCs w:val="22"/>
        </w:rPr>
      </w:pPr>
      <w:r>
        <w:rPr>
          <w:sz w:val="22"/>
          <w:szCs w:val="22"/>
        </w:rPr>
        <w:t xml:space="preserve">Klimovsky G.(2011).”Las desventuras del conocimiento científico”. A-Z. </w:t>
      </w:r>
    </w:p>
    <w:p w:rsidR="007253A9" w:rsidRDefault="007253A9" w:rsidP="007253A9">
      <w:pPr>
        <w:numPr>
          <w:ilvl w:val="0"/>
          <w:numId w:val="2"/>
        </w:numPr>
        <w:jc w:val="both"/>
        <w:rPr>
          <w:sz w:val="22"/>
          <w:szCs w:val="22"/>
        </w:rPr>
      </w:pPr>
      <w:r>
        <w:rPr>
          <w:sz w:val="22"/>
          <w:szCs w:val="22"/>
        </w:rPr>
        <w:t>Giddens, A. “Sociología”. Alianza.</w:t>
      </w:r>
    </w:p>
    <w:p w:rsidR="007253A9" w:rsidRDefault="007253A9" w:rsidP="007253A9">
      <w:pPr>
        <w:numPr>
          <w:ilvl w:val="0"/>
          <w:numId w:val="2"/>
        </w:numPr>
        <w:jc w:val="both"/>
        <w:rPr>
          <w:sz w:val="22"/>
          <w:szCs w:val="22"/>
        </w:rPr>
      </w:pPr>
      <w:r>
        <w:rPr>
          <w:sz w:val="22"/>
          <w:szCs w:val="22"/>
        </w:rPr>
        <w:t>Campbell, T. (1994). “Siete Teorías de la Sociedad.” Cap. VI, VII y VIII. Ed. Cátedra.</w:t>
      </w:r>
    </w:p>
    <w:p w:rsidR="007253A9" w:rsidRDefault="007253A9" w:rsidP="007253A9">
      <w:pPr>
        <w:numPr>
          <w:ilvl w:val="0"/>
          <w:numId w:val="2"/>
        </w:numPr>
        <w:jc w:val="both"/>
        <w:rPr>
          <w:sz w:val="22"/>
          <w:szCs w:val="22"/>
        </w:rPr>
      </w:pPr>
      <w:r>
        <w:rPr>
          <w:sz w:val="22"/>
          <w:szCs w:val="22"/>
        </w:rPr>
        <w:t>Dussel, E.: La producción teórica de Marx, Siglo XX</w:t>
      </w:r>
    </w:p>
    <w:p w:rsidR="007253A9" w:rsidRDefault="007253A9" w:rsidP="007253A9">
      <w:pPr>
        <w:numPr>
          <w:ilvl w:val="0"/>
          <w:numId w:val="2"/>
        </w:numPr>
        <w:jc w:val="both"/>
        <w:rPr>
          <w:sz w:val="22"/>
          <w:szCs w:val="22"/>
        </w:rPr>
      </w:pPr>
      <w:r>
        <w:rPr>
          <w:sz w:val="22"/>
          <w:szCs w:val="22"/>
        </w:rPr>
        <w:t>Giddens, A.(1977): “El capitalismo y la moderna Teoría Social”. Labor.</w:t>
      </w:r>
    </w:p>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ind w:hanging="2"/>
        <w:jc w:val="both"/>
        <w:rPr>
          <w:sz w:val="22"/>
          <w:szCs w:val="22"/>
        </w:rPr>
      </w:pPr>
      <w:r>
        <w:rPr>
          <w:b/>
          <w:bCs/>
          <w:sz w:val="22"/>
          <w:szCs w:val="22"/>
        </w:rPr>
        <w:lastRenderedPageBreak/>
        <w:t>14. FIRMA DE DOCENTES:</w:t>
      </w:r>
    </w:p>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ind w:hanging="2"/>
        <w:jc w:val="both"/>
        <w:rPr>
          <w:sz w:val="22"/>
          <w:szCs w:val="22"/>
        </w:rPr>
      </w:pPr>
    </w:p>
    <w:p w:rsidR="007253A9" w:rsidRDefault="007253A9" w:rsidP="007253A9">
      <w:pPr>
        <w:ind w:hanging="2"/>
        <w:jc w:val="both"/>
        <w:rPr>
          <w:sz w:val="22"/>
          <w:szCs w:val="22"/>
        </w:rPr>
      </w:pPr>
      <w:r>
        <w:rPr>
          <w:b/>
          <w:bCs/>
          <w:sz w:val="22"/>
          <w:szCs w:val="22"/>
        </w:rPr>
        <w:t>15. FIRMA DEL DIRECTOR DE LA CARRERA</w:t>
      </w:r>
    </w:p>
    <w:p w:rsidR="003B64A7" w:rsidRDefault="007253A9">
      <w:bookmarkStart w:id="0" w:name="_GoBack"/>
      <w:bookmarkEnd w:id="0"/>
    </w:p>
    <w:sectPr w:rsidR="003B64A7">
      <w:footerReference w:type="even" r:id="rId10"/>
      <w:footerReference w:type="default" r:id="rId11"/>
      <w:pgSz w:w="11906" w:h="16838"/>
      <w:pgMar w:top="1418" w:right="1133"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0B" w:rsidRDefault="007253A9">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BA020B" w:rsidRDefault="007253A9">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0B" w:rsidRDefault="007253A9">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BA020B" w:rsidRDefault="007253A9">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C5D"/>
    <w:multiLevelType w:val="multilevel"/>
    <w:tmpl w:val="8346B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6724BC"/>
    <w:multiLevelType w:val="multilevel"/>
    <w:tmpl w:val="FBC2E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B75E09"/>
    <w:multiLevelType w:val="multilevel"/>
    <w:tmpl w:val="80C8F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B67E80"/>
    <w:multiLevelType w:val="multilevel"/>
    <w:tmpl w:val="786C6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6A7E7F"/>
    <w:multiLevelType w:val="multilevel"/>
    <w:tmpl w:val="2B72294E"/>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2244116"/>
    <w:multiLevelType w:val="multilevel"/>
    <w:tmpl w:val="57801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A068CC"/>
    <w:multiLevelType w:val="multilevel"/>
    <w:tmpl w:val="60D6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E75EFB"/>
    <w:multiLevelType w:val="multilevel"/>
    <w:tmpl w:val="01380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531738"/>
    <w:multiLevelType w:val="multilevel"/>
    <w:tmpl w:val="09A8CB5C"/>
    <w:lvl w:ilvl="0">
      <w:start w:val="9"/>
      <w:numFmt w:val="decimal"/>
      <w:lvlText w:val="%1."/>
      <w:lvlJc w:val="left"/>
      <w:pPr>
        <w:ind w:left="360" w:hanging="360"/>
      </w:pPr>
      <w:rPr>
        <w:b/>
        <w:bCs/>
      </w:rPr>
    </w:lvl>
    <w:lvl w:ilvl="1">
      <w:start w:val="2"/>
      <w:numFmt w:val="decimal"/>
      <w:lvlText w:val="%1.%2."/>
      <w:lvlJc w:val="left"/>
      <w:pPr>
        <w:ind w:left="358" w:hanging="360"/>
      </w:pPr>
      <w:rPr>
        <w:b/>
        <w:bCs/>
        <w:highlight w:val="white"/>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abstractNum w:abstractNumId="9" w15:restartNumberingAfterBreak="0">
    <w:nsid w:val="74374562"/>
    <w:multiLevelType w:val="multilevel"/>
    <w:tmpl w:val="E2929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616F69"/>
    <w:multiLevelType w:val="multilevel"/>
    <w:tmpl w:val="D4A8E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A23E33"/>
    <w:multiLevelType w:val="multilevel"/>
    <w:tmpl w:val="BF9E9DD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2"/>
  </w:num>
  <w:num w:numId="2">
    <w:abstractNumId w:val="3"/>
  </w:num>
  <w:num w:numId="3">
    <w:abstractNumId w:val="11"/>
  </w:num>
  <w:num w:numId="4">
    <w:abstractNumId w:val="6"/>
  </w:num>
  <w:num w:numId="5">
    <w:abstractNumId w:val="4"/>
  </w:num>
  <w:num w:numId="6">
    <w:abstractNumId w:val="9"/>
  </w:num>
  <w:num w:numId="7">
    <w:abstractNumId w:val="8"/>
  </w:num>
  <w:num w:numId="8">
    <w:abstractNumId w:val="1"/>
  </w:num>
  <w:num w:numId="9">
    <w:abstractNumId w:val="7"/>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A9"/>
    <w:rsid w:val="00724957"/>
    <w:rsid w:val="007253A9"/>
    <w:rsid w:val="00835B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5DBC1-7514-4D4C-B0CE-9D56C627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53A9"/>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X3Ovjt_dS162IfaqLDd4OXbuGF37_khs?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drive/folders/1CBcCcCbzjfNydWNkRKVrP4zFH30Uvj0z?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GpwgPyfvyCWmkA2t9qn6uOFu8kvbIWJc?usp=sharing" TargetMode="External"/><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rive.google.com/drive/folders/18rjcIM3IEiaahIHqFnQkt44M8K_gZhST?usp=shar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11177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2026-06-10T17:17:00Z</dcterms:created>
  <dcterms:modified xsi:type="dcterms:W3CDTF">2026-06-10T17:17:00Z</dcterms:modified>
</cp:coreProperties>
</file>