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97"/>
      </w:tblGrid>
      <w:tr w:rsidR="00973C18" w:rsidTr="00190F04">
        <w:tc>
          <w:tcPr>
            <w:tcW w:w="5033" w:type="dxa"/>
          </w:tcPr>
          <w:p w:rsidR="00973C18" w:rsidRPr="00E32254" w:rsidRDefault="00973C18" w:rsidP="00190F04">
            <w:pPr>
              <w:pStyle w:val="Normal1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32254">
              <w:rPr>
                <w:noProof/>
                <w:color w:val="000000"/>
                <w:sz w:val="24"/>
                <w:szCs w:val="24"/>
                <w:lang w:val="es-AR" w:eastAsia="es-AR"/>
              </w:rPr>
              <w:drawing>
                <wp:anchor distT="0" distB="0" distL="114300" distR="114300" simplePos="0" relativeHeight="251660288" behindDoc="0" locked="0" layoutInCell="1" allowOverlap="1" wp14:anchorId="0840B009" wp14:editId="34AE08E2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219075</wp:posOffset>
                  </wp:positionV>
                  <wp:extent cx="535940" cy="677237"/>
                  <wp:effectExtent l="0" t="0" r="0" b="0"/>
                  <wp:wrapTopAndBottom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6772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73C18" w:rsidRPr="00E32254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5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UNIVERSIDAD DEL SALVADOR</w:t>
            </w:r>
          </w:p>
          <w:p w:rsidR="00973C18" w:rsidRPr="00E32254" w:rsidRDefault="00973C18" w:rsidP="00190F04">
            <w:pPr>
              <w:pStyle w:val="Normal1"/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322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Facultad de Ciencias Sociales, Educación</w:t>
            </w:r>
          </w:p>
          <w:p w:rsidR="00973C18" w:rsidRPr="00E32254" w:rsidRDefault="00973C18" w:rsidP="00190F04">
            <w:pPr>
              <w:pStyle w:val="Normal1"/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322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y Comunicación</w:t>
            </w:r>
          </w:p>
          <w:p w:rsidR="00973C18" w:rsidRDefault="00973C18" w:rsidP="00190F04">
            <w:pPr>
              <w:pStyle w:val="Normal1"/>
              <w:widowControl w:val="0"/>
              <w:rPr>
                <w:color w:val="000000"/>
              </w:rPr>
            </w:pPr>
          </w:p>
        </w:tc>
        <w:tc>
          <w:tcPr>
            <w:tcW w:w="5034" w:type="dxa"/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8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Licenciatura en Periodismo  </w:t>
            </w: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Licenciatura en Periodismo Deportivo</w:t>
            </w: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7"/>
              <w:ind w:left="388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rPr>
                <w:color w:val="000000"/>
              </w:rPr>
            </w:pPr>
          </w:p>
        </w:tc>
      </w:tr>
    </w:tbl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37" w:line="240" w:lineRule="auto"/>
        <w:ind w:left="3885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37" w:line="240" w:lineRule="auto"/>
        <w:ind w:left="3885"/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PROGRAMA 2</w:t>
      </w:r>
      <w:r>
        <w:rPr>
          <w:rFonts w:ascii="Times New Roman" w:eastAsia="Times New Roman" w:hAnsi="Times New Roman" w:cs="Times New Roman"/>
          <w:b/>
          <w:bCs/>
        </w:rPr>
        <w:t>026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93C47D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>TIVIDAD CURRICULAR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Introducción al Periodismo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 xml:space="preserve">CÁTEDRA: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Florencia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Maderna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93C47D"/>
        </w:rPr>
        <w:t xml:space="preserve">MODALIDAD:  </w:t>
      </w:r>
      <w:r>
        <w:rPr>
          <w:rFonts w:ascii="Times New Roman" w:eastAsia="Times New Roman" w:hAnsi="Times New Roman" w:cs="Times New Roman"/>
          <w:sz w:val="20"/>
          <w:szCs w:val="20"/>
        </w:rPr>
        <w:t>PRESENCIAL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93C47D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93C47D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 xml:space="preserve">CARGA HORARIA SEMANAL: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7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>HORARIOS DE DICTADO: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8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73C18">
          <w:pgSz w:w="11900" w:h="16820"/>
          <w:pgMar w:top="1406" w:right="836" w:bottom="623" w:left="1137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 xml:space="preserve">CURSO: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 año mañana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 xml:space="preserve">TURNO: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1LP 1LPD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 xml:space="preserve">SEDE: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Centro - Pilar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 xml:space="preserve">IDIOMA: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ESPAÑOL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93C47D"/>
        </w:rPr>
        <w:t xml:space="preserve">URL: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28" w:line="240" w:lineRule="auto"/>
        <w:rPr>
          <w:color w:val="000000"/>
        </w:rPr>
        <w:sectPr w:rsidR="00973C18">
          <w:type w:val="continuous"/>
          <w:pgSz w:w="11900" w:h="16820"/>
          <w:pgMar w:top="1406" w:right="975" w:bottom="623" w:left="1156" w:header="0" w:footer="720" w:gutter="0"/>
          <w:cols w:num="2" w:space="720" w:equalWidth="0">
            <w:col w:w="4900" w:space="0"/>
            <w:col w:w="4900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CICLO: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tbl>
      <w:tblPr>
        <w:tblW w:w="936" w:type="dxa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"/>
      </w:tblGrid>
      <w:tr w:rsidR="00973C18" w:rsidTr="00190F04">
        <w:trPr>
          <w:trHeight w:val="465"/>
        </w:trPr>
        <w:tc>
          <w:tcPr>
            <w:tcW w:w="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  <w:t xml:space="preserve">Básico </w:t>
            </w:r>
          </w:p>
        </w:tc>
      </w:tr>
    </w:tbl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2731" w:type="dxa"/>
        <w:tblInd w:w="1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1"/>
      </w:tblGrid>
      <w:tr w:rsidR="00973C18" w:rsidTr="00190F04">
        <w:trPr>
          <w:trHeight w:val="465"/>
        </w:trPr>
        <w:tc>
          <w:tcPr>
            <w:tcW w:w="2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  <w:t xml:space="preserve">Superior/Profesional </w:t>
            </w:r>
          </w:p>
        </w:tc>
      </w:tr>
    </w:tbl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000000"/>
        </w:rPr>
        <w:sectPr w:rsidR="00973C18">
          <w:type w:val="continuous"/>
          <w:pgSz w:w="11900" w:h="16820"/>
          <w:pgMar w:top="1406" w:right="3739" w:bottom="623" w:left="1153" w:header="0" w:footer="720" w:gutter="0"/>
          <w:cols w:num="3" w:space="720" w:equalWidth="0">
            <w:col w:w="2340" w:space="0"/>
            <w:col w:w="2340" w:space="0"/>
            <w:col w:w="2340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X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11" w:line="240" w:lineRule="auto"/>
        <w:ind w:left="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COMPOSICIÓN DE LA CÁTEDRA: </w:t>
      </w:r>
    </w:p>
    <w:tbl>
      <w:tblPr>
        <w:tblW w:w="8865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4"/>
        <w:gridCol w:w="1876"/>
        <w:gridCol w:w="2985"/>
      </w:tblGrid>
      <w:tr w:rsidR="00973C18" w:rsidTr="00190F04">
        <w:trPr>
          <w:trHeight w:val="686"/>
        </w:trPr>
        <w:tc>
          <w:tcPr>
            <w:tcW w:w="4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  <w:t xml:space="preserve">Docente </w:t>
            </w:r>
          </w:p>
        </w:tc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A8D08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A8D08D"/>
              </w:rPr>
              <w:t xml:space="preserve">Función*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A8D08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A8D08D"/>
              </w:rPr>
              <w:t>E-mail</w:t>
            </w:r>
          </w:p>
        </w:tc>
      </w:tr>
      <w:tr w:rsidR="00973C18" w:rsidTr="00190F04">
        <w:trPr>
          <w:trHeight w:val="782"/>
        </w:trPr>
        <w:tc>
          <w:tcPr>
            <w:tcW w:w="4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6" w:right="6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16" w:right="65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Titular: Florencia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Maderna</w:t>
            </w:r>
            <w:proofErr w:type="spellEnd"/>
          </w:p>
        </w:tc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bCs/>
                <w:color w:val="0000FF"/>
                <w:sz w:val="18"/>
                <w:szCs w:val="18"/>
                <w:u w:val="single"/>
              </w:rPr>
            </w:pP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40" w:lineRule="auto"/>
              <w:ind w:left="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florencia.maderna@usal.edu.ar</w:t>
            </w:r>
          </w:p>
        </w:tc>
      </w:tr>
      <w:tr w:rsidR="00973C18" w:rsidTr="00190F04">
        <w:trPr>
          <w:trHeight w:val="662"/>
        </w:trPr>
        <w:tc>
          <w:tcPr>
            <w:tcW w:w="4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Adjunto/Asociado/Auxiliar</w:t>
            </w:r>
          </w:p>
        </w:tc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973C18" w:rsidTr="00190F04">
        <w:trPr>
          <w:trHeight w:val="456"/>
        </w:trPr>
        <w:tc>
          <w:tcPr>
            <w:tcW w:w="4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11" w:lineRule="auto"/>
        <w:ind w:left="13" w:right="226" w:hanging="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EJE/ÁREA EN QUE SE ENCUENTRA LA MATERIA/SEMINARIO DENTRO DE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LA  CARRERA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Licenciatura en Periodismo  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Licenciatura en Periodismo Deportivo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23" w:lineRule="auto"/>
        <w:ind w:left="5" w:right="226" w:firstLin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23" w:lineRule="auto"/>
        <w:ind w:left="5" w:right="226" w:firstLine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FUNDAMENTACIÓN DE LA MATERIA/SEMINARIO EN LA CARRERA: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23" w:lineRule="auto"/>
        <w:ind w:left="5" w:right="226" w:firstLine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materia tiene como objetivo principal presentar los conceptos clave del periodismo, sus herramientas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y  competencias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actuales. Busca ser la base fundamental para el desarrollo de las particularidades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teóricas  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prácticas de la disciplina.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30" w:lineRule="auto"/>
        <w:ind w:left="13" w:right="227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Mediante actividades y desarrollos teóricos se les brindará a los alumnos conocimientos sobre los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alcances,  funciones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y posibilidades del periodismo, sumadas a la realidad (siempre cambiante) de la profesión.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8" w:lineRule="auto"/>
        <w:ind w:left="4" w:right="226" w:firstLine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asignatura propone profundizar en conceptos básicos relacionados con las funciones principales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del  periodismo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en su alcance formativo e informativo, y en niveles iniciales de la práctica (como el relativo a la  recopilación de información y difusión); a la vez que se acerca a aspectos más complejos de la profesión  (como el concepto de noticia, los géneros expresivos y las crisis de los medios).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19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OBJETIVOS DE LA MATERIA: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Que el alumno: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ind w:left="376" w:right="1290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Se familiarice con los conceptos fundamentales de las teorías relacionadas al periodismo. 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Conozca los particulares ámbitos, especializaciones y medios en que puede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desarrollarse  profesionalmente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76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Empiece a desarrollar un espíritu crítico frente a los medios de comunicación.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6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Practique técnicas de recopilación y difusión de información.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ind w:left="376" w:right="1185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Logre realizar coberturas periodísticas a partir de las herramientas que brinda la profesión. 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Comprenda y pueda generar debates contemporáneos en torno a la profesión.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ind w:left="1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ASIGNACIÓN HORARIA: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8" w:right="234" w:firstLine="7"/>
        <w:rPr>
          <w:rFonts w:ascii="Times New Roman" w:eastAsia="Times New Roman" w:hAnsi="Times New Roman" w:cs="Times New Roman"/>
          <w:i/>
          <w:iCs/>
          <w:color w:val="4A442A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4A442A"/>
          <w:sz w:val="20"/>
          <w:szCs w:val="20"/>
        </w:rPr>
        <w:t xml:space="preserve">(La información consignada debe coincidir con la información que brinda la Resolución Rectoral que aprueba el </w:t>
      </w:r>
      <w:proofErr w:type="gramStart"/>
      <w:r>
        <w:rPr>
          <w:rFonts w:ascii="Times New Roman" w:eastAsia="Times New Roman" w:hAnsi="Times New Roman" w:cs="Times New Roman"/>
          <w:i/>
          <w:iCs/>
          <w:color w:val="4A442A"/>
          <w:sz w:val="20"/>
          <w:szCs w:val="20"/>
        </w:rPr>
        <w:t>plan  de</w:t>
      </w:r>
      <w:proofErr w:type="gramEnd"/>
      <w:r>
        <w:rPr>
          <w:rFonts w:ascii="Times New Roman" w:eastAsia="Times New Roman" w:hAnsi="Times New Roman" w:cs="Times New Roman"/>
          <w:i/>
          <w:iCs/>
          <w:color w:val="4A442A"/>
          <w:sz w:val="20"/>
          <w:szCs w:val="20"/>
        </w:rPr>
        <w:t xml:space="preserve"> estudios de la carrera)</w:t>
      </w:r>
    </w:p>
    <w:tbl>
      <w:tblPr>
        <w:tblW w:w="8011" w:type="dxa"/>
        <w:tblInd w:w="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7"/>
        <w:gridCol w:w="1156"/>
        <w:gridCol w:w="1152"/>
        <w:gridCol w:w="1036"/>
      </w:tblGrid>
      <w:tr w:rsidR="00973C18" w:rsidTr="00190F04">
        <w:trPr>
          <w:trHeight w:val="355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color w:val="4A442A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  <w:t xml:space="preserve">Teórica </w:t>
            </w:r>
          </w:p>
        </w:tc>
        <w:tc>
          <w:tcPr>
            <w:tcW w:w="1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  <w:t xml:space="preserve">Práctica 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  <w:t>Total</w:t>
            </w:r>
          </w:p>
        </w:tc>
      </w:tr>
      <w:tr w:rsidR="00973C18" w:rsidTr="00190F04">
        <w:trPr>
          <w:trHeight w:val="576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93C47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93C47D"/>
              </w:rPr>
              <w:t>Carga horaria general</w:t>
            </w: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30 </w:t>
            </w:r>
          </w:p>
        </w:tc>
        <w:tc>
          <w:tcPr>
            <w:tcW w:w="1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42 </w:t>
            </w: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973C18" w:rsidTr="00190F04">
        <w:trPr>
          <w:trHeight w:val="580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93C47D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93C47D"/>
              </w:rPr>
            </w:pPr>
          </w:p>
        </w:tc>
        <w:tc>
          <w:tcPr>
            <w:tcW w:w="1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93C47D"/>
              </w:rPr>
            </w:pP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93C47D"/>
              </w:rPr>
            </w:pPr>
          </w:p>
        </w:tc>
      </w:tr>
      <w:tr w:rsidR="00973C18" w:rsidTr="00190F04">
        <w:trPr>
          <w:trHeight w:val="576"/>
        </w:trPr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</w:p>
        </w:tc>
        <w:tc>
          <w:tcPr>
            <w:tcW w:w="1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</w:p>
        </w:tc>
        <w:tc>
          <w:tcPr>
            <w:tcW w:w="1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93C47D"/>
              </w:rPr>
            </w:pPr>
          </w:p>
        </w:tc>
      </w:tr>
    </w:tbl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438" w:lineRule="auto"/>
        <w:ind w:left="7" w:right="1259" w:firstLine="2"/>
        <w:rPr>
          <w:rFonts w:ascii="Times New Roman" w:eastAsia="Times New Roman" w:hAnsi="Times New Roman" w:cs="Times New Roman"/>
          <w:b/>
          <w:bCs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438" w:lineRule="auto"/>
        <w:ind w:left="7" w:right="1259" w:firstLine="2"/>
        <w:rPr>
          <w:rFonts w:ascii="Times New Roman" w:eastAsia="Times New Roman" w:hAnsi="Times New Roman" w:cs="Times New Roman"/>
          <w:b/>
          <w:bCs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438" w:lineRule="auto"/>
        <w:ind w:left="7" w:right="1259" w:firstLine="2"/>
        <w:rPr>
          <w:rFonts w:ascii="Times New Roman" w:eastAsia="Times New Roman" w:hAnsi="Times New Roman" w:cs="Times New Roman"/>
          <w:b/>
          <w:bCs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438" w:lineRule="auto"/>
        <w:ind w:left="7" w:right="1259" w:firstLine="2"/>
        <w:rPr>
          <w:rFonts w:ascii="Times New Roman" w:eastAsia="Times New Roman" w:hAnsi="Times New Roman" w:cs="Times New Roman"/>
          <w:b/>
          <w:bCs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438" w:lineRule="auto"/>
        <w:ind w:left="7" w:right="1259" w:firstLine="2"/>
        <w:rPr>
          <w:rFonts w:ascii="Times New Roman" w:eastAsia="Times New Roman" w:hAnsi="Times New Roman" w:cs="Times New Roman"/>
          <w:b/>
          <w:bCs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438" w:lineRule="auto"/>
        <w:ind w:left="7" w:right="1259" w:firstLine="2"/>
        <w:rPr>
          <w:rFonts w:ascii="Times New Roman" w:eastAsia="Times New Roman" w:hAnsi="Times New Roman" w:cs="Times New Roman"/>
          <w:b/>
          <w:bCs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438" w:lineRule="auto"/>
        <w:ind w:left="7" w:right="1259" w:firstLine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UNIDADES TEMÁTICAS, CONTENIDOS, BIBLIOGRAFÍA POR UNIDAD TEMÁTICA: Unidad I: EL PERIODISMO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30" w:lineRule="auto"/>
        <w:ind w:left="370" w:right="226" w:hanging="3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1- El periodismo: razones, rol e identidades. Noticias e informaciones. Características culturales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y  operacionales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del trabajo periodístico.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369" w:right="223" w:hanging="36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2- Definición y conceptos teóricos del periodismo. Presente, periodicidad y público. Selección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  interpretación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3- Desafíos de la profesión en la actualidad.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4- El problema de la objetividad.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Bibliografía obligatoria: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AMADO SUÁREZ, Adriana, “Propaganda o información pública: redefinir el rol de la prensa”, </w:t>
      </w:r>
      <w:proofErr w:type="gramStart"/>
      <w:r>
        <w:rPr>
          <w:rFonts w:ascii="Times New Roman" w:eastAsia="Times New Roman" w:hAnsi="Times New Roman" w:cs="Times New Roman"/>
        </w:rPr>
        <w:t>en  SCHMIDT</w:t>
      </w:r>
      <w:proofErr w:type="gramEnd"/>
      <w:r>
        <w:rPr>
          <w:rFonts w:ascii="Times New Roman" w:eastAsia="Times New Roman" w:hAnsi="Times New Roman" w:cs="Times New Roman"/>
        </w:rPr>
        <w:t xml:space="preserve">-LIERMANN, Cornelia y LAVALLE COBO, Dolores. Las conferencias de prensa </w:t>
      </w:r>
      <w:proofErr w:type="gramStart"/>
      <w:r>
        <w:rPr>
          <w:rFonts w:ascii="Times New Roman" w:eastAsia="Times New Roman" w:hAnsi="Times New Roman" w:cs="Times New Roman"/>
        </w:rPr>
        <w:t>en  Argentina</w:t>
      </w:r>
      <w:proofErr w:type="gramEnd"/>
      <w:r>
        <w:rPr>
          <w:rFonts w:ascii="Times New Roman" w:eastAsia="Times New Roman" w:hAnsi="Times New Roman" w:cs="Times New Roman"/>
        </w:rPr>
        <w:t xml:space="preserve">: situación actual y herramientas alternativas para el diálogo entre periodistas y políticos,  Buenos Aires, Konrad Adenauer </w:t>
      </w:r>
      <w:proofErr w:type="spellStart"/>
      <w:r>
        <w:rPr>
          <w:rFonts w:ascii="Times New Roman" w:eastAsia="Times New Roman" w:hAnsi="Times New Roman" w:cs="Times New Roman"/>
        </w:rPr>
        <w:t>Stiftung</w:t>
      </w:r>
      <w:proofErr w:type="spellEnd"/>
      <w:r>
        <w:rPr>
          <w:rFonts w:ascii="Times New Roman" w:eastAsia="Times New Roman" w:hAnsi="Times New Roman" w:cs="Times New Roman"/>
        </w:rPr>
        <w:t xml:space="preserve">, 2009, p. 151- 162.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DONSBACH, Wolfgang, “Los periodistas y su identidad profesional”, Cómo entender al </w:t>
      </w:r>
      <w:proofErr w:type="gramStart"/>
      <w:r>
        <w:rPr>
          <w:rFonts w:ascii="Times New Roman" w:eastAsia="Times New Roman" w:hAnsi="Times New Roman" w:cs="Times New Roman"/>
        </w:rPr>
        <w:t xml:space="preserve">periodismo,  </w:t>
      </w:r>
      <w:proofErr w:type="spellStart"/>
      <w:r>
        <w:rPr>
          <w:rFonts w:ascii="Times New Roman" w:eastAsia="Times New Roman" w:hAnsi="Times New Roman" w:cs="Times New Roman"/>
        </w:rPr>
        <w:t>Konrak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Adenauer </w:t>
      </w:r>
      <w:proofErr w:type="spellStart"/>
      <w:r>
        <w:rPr>
          <w:rFonts w:ascii="Times New Roman" w:eastAsia="Times New Roman" w:hAnsi="Times New Roman" w:cs="Times New Roman"/>
        </w:rPr>
        <w:t>Stiftung</w:t>
      </w:r>
      <w:proofErr w:type="spellEnd"/>
      <w:r>
        <w:rPr>
          <w:rFonts w:ascii="Times New Roman" w:eastAsia="Times New Roman" w:hAnsi="Times New Roman" w:cs="Times New Roman"/>
        </w:rPr>
        <w:t xml:space="preserve">, Buenos Aires, 2014.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GOMIS, Lorenzo, Teoría del periodismo, Paidós Comunicación, Barcelona, 1990, p. 11- 44.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JORNET, Carlos, Las particularidades del trabajo periodístico, en Gestión Periodística. </w:t>
      </w:r>
      <w:proofErr w:type="gramStart"/>
      <w:r>
        <w:rPr>
          <w:rFonts w:ascii="Times New Roman" w:eastAsia="Times New Roman" w:hAnsi="Times New Roman" w:cs="Times New Roman"/>
        </w:rPr>
        <w:t>Editorial  Prometeo</w:t>
      </w:r>
      <w:proofErr w:type="gramEnd"/>
      <w:r>
        <w:rPr>
          <w:rFonts w:ascii="Times New Roman" w:eastAsia="Times New Roman" w:hAnsi="Times New Roman" w:cs="Times New Roman"/>
        </w:rPr>
        <w:t xml:space="preserve">, Buenos Aires, 2006, p. 53-60.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MANCINI, Pablo, (2011), </w:t>
      </w:r>
      <w:proofErr w:type="spellStart"/>
      <w:r>
        <w:rPr>
          <w:rFonts w:ascii="Times New Roman" w:eastAsia="Times New Roman" w:hAnsi="Times New Roman" w:cs="Times New Roman"/>
        </w:rPr>
        <w:t>Hackear</w:t>
      </w:r>
      <w:proofErr w:type="spellEnd"/>
      <w:r>
        <w:rPr>
          <w:rFonts w:ascii="Times New Roman" w:eastAsia="Times New Roman" w:hAnsi="Times New Roman" w:cs="Times New Roman"/>
        </w:rPr>
        <w:t xml:space="preserve"> el periodismo, La Crujía Ediciones. Introducción y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1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RESTREPO, Javier Darío, “La objetividad periodística: utopía y realidad”, Revista </w:t>
      </w:r>
      <w:proofErr w:type="gramStart"/>
      <w:r>
        <w:rPr>
          <w:rFonts w:ascii="Times New Roman" w:eastAsia="Times New Roman" w:hAnsi="Times New Roman" w:cs="Times New Roman"/>
        </w:rPr>
        <w:t>Latinoamericana  CHASQUI</w:t>
      </w:r>
      <w:proofErr w:type="gramEnd"/>
      <w:r>
        <w:rPr>
          <w:rFonts w:ascii="Times New Roman" w:eastAsia="Times New Roman" w:hAnsi="Times New Roman" w:cs="Times New Roman"/>
        </w:rPr>
        <w:t xml:space="preserve"> , nº 74, junio de 2001, Centro Internacional de Estudios Superiores de Comunicación para  América Latina (Quito). Disponible en http://redalyc.uaemex.mx/pdf/160/16007402.pdf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26" w:line="240" w:lineRule="auto"/>
        <w:ind w:left="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Unidad II: ACONTECIMIENTO Y NOTICIA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" w:right="1718" w:firstLine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1- El acontecimiento y sus rasgos. La noticia como objeto central del periodismo.  2- La selección de la noticia. El interés periodístico, la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noticiabilidad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”, los valores-noticia.  3- El concepto de actualidad. Los medios y la actualidad periodística.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4- Los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macrogéneros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en el recorrido histórico del periodismo.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Bibliografía obligatoria: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6" w:right="226" w:firstLine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Gómez </w:t>
      </w:r>
      <w:proofErr w:type="spellStart"/>
      <w:r>
        <w:rPr>
          <w:rFonts w:ascii="Times New Roman" w:eastAsia="Times New Roman" w:hAnsi="Times New Roman" w:cs="Times New Roman"/>
        </w:rPr>
        <w:t>Mompart</w:t>
      </w:r>
      <w:proofErr w:type="spellEnd"/>
      <w:r>
        <w:rPr>
          <w:rFonts w:ascii="Times New Roman" w:eastAsia="Times New Roman" w:hAnsi="Times New Roman" w:cs="Times New Roman"/>
        </w:rPr>
        <w:t>, Josep Lluís (2013). Complejidad social y calidad informativa: hacia un periodismo “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glocal”Universitat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València</w:t>
      </w:r>
      <w:proofErr w:type="spellEnd"/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6" w:right="226" w:firstLine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GOMIS, Lorenzo, Teoría del periodismo, Paidós Comunicación, Barcelona, 1990, Cap. 9- 12.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6" w:right="226" w:firstLine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MARTINI, Stella, Periodismo, noticia 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noticiabilidad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Enciclopedia latinoamericana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sociocultura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y  comunicación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Norma, Buenos Aires, 2000, capítulos 2 y 4.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RAMONET, IGNACIO, (2014), La explosión del periodismo. Capítulos 1 y 2.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226" w:hanging="5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ROST, Alejandro, "La actualidad múltiple en el periódico digital", Sala de Prensa, nº 69, año VI, vol. 3,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julio  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2004, en la siguiente dirección URL: 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http://www.saladeprensa.org/art552.htm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RUIZ, Fernando. “La trama interna del periodismo argentino” en AMADO, A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 ¿Qué periodismo se hace Argentina: Perspectiva locales y globales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226" w:hanging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RETEGUI, Lorena</w:t>
      </w:r>
      <w:r>
        <w:rPr>
          <w:rFonts w:ascii="Times New Roman" w:eastAsia="Times New Roman" w:hAnsi="Times New Roman" w:cs="Times New Roman"/>
        </w:rPr>
        <w:t xml:space="preserve"> (2017) La construcción de la noticia desde el lugar del emisor. Una revisión del </w:t>
      </w:r>
      <w:proofErr w:type="spellStart"/>
      <w:r>
        <w:rPr>
          <w:rFonts w:ascii="Times New Roman" w:eastAsia="Times New Roman" w:hAnsi="Times New Roman" w:cs="Times New Roman"/>
        </w:rPr>
        <w:t>newsmaking</w:t>
      </w:r>
      <w:proofErr w:type="spellEnd"/>
      <w:r>
        <w:rPr>
          <w:rFonts w:ascii="Times New Roman" w:eastAsia="Times New Roman" w:hAnsi="Times New Roman" w:cs="Times New Roman"/>
        </w:rPr>
        <w:t xml:space="preserve">.  En la siguiente dirección URL https://www.redalyc.org/journal/4874/487457530006/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SERRANO, PASCUAL, (2013), La comunicación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jibarizada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ediciones península. </w:t>
      </w:r>
    </w:p>
    <w:p w:rsidR="00973C18" w:rsidRDefault="00973C18" w:rsidP="00973C18">
      <w:pPr>
        <w:pStyle w:val="Normal1"/>
        <w:widowControl w:val="0"/>
        <w:spacing w:before="5" w:line="240" w:lineRule="auto"/>
        <w:ind w:left="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Fichas de trabajo según la comisión.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95" w:line="240" w:lineRule="auto"/>
        <w:ind w:left="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Unidad III: EL PERIODISTA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" w:right="2075" w:firstLine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1- Técnicas de reporteo y fuentes. Competencias, flujos y herramientas de la profesión.  2- La especialización temática: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beats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 y secciones.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3- La especialización periodística en el ecosistema actual: desafíos profesionales.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879" w:line="240" w:lineRule="auto"/>
        <w:ind w:right="30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Bibliografía obligatoria: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30" w:lineRule="auto"/>
        <w:ind w:left="8" w:right="29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BAEKDAL, Thomas, “Publicar en el mundo de los nativos digitales” (“Publishing in a digital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native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world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Baekdal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plus, Dinamarca, febrero de 2016.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6" w:right="2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DONSBACH, Wolfgang, “El periodismo como la nueva profesión del conocimiento y sus consecuencias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para  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formación del periodista”, Cómo entender al periodismo,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Konrak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Adenauer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Stiftung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Buenos Aires, 2014.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6" w:right="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OFICIO DEL PERIODISTA FICHA DE CÁTEDRA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5" w:right="2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POTTER, Deborah, Manual del periodismo independiente, Oficina de Programas de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Información  Internacional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Departamento de Estados Unidos, Estados Unidos, 2006, Cap. 6.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5" w:right="2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RINCÓN, O., “El periodista DJ es el medio”, Calidad informativa: escenarios de postcrisis, La Crujía,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Buenos  Aires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2013.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RUIZ, F. Cazadores de noticias. Buenos Aires: Ariel. Capítulo 6.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755" w:line="240" w:lineRule="auto"/>
        <w:ind w:left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METODOLOGÍA</w:t>
      </w:r>
      <w:r>
        <w:rPr>
          <w:rFonts w:ascii="Times New Roman" w:eastAsia="Times New Roman" w:hAnsi="Times New Roman" w:cs="Times New Roman"/>
          <w:color w:val="000000"/>
        </w:rPr>
        <w:t xml:space="preserve">: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0" w:lineRule="auto"/>
        <w:ind w:left="12" w:right="229" w:hanging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as clases de esta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materia  serán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en formato</w:t>
      </w:r>
      <w:r>
        <w:rPr>
          <w:rFonts w:ascii="Times New Roman" w:eastAsia="Times New Roman" w:hAnsi="Times New Roman" w:cs="Times New Roman"/>
          <w:color w:val="000000"/>
        </w:rPr>
        <w:t xml:space="preserve"> presencial. En términos del uso de recursos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didácticos, de metodología de la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enseñanza,  se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utilizarán los siguientes recursos, considerados de utilidad para generar el proceso de aprendizaje  conceptual: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3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Lecturas de material bibliográfico indicados por la cátedra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Soporte bibliográfico en formato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power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point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La incorporación de notas periodísticas de medios locales e internacionales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Ejercicios de preguntas y respuestas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Debates en clase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24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PLAN DE ACTIVIDADES DE FORMACIÓN PRÁCTICA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0" w:lineRule="auto"/>
        <w:ind w:left="373" w:right="1890" w:hanging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lo largo de las distintas unidades temáticas se desarrollarán las siguientes estrategias: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30" w:lineRule="auto"/>
        <w:ind w:left="373" w:right="1890" w:hanging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Exposición dialogada de las temáticas centrales de la cátedra.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Empleo de organizadores de la información y material de apoyo.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Realización de trabajos grupales e individuales para plasmar los contenidos teóricos.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985" w:line="240" w:lineRule="auto"/>
        <w:ind w:left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PRÁCTICAS PROFESIONALES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 corresponden las prácticas profesionales a esta cátedra.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240" w:lineRule="auto"/>
        <w:ind w:left="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SEGUIMIENTO DE ALUMNOS </w:t>
      </w:r>
    </w:p>
    <w:p w:rsidR="00973C18" w:rsidRDefault="00973C18" w:rsidP="00973C18">
      <w:pPr>
        <w:pStyle w:val="Normal1"/>
        <w:spacing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 partir de las distintas entregas en clase de los trabajos ya sean grupales o individuales, realizados en clase o de manera domiciliaria.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Tambien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se tendrá en cuenta la participación y los aportes en clase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MODALIDAD DE EVALUACIÓN: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28" w:lineRule="auto"/>
        <w:ind w:left="9" w:right="222" w:firstLine="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 realizará una evaluación escrita de temas teóricos que deberá estar aprobada para rendir el examen final.  En caso de ausencia o aplazo, se recuperará al finalizar el cuatrimestre los temas no aprobados en la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semana  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recuperatorios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 reincorporaciones.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6" w:right="221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Además, los estudiantes deberán entregar en tiempo y forma los trabajos solicitados en la cátedra. No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aprobarán  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materia aquellos alumnos que adeuden trabajos, ni quienes los tengan desaprobados. No se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aceptarán  trabajos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fuera de la fecha estipulada en la cursada. En caso de desaprobar, serán recuperados en las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fechas  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recuperatorios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 reincorporaciones.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741"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BIBLIOGRAFÍA COMPLEMENTARIA: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4" w:lineRule="auto"/>
        <w:ind w:left="376" w:right="223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AMADO SUAREZ, A. y BONGIOVANNI, M., “Periodismo en entornos condicionantes: el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vínculo  del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periodismo argentino con las fuentes institucionales”, XII ENACOM,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Guaymallén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2014. 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GALÁN GAMERO, Javier, “Ser periodistas: razones para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serlo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”,Cuadernos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 periodistas,  Asociación de la Prensa de Madrid, número 5, diciembre de 2005.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376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GIL,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(1999), Diseñando el periodista digital. Artículo.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18" w:lineRule="auto"/>
        <w:ind w:left="727" w:right="223" w:hanging="3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</w:rPr>
        <w:t xml:space="preserve">QUESADA PÉREZ, Montse (ed.), Internet como fuente generadora de contenidos especializados,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IX  Encuentro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 Profesores de Periodismo Especializado, Barcelona, junio de 2009, capítulos  seleccionados por el docente a cargo. Disponible en internet en: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376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FF"/>
        </w:rPr>
        <w:t>h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ttp://repositori.upf.edu/bitstream/handle/10230/11306/periodismo_especializado.pdf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40" w:lineRule="auto"/>
        <w:ind w:left="1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HOJA DE RUTA (Orientadora) 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color w:val="4A442A"/>
          <w:sz w:val="20"/>
          <w:szCs w:val="20"/>
        </w:rPr>
      </w:pPr>
      <w:r>
        <w:rPr>
          <w:rFonts w:ascii="Times New Roman" w:eastAsia="Times New Roman" w:hAnsi="Times New Roman" w:cs="Times New Roman"/>
          <w:color w:val="4A442A"/>
          <w:sz w:val="20"/>
          <w:szCs w:val="20"/>
        </w:rPr>
        <w:t xml:space="preserve">(Completar las unidades temáticas y marcar las columnas correspondientes con una cruz - X)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33" w:lineRule="auto"/>
        <w:ind w:left="12" w:right="233" w:hanging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Nota: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 aquellos casos que la materia tenga una modalidad intensiva, consignar detalle de la actividad según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corresponda  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jornada, días) </w:t>
      </w:r>
    </w:p>
    <w:tbl>
      <w:tblPr>
        <w:tblW w:w="992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0"/>
        <w:gridCol w:w="982"/>
        <w:gridCol w:w="1133"/>
        <w:gridCol w:w="1157"/>
        <w:gridCol w:w="1119"/>
        <w:gridCol w:w="1128"/>
        <w:gridCol w:w="1277"/>
      </w:tblGrid>
      <w:tr w:rsidR="00973C18" w:rsidTr="00190F04">
        <w:trPr>
          <w:trHeight w:val="42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Unidad Temática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Fecha/</w:t>
            </w: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Semana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Actividades Teóricas</w:t>
            </w: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4" w:right="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Actividades Prácticas 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Tutorías </w:t>
            </w: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42" w:right="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Evaluaciones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Otras </w:t>
            </w:r>
          </w:p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Actividades</w:t>
            </w:r>
          </w:p>
        </w:tc>
      </w:tr>
      <w:tr w:rsidR="00973C18" w:rsidTr="00190F04">
        <w:trPr>
          <w:trHeight w:val="40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1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1-2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1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3-4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3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1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2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6-7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2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8-9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73C18" w:rsidTr="00190F04">
        <w:trPr>
          <w:trHeight w:val="408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2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10-11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973C18" w:rsidTr="00190F04">
        <w:trPr>
          <w:trHeight w:val="40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3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12-13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 </w:t>
            </w: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3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3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14-15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Unidad 3 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16-17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8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TUTORÍA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3C18" w:rsidTr="00190F04">
        <w:trPr>
          <w:trHeight w:val="407"/>
        </w:trPr>
        <w:tc>
          <w:tcPr>
            <w:tcW w:w="3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FINAL</w:t>
            </w:r>
          </w:p>
        </w:tc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3C18" w:rsidRDefault="00973C18" w:rsidP="00190F0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  <w:lang w:val="es-AR" w:eastAsia="es-AR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41910</wp:posOffset>
                </wp:positionV>
                <wp:extent cx="3168015" cy="1132205"/>
                <wp:effectExtent l="63500" t="52070" r="45085" b="44450"/>
                <wp:wrapNone/>
                <wp:docPr id="2" name="Entrada de lápi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168015" cy="11322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246A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129.9pt;margin-top:2.8pt;width:250.45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">
                <v:imagedata r:id="rId6" o:title=""/>
                <o:lock v:ext="edit" rotation="t" verticies="t" shapetype="t"/>
              </v:shape>
            </w:pict>
          </mc:Fallback>
        </mc:AlternateConten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</w:rPr>
        <w:t>FIRMA DE DOCENTES: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828" w:line="240" w:lineRule="auto"/>
        <w:ind w:right="2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</w:p>
    <w:p w:rsidR="00973C18" w:rsidRDefault="00973C18" w:rsidP="00973C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</w:rPr>
        <w:t>FIRMA DEL DIRECTOR DE LA CARRERA</w:t>
      </w:r>
    </w:p>
    <w:p w:rsidR="007078A5" w:rsidRDefault="00973C18">
      <w:bookmarkStart w:id="0" w:name="_GoBack"/>
      <w:bookmarkEnd w:id="0"/>
    </w:p>
    <w:sectPr w:rsidR="00707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18"/>
    <w:rsid w:val="004B5C1D"/>
    <w:rsid w:val="00973C18"/>
    <w:rsid w:val="009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CB201-499A-446B-8560-70777CD7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C18"/>
    <w:pPr>
      <w:spacing w:after="0" w:line="276" w:lineRule="auto"/>
    </w:pPr>
    <w:rPr>
      <w:rFonts w:ascii="Arial" w:eastAsia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73C18"/>
    <w:pPr>
      <w:spacing w:after="0" w:line="276" w:lineRule="auto"/>
    </w:pPr>
    <w:rPr>
      <w:rFonts w:ascii="Arial" w:eastAsia="Arial" w:hAnsi="Arial" w:cs="Arial"/>
      <w:lang w:val="es-ES" w:eastAsia="es-ES"/>
    </w:rPr>
  </w:style>
  <w:style w:type="table" w:styleId="Tablaconcuadrcula">
    <w:name w:val="Table Grid"/>
    <w:basedOn w:val="Tablanormal"/>
    <w:uiPriority w:val="59"/>
    <w:rsid w:val="00973C18"/>
    <w:pPr>
      <w:spacing w:after="0" w:line="240" w:lineRule="auto"/>
    </w:pPr>
    <w:rPr>
      <w:rFonts w:ascii="Arial" w:eastAsia="Arial" w:hAnsi="Arial" w:cs="Arial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customXml" Target="ink/ink1.xml"/><Relationship Id="rId4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2376" units="cm"/>
          <inkml:channel name="Y" type="integer" max="6960" units="cm"/>
        </inkml:traceFormat>
        <inkml:channelProperties>
          <inkml:channelProperty channel="X" name="resolution" value="400" units="1/cm"/>
          <inkml:channelProperty channel="Y" name="resolution" value="400" units="1/cm"/>
        </inkml:channelProperties>
      </inkml:inkSource>
      <inkml:timestamp xml:id="ts0" timeString="2026-02-23T15:52:53.695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607 732,'0'0,"0"0,0 0,0 0,0 0,0 0,0 0,0 0,0 0,-20 143,-12-40,-21 49,-8 79,6 32,11 54,15 7,14-25,6-59,9-76,3-68,3-43,0-26,3-19,-9-8,0 0,0 0,40-263,-34 49,-6-46,-8-103,13-56,22 1,5 46,12 82,-7 65,-13 70,-15 58,-15 41,-18 36,24 20,0 0,-186 278,63 9,18 23,41-52,52-45,41-43,35-29,4-54,2-40,32-23,35-33,0-44,47-55,41-53,-76-3,-36 12,-16 14,-21 50,-27 45,-20 34,-8 44,-12 79,-27 141,-29 87,-20 18,29-64,3-91,18-82,8-65,3-43,3-24,3-55,9-103,3-161,14-108,-3 49,-2 63,-10 122,-19 73,-10 64,1 57,17 8,-70 126,-21 116,-23 77,27-46,49-54,20-58,15-55,9-36,9-23,8-21,3-20,-26-6,100-100,-33-40,3-47,-6-10,-14 72,-21 72,-17 47,-1 44,-5 64,3 106,-3 41,17-18,15-61,15-62,-4-55,-8-41,3-36,11-40,18-56,15-59,-12-17,-15 32,-17 62,-21 58,-17 38,-3 21,-3 26,0-41,-9 219,9-102,6-32,6-26,2-21,1-18,-1-14,-14-6,0 0,47-58,-24-21,1-12,-4 24,-5 29,-4 29,7 20,5 36,12 26,18 12,5-11,-5-28,-9-25,-12-21,0-18,0-20,-3-29,-6-15,-11-12,-12 1,-12 2,-5 24,-4 31,1 31,20 5,0 0,-111 196,76-70,12-18,14-29,9-29,9-15,8-15,10-14,-27-6,87-41,-23-29,3-30,-8 13,-15 25,-18 27,-9 20,-5 12,-3 15,5 17,1 18,8 12,7-1,5-8,0-12,-3-12,-3-8,-3-9,-2-9,5-12,14-20,10-41,0-33,-13-11,-19 3,-24-3,-12 15,-5 28,-1 36,7 30,14 8,0 0,-94 237,33-41,0 0,20-44,29-52,12-42,9-23,9-20,2-15,-20 0,93-97,1-58,23-73,-6-33,-21 24,-32 47,-17 47,-20 72,-13 39,-5 29,-3 24,0-21,-14 184,-1 12,6 27,4-10,16-43,10-47,2-50,9-35,-3-35,21-32,40-65,15-70,-17-49,-32 5,-24 59,-18 73,-8 46,-3 33,-3 38,-3 94,3 78,12 13,14-56,15-65,11-52,4-47,14-42,17-48,1-51,-18-26,-14-38,-30 6,-6 23,-11 47,-3 56,-3 46,0 30,0 41,11 99,4 82,17 24,-3-80,6-60,-3-51,-3-41,-3-28,6-33,9-41,0-56,-6-76,-12-8,6 20,-6 58,-11 71,-6 38,-4 35,1 26,3 53,0 88,-6 20,3-12,-4-28,-7-45,-1-38,-3-23,-3-20,-2-13,-4-11,18 0,0 0,-122-8,17 37,-18 29,-5 42,-18 29,3 11,46-34,51-39,31-35,30-20,-15-12,189-65,112-69,14-33,68-9,37-14,-41 32,-5 0,20 6,35 5,-26 10,-47-7,-6-5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dc:description/>
  <cp:lastModifiedBy>Lucio Aya Tenorio - Cs. Sociales</cp:lastModifiedBy>
  <cp:revision>1</cp:revision>
  <dcterms:created xsi:type="dcterms:W3CDTF">2026-06-04T14:48:00Z</dcterms:created>
  <dcterms:modified xsi:type="dcterms:W3CDTF">2026-06-04T14:48:00Z</dcterms:modified>
</cp:coreProperties>
</file>