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BE" w:rsidRDefault="00177BBE" w:rsidP="00177BBE">
      <w:pPr>
        <w:ind w:left="0" w:firstLine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177BBE" w:rsidTr="00177BBE">
        <w:tc>
          <w:tcPr>
            <w:tcW w:w="4847" w:type="dxa"/>
          </w:tcPr>
          <w:p w:rsidR="00177BBE" w:rsidRDefault="00177BBE" w:rsidP="00177BBE">
            <w:pPr>
              <w:spacing w:after="22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2F823DB" wp14:editId="1484737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222250</wp:posOffset>
                  </wp:positionV>
                  <wp:extent cx="562610" cy="712470"/>
                  <wp:effectExtent l="0" t="0" r="8890" b="0"/>
                  <wp:wrapTopAndBottom/>
                  <wp:docPr id="304" name="Picture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77BBE" w:rsidRP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Facultad de Ciencias Sociales, Educación </w:t>
            </w:r>
          </w:p>
          <w:p w:rsidR="00177BBE" w:rsidRP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</w:tc>
        <w:tc>
          <w:tcPr>
            <w:tcW w:w="4847" w:type="dxa"/>
          </w:tcPr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77BBE" w:rsidRPr="00177BBE" w:rsidRDefault="00177BBE" w:rsidP="00177BBE">
            <w:pPr>
              <w:spacing w:after="22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Licenciatura en Publicidad</w:t>
            </w:r>
          </w:p>
        </w:tc>
      </w:tr>
    </w:tbl>
    <w:p w:rsidR="0034106C" w:rsidRDefault="00177BBE" w:rsidP="00177BBE">
      <w:pPr>
        <w:spacing w:after="22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177BBE" w:rsidRDefault="00177BBE" w:rsidP="00177BBE">
      <w:pPr>
        <w:tabs>
          <w:tab w:val="center" w:pos="2386"/>
          <w:tab w:val="center" w:pos="8454"/>
        </w:tabs>
        <w:spacing w:after="3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bookmarkStart w:id="0" w:name="_GoBack"/>
      <w:bookmarkEnd w:id="0"/>
    </w:p>
    <w:p w:rsidR="0034106C" w:rsidRDefault="00177BBE">
      <w:pPr>
        <w:spacing w:after="34" w:line="240" w:lineRule="auto"/>
        <w:ind w:left="115" w:right="3774"/>
      </w:pPr>
      <w:r>
        <w:rPr>
          <w:sz w:val="22"/>
        </w:rPr>
        <w:tab/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1906" w:right="0" w:firstLine="0"/>
        <w:jc w:val="center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1906" w:right="0" w:firstLine="0"/>
        <w:jc w:val="center"/>
      </w:pPr>
      <w:r>
        <w:rPr>
          <w:sz w:val="22"/>
        </w:rPr>
        <w:t xml:space="preserve"> </w:t>
      </w:r>
    </w:p>
    <w:p w:rsidR="0034106C" w:rsidRDefault="0034106C">
      <w:pPr>
        <w:spacing w:after="0" w:line="259" w:lineRule="auto"/>
        <w:ind w:left="0" w:right="0" w:firstLine="0"/>
      </w:pPr>
    </w:p>
    <w:p w:rsidR="00177BBE" w:rsidRDefault="00177BBE">
      <w:pPr>
        <w:spacing w:after="3" w:line="259" w:lineRule="auto"/>
        <w:ind w:right="60"/>
        <w:jc w:val="center"/>
        <w:rPr>
          <w:b/>
          <w:sz w:val="22"/>
        </w:rPr>
      </w:pPr>
    </w:p>
    <w:p w:rsidR="00177BBE" w:rsidRDefault="00177BBE">
      <w:pPr>
        <w:spacing w:after="3" w:line="259" w:lineRule="auto"/>
        <w:ind w:right="60"/>
        <w:jc w:val="center"/>
        <w:rPr>
          <w:b/>
          <w:sz w:val="22"/>
        </w:rPr>
      </w:pPr>
    </w:p>
    <w:p w:rsidR="00177BBE" w:rsidRDefault="00177BBE">
      <w:pPr>
        <w:spacing w:after="3" w:line="259" w:lineRule="auto"/>
        <w:ind w:right="60"/>
        <w:jc w:val="center"/>
        <w:rPr>
          <w:b/>
          <w:sz w:val="22"/>
        </w:rPr>
      </w:pPr>
    </w:p>
    <w:p w:rsidR="0034106C" w:rsidRDefault="00177BBE">
      <w:pPr>
        <w:spacing w:after="3" w:line="259" w:lineRule="auto"/>
        <w:ind w:right="60"/>
        <w:jc w:val="center"/>
      </w:pPr>
      <w:r>
        <w:rPr>
          <w:b/>
          <w:sz w:val="22"/>
        </w:rPr>
        <w:t>PROGRAMA 2026</w:t>
      </w:r>
    </w:p>
    <w:p w:rsidR="0034106C" w:rsidRDefault="00177BBE">
      <w:pPr>
        <w:spacing w:after="0" w:line="259" w:lineRule="auto"/>
        <w:ind w:left="0" w:right="5" w:firstLine="0"/>
        <w:jc w:val="center"/>
      </w:pPr>
      <w:r>
        <w:rPr>
          <w:sz w:val="22"/>
        </w:rPr>
        <w:t xml:space="preserve"> </w:t>
      </w:r>
    </w:p>
    <w:p w:rsidR="0034106C" w:rsidRDefault="00177BBE">
      <w:pPr>
        <w:spacing w:after="57" w:line="259" w:lineRule="auto"/>
        <w:ind w:left="-22" w:right="-90" w:firstLine="0"/>
      </w:pPr>
      <w:r>
        <w:rPr>
          <w:noProof/>
        </w:rPr>
        <w:drawing>
          <wp:inline distT="0" distB="0" distL="0" distR="0">
            <wp:extent cx="6232394" cy="3418205"/>
            <wp:effectExtent l="0" t="0" r="0" b="0"/>
            <wp:docPr id="26135" name="Picture 26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5" name="Picture 26135"/>
                    <pic:cNvPicPr/>
                  </pic:nvPicPr>
                  <pic:blipFill rotWithShape="1">
                    <a:blip r:embed="rId8"/>
                    <a:srcRect t="17287"/>
                    <a:stretch/>
                  </pic:blipFill>
                  <pic:spPr bwMode="auto">
                    <a:xfrm>
                      <a:off x="0" y="0"/>
                      <a:ext cx="6233160" cy="341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16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i/>
          <w:sz w:val="20"/>
        </w:rPr>
        <w:t xml:space="preserve">(Marque con una cruz el ciclo correspondiente) </w:t>
      </w:r>
    </w:p>
    <w:p w:rsidR="0034106C" w:rsidRDefault="00177BBE">
      <w:pPr>
        <w:spacing w:after="0" w:line="259" w:lineRule="auto"/>
        <w:ind w:left="0" w:right="0" w:firstLine="0"/>
      </w:pPr>
      <w:r>
        <w:rPr>
          <w:i/>
          <w:sz w:val="20"/>
        </w:rPr>
        <w:t xml:space="preserve"> </w:t>
      </w:r>
    </w:p>
    <w:p w:rsidR="0034106C" w:rsidRDefault="00177BBE">
      <w:pPr>
        <w:spacing w:after="56" w:line="259" w:lineRule="auto"/>
        <w:ind w:left="242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9745" cy="428625"/>
                <wp:effectExtent l="0" t="0" r="0" b="0"/>
                <wp:docPr id="24315" name="Group 2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745" cy="428625"/>
                          <a:chOff x="0" y="0"/>
                          <a:chExt cx="3039745" cy="428625"/>
                        </a:xfrm>
                      </wpg:grpSpPr>
                      <wps:wsp>
                        <wps:cNvPr id="26927" name="Shape 26927"/>
                        <wps:cNvSpPr/>
                        <wps:spPr>
                          <a:xfrm>
                            <a:off x="6350" y="6350"/>
                            <a:ext cx="590868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415925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415925"/>
                                </a:lnTo>
                                <a:lnTo>
                                  <a:pt x="0" y="4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8" name="Shape 26928"/>
                        <wps:cNvSpPr/>
                        <wps:spPr>
                          <a:xfrm>
                            <a:off x="73025" y="133350"/>
                            <a:ext cx="457518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18" h="158750">
                                <a:moveTo>
                                  <a:pt x="0" y="0"/>
                                </a:moveTo>
                                <a:lnTo>
                                  <a:pt x="457518" y="0"/>
                                </a:lnTo>
                                <a:lnTo>
                                  <a:pt x="457518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07950" y="168914"/>
                            <a:ext cx="51504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95554" y="16891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778129" y="16891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9" name="Shape 26929"/>
                        <wps:cNvSpPr/>
                        <wps:spPr>
                          <a:xfrm>
                            <a:off x="965454" y="6350"/>
                            <a:ext cx="1728216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415925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415925"/>
                                </a:lnTo>
                                <a:lnTo>
                                  <a:pt x="0" y="4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0" name="Shape 26930"/>
                        <wps:cNvSpPr/>
                        <wps:spPr>
                          <a:xfrm>
                            <a:off x="1028954" y="133350"/>
                            <a:ext cx="1598041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041" h="158750">
                                <a:moveTo>
                                  <a:pt x="0" y="0"/>
                                </a:moveTo>
                                <a:lnTo>
                                  <a:pt x="1598041" y="0"/>
                                </a:lnTo>
                                <a:lnTo>
                                  <a:pt x="1598041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207135" y="168914"/>
                            <a:ext cx="1655116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448814" y="16891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814193" y="168914"/>
                            <a:ext cx="13414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915793" y="16891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106C" w:rsidRDefault="00177BB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1" name="Shape 26931"/>
                        <wps:cNvSpPr/>
                        <wps:spPr>
                          <a:xfrm>
                            <a:off x="0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2" name="Shape 2693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3" name="Shape 26933"/>
                        <wps:cNvSpPr/>
                        <wps:spPr>
                          <a:xfrm>
                            <a:off x="6350" y="0"/>
                            <a:ext cx="590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9144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4" name="Shape 26934"/>
                        <wps:cNvSpPr/>
                        <wps:spPr>
                          <a:xfrm>
                            <a:off x="6350" y="6350"/>
                            <a:ext cx="590868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63500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5" name="Shape 26935"/>
                        <wps:cNvSpPr/>
                        <wps:spPr>
                          <a:xfrm>
                            <a:off x="597154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6" name="Shape 26936"/>
                        <wps:cNvSpPr/>
                        <wps:spPr>
                          <a:xfrm>
                            <a:off x="5971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7" name="Shape 26937"/>
                        <wps:cNvSpPr/>
                        <wps:spPr>
                          <a:xfrm>
                            <a:off x="959104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8" name="Shape 26938"/>
                        <wps:cNvSpPr/>
                        <wps:spPr>
                          <a:xfrm>
                            <a:off x="9591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9" name="Shape 26939"/>
                        <wps:cNvSpPr/>
                        <wps:spPr>
                          <a:xfrm>
                            <a:off x="965454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0" name="Shape 26940"/>
                        <wps:cNvSpPr/>
                        <wps:spPr>
                          <a:xfrm>
                            <a:off x="965454" y="6350"/>
                            <a:ext cx="172821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6350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1" name="Shape 26941"/>
                        <wps:cNvSpPr/>
                        <wps:spPr>
                          <a:xfrm>
                            <a:off x="2693670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2" name="Shape 26942"/>
                        <wps:cNvSpPr/>
                        <wps:spPr>
                          <a:xfrm>
                            <a:off x="26936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3" name="Shape 26943"/>
                        <wps:cNvSpPr/>
                        <wps:spPr>
                          <a:xfrm>
                            <a:off x="3175" y="358775"/>
                            <a:ext cx="597218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18" h="63500">
                                <a:moveTo>
                                  <a:pt x="0" y="0"/>
                                </a:moveTo>
                                <a:lnTo>
                                  <a:pt x="597218" y="0"/>
                                </a:lnTo>
                                <a:lnTo>
                                  <a:pt x="597218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4" name="Shape 26944"/>
                        <wps:cNvSpPr/>
                        <wps:spPr>
                          <a:xfrm>
                            <a:off x="0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5" name="Shape 26945"/>
                        <wps:cNvSpPr/>
                        <wps:spPr>
                          <a:xfrm>
                            <a:off x="0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6" name="Shape 26946"/>
                        <wps:cNvSpPr/>
                        <wps:spPr>
                          <a:xfrm>
                            <a:off x="6350" y="422275"/>
                            <a:ext cx="590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9144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7" name="Shape 26947"/>
                        <wps:cNvSpPr/>
                        <wps:spPr>
                          <a:xfrm>
                            <a:off x="597154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8" name="Shape 26948"/>
                        <wps:cNvSpPr/>
                        <wps:spPr>
                          <a:xfrm>
                            <a:off x="597154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9" name="Shape 26949"/>
                        <wps:cNvSpPr/>
                        <wps:spPr>
                          <a:xfrm>
                            <a:off x="603504" y="422275"/>
                            <a:ext cx="35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 h="9144">
                                <a:moveTo>
                                  <a:pt x="0" y="0"/>
                                </a:moveTo>
                                <a:lnTo>
                                  <a:pt x="355600" y="0"/>
                                </a:lnTo>
                                <a:lnTo>
                                  <a:pt x="35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0" name="Shape 26950"/>
                        <wps:cNvSpPr/>
                        <wps:spPr>
                          <a:xfrm>
                            <a:off x="962279" y="358775"/>
                            <a:ext cx="173456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3500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1" name="Shape 26951"/>
                        <wps:cNvSpPr/>
                        <wps:spPr>
                          <a:xfrm>
                            <a:off x="959104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2" name="Shape 26952"/>
                        <wps:cNvSpPr/>
                        <wps:spPr>
                          <a:xfrm>
                            <a:off x="959104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3" name="Shape 26953"/>
                        <wps:cNvSpPr/>
                        <wps:spPr>
                          <a:xfrm>
                            <a:off x="965454" y="422275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4" name="Shape 26954"/>
                        <wps:cNvSpPr/>
                        <wps:spPr>
                          <a:xfrm>
                            <a:off x="2693670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5" name="Shape 26955"/>
                        <wps:cNvSpPr/>
                        <wps:spPr>
                          <a:xfrm>
                            <a:off x="2693670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6" name="Shape 26956"/>
                        <wps:cNvSpPr/>
                        <wps:spPr>
                          <a:xfrm>
                            <a:off x="2700020" y="422275"/>
                            <a:ext cx="3397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5" h="9144">
                                <a:moveTo>
                                  <a:pt x="0" y="0"/>
                                </a:moveTo>
                                <a:lnTo>
                                  <a:pt x="339725" y="0"/>
                                </a:lnTo>
                                <a:lnTo>
                                  <a:pt x="3397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15" style="width:239.35pt;height:33.75pt;mso-position-horizontal-relative:char;mso-position-vertical-relative:line" coordsize="30397,4286">
                <v:shape id="Shape 26957" style="position:absolute;width:5908;height:4159;left:63;top:63;" coordsize="590868,415925" path="m0,0l590868,0l590868,415925l0,415925l0,0">
                  <v:stroke weight="0pt" endcap="flat" joinstyle="miter" miterlimit="10" on="false" color="#000000" opacity="0"/>
                  <v:fill on="true" color="#93c47d"/>
                </v:shape>
                <v:shape id="Shape 26958" style="position:absolute;width:4575;height:1587;left:730;top:1333;" coordsize="457518,158750" path="m0,0l457518,0l457518,158750l0,158750l0,0">
                  <v:stroke weight="0pt" endcap="flat" joinstyle="miter" miterlimit="10" on="false" color="#000000" opacity="0"/>
                  <v:fill on="true" color="#93c47d"/>
                </v:shape>
                <v:rect id="Rectangle 264" style="position:absolute;width:5150;height:1660;left:1079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65" style="position:absolute;width:464;height:1660;left:4955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style="position:absolute;width:464;height:1660;left:7781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59" style="position:absolute;width:17282;height:4159;left:9654;top:63;" coordsize="1728216,415925" path="m0,0l1728216,0l1728216,415925l0,415925l0,0">
                  <v:stroke weight="0pt" endcap="flat" joinstyle="miter" miterlimit="10" on="false" color="#000000" opacity="0"/>
                  <v:fill on="true" color="#93c47d"/>
                </v:shape>
                <v:shape id="Shape 26960" style="position:absolute;width:15980;height:1587;left:10289;top:1333;" coordsize="1598041,158750" path="m0,0l1598041,0l1598041,158750l0,158750l0,0">
                  <v:stroke weight="0pt" endcap="flat" joinstyle="miter" miterlimit="10" on="false" color="#000000" opacity="0"/>
                  <v:fill on="true" color="#93c47d"/>
                </v:shape>
                <v:rect id="Rectangle 269" style="position:absolute;width:16551;height:1660;left:12071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70" style="position:absolute;width:464;height:1660;left:24488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1341;height:1660;left:28141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2" style="position:absolute;width:464;height:1660;left:29157;top:1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61" style="position:absolute;width:91;height:698;left:0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2696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63" style="position:absolute;width:5908;height:91;left:63;top:0;" coordsize="590868,9144" path="m0,0l590868,0l590868,9144l0,9144l0,0">
                  <v:stroke weight="0pt" endcap="flat" joinstyle="miter" miterlimit="10" on="false" color="#000000" opacity="0"/>
                  <v:fill on="true" color="#6aa84f"/>
                </v:shape>
                <v:shape id="Shape 26964" style="position:absolute;width:5908;height:635;left:63;top:63;" coordsize="590868,63500" path="m0,0l590868,0l590868,63500l0,63500l0,0">
                  <v:stroke weight="0pt" endcap="flat" joinstyle="miter" miterlimit="10" on="false" color="#000000" opacity="0"/>
                  <v:fill on="true" color="#93c47d"/>
                </v:shape>
                <v:shape id="Shape 26965" style="position:absolute;width:91;height:698;left:5971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26966" style="position:absolute;width:91;height:91;left:597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67" style="position:absolute;width:91;height:698;left:9591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26968" style="position:absolute;width:91;height:91;left:959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69" style="position:absolute;width:17282;height:91;left:9654;top:0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26970" style="position:absolute;width:17282;height:635;left:9654;top:63;" coordsize="1728216,63500" path="m0,0l1728216,0l1728216,63500l0,63500l0,0">
                  <v:stroke weight="0pt" endcap="flat" joinstyle="miter" miterlimit="10" on="false" color="#000000" opacity="0"/>
                  <v:fill on="true" color="#93c47d"/>
                </v:shape>
                <v:shape id="Shape 26971" style="position:absolute;width:91;height:698;left:26936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26972" style="position:absolute;width:91;height:91;left:2693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73" style="position:absolute;width:5972;height:635;left:31;top:3587;" coordsize="597218,63500" path="m0,0l597218,0l597218,63500l0,63500l0,0">
                  <v:stroke weight="0pt" endcap="flat" joinstyle="miter" miterlimit="10" on="false" color="#000000" opacity="0"/>
                  <v:fill on="true" color="#93c47d"/>
                </v:shape>
                <v:shape id="Shape 26974" style="position:absolute;width:91;height:3524;left:0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26975" style="position:absolute;width:91;height:91;left:0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76" style="position:absolute;width:5908;height:91;left:63;top:4222;" coordsize="590868,9144" path="m0,0l590868,0l590868,9144l0,9144l0,0">
                  <v:stroke weight="0pt" endcap="flat" joinstyle="miter" miterlimit="10" on="false" color="#000000" opacity="0"/>
                  <v:fill on="true" color="#6aa84f"/>
                </v:shape>
                <v:shape id="Shape 26977" style="position:absolute;width:91;height:3524;left:5971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26978" style="position:absolute;width:91;height:91;left:5971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79" style="position:absolute;width:3556;height:91;left:6035;top:4222;" coordsize="355600,9144" path="m0,0l355600,0l355600,9144l0,9144l0,0">
                  <v:stroke weight="0pt" endcap="flat" joinstyle="miter" miterlimit="10" on="false" color="#000000" opacity="0"/>
                  <v:fill on="true" color="#6aa84f"/>
                </v:shape>
                <v:shape id="Shape 26980" style="position:absolute;width:17345;height:635;left:9622;top:3587;" coordsize="1734566,63500" path="m0,0l1734566,0l1734566,63500l0,63500l0,0">
                  <v:stroke weight="0pt" endcap="flat" joinstyle="miter" miterlimit="10" on="false" color="#000000" opacity="0"/>
                  <v:fill on="true" color="#93c47d"/>
                </v:shape>
                <v:shape id="Shape 26981" style="position:absolute;width:91;height:3524;left:9591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26982" style="position:absolute;width:91;height:91;left:9591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83" style="position:absolute;width:17282;height:91;left:9654;top:4222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26984" style="position:absolute;width:91;height:3524;left:26936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26985" style="position:absolute;width:91;height:91;left:26936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6986" style="position:absolute;width:3397;height:91;left:27000;top:4222;" coordsize="339725,9144" path="m0,0l339725,0l339725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lastRenderedPageBreak/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16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4" w:type="dxa"/>
        <w:tblInd w:w="13" w:type="dxa"/>
        <w:tblCellMar>
          <w:top w:w="169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6"/>
        <w:gridCol w:w="2987"/>
      </w:tblGrid>
      <w:tr w:rsidR="0034106C">
        <w:trPr>
          <w:trHeight w:val="643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34106C" w:rsidRDefault="00177BBE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34106C" w:rsidRDefault="00177BBE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34106C">
        <w:trPr>
          <w:trHeight w:val="705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LIC. NANCY ZAPPERI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TITULAR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Nancy.zapperi@gmail.com </w:t>
            </w:r>
          </w:p>
        </w:tc>
      </w:tr>
    </w:tbl>
    <w:p w:rsidR="0034106C" w:rsidRDefault="00177BBE">
      <w:pPr>
        <w:spacing w:after="0" w:line="259" w:lineRule="auto"/>
        <w:ind w:left="-5" w:right="0"/>
      </w:pPr>
      <w:r>
        <w:rPr>
          <w:b/>
          <w:sz w:val="22"/>
        </w:rPr>
        <w:t>*</w:t>
      </w:r>
      <w:r>
        <w:rPr>
          <w:sz w:val="22"/>
        </w:rPr>
        <w:t xml:space="preserve">A cargo -Tutor 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7" w:type="dxa"/>
        <w:tblInd w:w="13" w:type="dxa"/>
        <w:tblCellMar>
          <w:top w:w="169" w:type="dxa"/>
          <w:left w:w="9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382"/>
        <w:gridCol w:w="4485"/>
      </w:tblGrid>
      <w:tr w:rsidR="0034106C">
        <w:trPr>
          <w:trHeight w:val="643"/>
        </w:trPr>
        <w:tc>
          <w:tcPr>
            <w:tcW w:w="43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Asesor técnico-pedagógico 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34106C" w:rsidRDefault="00177BBE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2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-5" w:right="0"/>
      </w:pPr>
      <w:r>
        <w:rPr>
          <w:sz w:val="22"/>
        </w:rPr>
        <w:t xml:space="preserve">Licenciatura en Publicidad. </w:t>
      </w:r>
    </w:p>
    <w:p w:rsidR="0034106C" w:rsidRDefault="00177BBE">
      <w:pPr>
        <w:spacing w:after="22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34106C" w:rsidRDefault="00177BBE">
      <w:pPr>
        <w:spacing w:after="295" w:line="259" w:lineRule="auto"/>
        <w:ind w:left="0" w:right="0" w:firstLine="0"/>
      </w:pPr>
      <w:r>
        <w:rPr>
          <w:i/>
          <w:color w:val="4A452A"/>
          <w:sz w:val="20"/>
        </w:rPr>
        <w:t xml:space="preserve"> </w:t>
      </w:r>
    </w:p>
    <w:p w:rsidR="0034106C" w:rsidRDefault="00177BBE">
      <w:pPr>
        <w:spacing w:after="276" w:line="242" w:lineRule="auto"/>
        <w:ind w:left="-5" w:right="61"/>
        <w:jc w:val="both"/>
      </w:pPr>
      <w:r>
        <w:t xml:space="preserve">La asignatura Marketing </w:t>
      </w:r>
      <w:r>
        <w:t>brinda a los futuros licenciados en Publicidad las bases conceptuales y herramientas prácticas para comprender y gestionar el vínculo entre marcas y consumidores. Desde un enfoque estratégico y aplicado, integra la investigación de mercados, el análisis de</w:t>
      </w:r>
      <w:r>
        <w:t xml:space="preserve">l comportamiento del consumidor y el diseño de propuestas de valor que respondan a necesidades reales en contextos dinámicos y competitivos. </w:t>
      </w:r>
    </w:p>
    <w:p w:rsidR="0034106C" w:rsidRDefault="00177BBE">
      <w:pPr>
        <w:spacing w:after="276" w:line="242" w:lineRule="auto"/>
        <w:ind w:left="-5" w:right="61"/>
        <w:jc w:val="both"/>
      </w:pPr>
      <w:r>
        <w:t>El curso aborda el marketing como un proceso integral que conecta subjetividad, motivación y valor agregado, artic</w:t>
      </w:r>
      <w:r>
        <w:t xml:space="preserve">ulando estrategias comerciales con la comunicación publicitaria. La materia enfatiza la toma de decisiones fundamentada en datos, el pensamiento crítico frente a escenarios de incertidumbre y la incorporación de una visión ética y sostenible. </w:t>
      </w:r>
    </w:p>
    <w:p w:rsidR="0034106C" w:rsidRDefault="00177BBE">
      <w:pPr>
        <w:spacing w:after="276" w:line="242" w:lineRule="auto"/>
        <w:ind w:left="-5" w:right="61"/>
        <w:jc w:val="both"/>
      </w:pPr>
      <w:r>
        <w:t>Su inclusión</w:t>
      </w:r>
      <w:r>
        <w:t xml:space="preserve"> en el plan de estudios favorece el desarrollo de competencias clave para actuar en agencias, departamentos de marketing o emprendimientos propios, combinando creatividad, análisis y gestión en un entorno multicanal y digital.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21" w:line="259" w:lineRule="auto"/>
        <w:ind w:left="0" w:right="0" w:firstLine="0"/>
      </w:pPr>
      <w:r>
        <w:rPr>
          <w:sz w:val="22"/>
        </w:rPr>
        <w:lastRenderedPageBreak/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34106C" w:rsidRDefault="00177BBE">
      <w:pPr>
        <w:spacing w:after="300" w:line="259" w:lineRule="auto"/>
        <w:ind w:left="0" w:right="0" w:firstLine="0"/>
      </w:pPr>
      <w:r>
        <w:rPr>
          <w:b/>
          <w:color w:val="FF0000"/>
          <w:sz w:val="20"/>
        </w:rPr>
        <w:t xml:space="preserve"> </w:t>
      </w:r>
    </w:p>
    <w:p w:rsidR="0034106C" w:rsidRDefault="00177BBE">
      <w:pPr>
        <w:spacing w:after="266"/>
        <w:ind w:right="56"/>
      </w:pPr>
      <w:r>
        <w:t xml:space="preserve">Que los alumnos puedan: </w:t>
      </w:r>
    </w:p>
    <w:p w:rsidR="0034106C" w:rsidRDefault="00177BBE">
      <w:pPr>
        <w:numPr>
          <w:ilvl w:val="1"/>
          <w:numId w:val="14"/>
        </w:numPr>
        <w:ind w:right="56" w:hanging="361"/>
      </w:pPr>
      <w:r>
        <w:t xml:space="preserve">Comprender las principales nociones de marketing y los mecanismos básicos de la comercialización de productos / servicios, y su directa relación con la publicidad. </w:t>
      </w:r>
    </w:p>
    <w:p w:rsidR="0034106C" w:rsidRDefault="00177BBE">
      <w:pPr>
        <w:numPr>
          <w:ilvl w:val="1"/>
          <w:numId w:val="14"/>
        </w:numPr>
        <w:ind w:right="56" w:hanging="361"/>
      </w:pPr>
      <w:r>
        <w:t xml:space="preserve">Desarrollarse laboralmente en distintas posiciones dentro de una agencia, como en el sector de marketing de una empresa. </w:t>
      </w:r>
    </w:p>
    <w:p w:rsidR="0034106C" w:rsidRDefault="00177BBE">
      <w:pPr>
        <w:numPr>
          <w:ilvl w:val="1"/>
          <w:numId w:val="14"/>
        </w:numPr>
        <w:ind w:right="56" w:hanging="361"/>
      </w:pPr>
      <w:r>
        <w:t xml:space="preserve">Conocer los fundamentos y aplicaciones del marketing y la comunicación a la actividad comercial de organizaciones de distinta índole. </w:t>
      </w:r>
    </w:p>
    <w:p w:rsidR="0034106C" w:rsidRDefault="00177BBE">
      <w:pPr>
        <w:numPr>
          <w:ilvl w:val="1"/>
          <w:numId w:val="14"/>
        </w:numPr>
        <w:ind w:right="56" w:hanging="361"/>
      </w:pPr>
      <w:r>
        <w:t xml:space="preserve">Internalizar la importancia de las tendencias del mercado para el correcto desarrollo y comunicación de un producto. </w:t>
      </w:r>
    </w:p>
    <w:p w:rsidR="0034106C" w:rsidRDefault="00177BBE">
      <w:pPr>
        <w:numPr>
          <w:ilvl w:val="1"/>
          <w:numId w:val="14"/>
        </w:numPr>
        <w:spacing w:after="248"/>
        <w:ind w:right="56" w:hanging="361"/>
      </w:pPr>
      <w:r>
        <w:t>Adquirir habilidades en el manejo de los procedimientos y acciones relacionadas con las distintas técnicas de la comunicación comercial (</w:t>
      </w:r>
      <w:r>
        <w:t xml:space="preserve">promoción, RRPP, publicidad, eventos).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22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11" w:type="dxa"/>
        <w:tblInd w:w="812" w:type="dxa"/>
        <w:tblCellMar>
          <w:top w:w="165" w:type="dxa"/>
          <w:left w:w="109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05"/>
        <w:gridCol w:w="916"/>
        <w:gridCol w:w="1156"/>
        <w:gridCol w:w="1034"/>
      </w:tblGrid>
      <w:tr w:rsidR="0034106C">
        <w:trPr>
          <w:trHeight w:val="681"/>
        </w:trPr>
        <w:tc>
          <w:tcPr>
            <w:tcW w:w="490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Teóric 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4106C" w:rsidRDefault="00177BBE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4106C" w:rsidRDefault="00177BB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34106C">
        <w:trPr>
          <w:trHeight w:val="775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90 </w:t>
            </w:r>
          </w:p>
        </w:tc>
      </w:tr>
      <w:tr w:rsidR="0034106C">
        <w:trPr>
          <w:trHeight w:val="775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10 </w:t>
            </w:r>
          </w:p>
        </w:tc>
      </w:tr>
      <w:tr w:rsidR="0034106C">
        <w:trPr>
          <w:trHeight w:val="779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34106C" w:rsidRDefault="00177BBE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100 </w:t>
            </w:r>
          </w:p>
        </w:tc>
      </w:tr>
    </w:tbl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21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UNIDADES TEMÁTICAS, CONTENIDOS, BIBLIOGRAFÍA POR UNIDAD TEMÁTICA: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i/>
          <w:color w:val="4A442A"/>
          <w:sz w:val="20"/>
        </w:rPr>
        <w:t xml:space="preserve"> </w:t>
      </w:r>
    </w:p>
    <w:p w:rsidR="0034106C" w:rsidRDefault="00177BBE">
      <w:pPr>
        <w:spacing w:after="295" w:line="259" w:lineRule="auto"/>
        <w:ind w:left="0" w:right="0" w:firstLine="0"/>
      </w:pPr>
      <w:r>
        <w:rPr>
          <w:i/>
          <w:color w:val="4A442A"/>
          <w:sz w:val="20"/>
        </w:rPr>
        <w:t xml:space="preserve">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1: El marketing en la empresa y en la economía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Fundamentos ideológicos del marketing: evolución histórica, cambios culturales, enfoques centrados en el consumidor.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El comprador como actor clave.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Campo de acción del marketing: desde productos hasta servicios y experiencias.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Las dos caras del marketing: estratégico vs. operativo.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Funciones del marketing en la empresa.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>La orientación al mercado como filosofía empre</w:t>
      </w:r>
      <w:r>
        <w:t xml:space="preserve">sarial.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El marketing en la economía: creación de valor, organización del intercambio, gestión de la oferta y demanda. </w:t>
      </w:r>
    </w:p>
    <w:p w:rsidR="0034106C" w:rsidRDefault="00177BBE">
      <w:pPr>
        <w:numPr>
          <w:ilvl w:val="1"/>
          <w:numId w:val="15"/>
        </w:numPr>
        <w:spacing w:after="274"/>
        <w:ind w:right="56" w:hanging="361"/>
      </w:pPr>
      <w:r>
        <w:t xml:space="preserve">Ética y marketing: responsabilidad social, manipulación, sostenibilidad.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Lambin, J. (2000). </w:t>
      </w:r>
      <w:r>
        <w:rPr>
          <w:i/>
        </w:rPr>
        <w:t>Marketing Estratégico</w:t>
      </w:r>
      <w:r>
        <w:t>. McGra</w:t>
      </w:r>
      <w:r>
        <w:t xml:space="preserve">w Hill.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Kotler, P. &amp; Armstrong, G. (2008). </w:t>
      </w:r>
      <w:r>
        <w:rPr>
          <w:i/>
        </w:rPr>
        <w:t>Fundamentos de marketing</w:t>
      </w:r>
      <w:r>
        <w:t xml:space="preserve">. Pearson.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2: Atractivo del mercado de referencia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Análisis de la demanda: factores que influyen, identificación de segmentos, consumidores potenciales.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>Demanda globa</w:t>
      </w:r>
      <w:r>
        <w:t xml:space="preserve">l vs. demanda específica.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Modelo del ciclo de vida del producto: introducción, crecimiento, madurez, declive. </w:t>
      </w:r>
    </w:p>
    <w:p w:rsidR="0034106C" w:rsidRDefault="00177BBE">
      <w:pPr>
        <w:numPr>
          <w:ilvl w:val="1"/>
          <w:numId w:val="15"/>
        </w:numPr>
        <w:ind w:right="56" w:hanging="361"/>
      </w:pPr>
      <w:r>
        <w:t xml:space="preserve">Métodos de previsión de la demanda: </w:t>
      </w:r>
    </w:p>
    <w:p w:rsidR="0034106C" w:rsidRDefault="00177BBE">
      <w:pPr>
        <w:ind w:left="1091" w:right="5373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Métodos gerenciales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Métodos de extrapolación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Métodos por poder de compra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Modelos explicativos </w:t>
      </w:r>
    </w:p>
    <w:p w:rsidR="0034106C" w:rsidRDefault="00177BBE">
      <w:pPr>
        <w:numPr>
          <w:ilvl w:val="1"/>
          <w:numId w:val="16"/>
        </w:numPr>
        <w:spacing w:after="270"/>
        <w:ind w:right="56" w:firstLine="360"/>
      </w:pPr>
      <w:r>
        <w:t xml:space="preserve">Aplicaciones prácticas al análisis de categorías de producto.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16"/>
        </w:numPr>
        <w:ind w:right="56" w:firstLine="360"/>
      </w:pPr>
      <w:r>
        <w:t xml:space="preserve">Kinnear, T. &amp; Taylor, J. (2000). </w:t>
      </w:r>
      <w:r>
        <w:rPr>
          <w:i/>
        </w:rPr>
        <w:t>Investigación de mercados</w:t>
      </w:r>
      <w:r>
        <w:t xml:space="preserve">. McGraw Hill. </w:t>
      </w:r>
    </w:p>
    <w:p w:rsidR="0034106C" w:rsidRDefault="00177BBE">
      <w:pPr>
        <w:numPr>
          <w:ilvl w:val="1"/>
          <w:numId w:val="16"/>
        </w:numPr>
        <w:spacing w:line="483" w:lineRule="auto"/>
        <w:ind w:right="56" w:firstLine="360"/>
      </w:pPr>
      <w:r>
        <w:t xml:space="preserve">Kotler, P. &amp; Keller, K. (2006). </w:t>
      </w:r>
      <w:r>
        <w:rPr>
          <w:i/>
        </w:rPr>
        <w:t>Dirección de marketing</w:t>
      </w:r>
      <w:r>
        <w:t xml:space="preserve">. Pearson. </w:t>
      </w:r>
      <w:r>
        <w:rPr>
          <w:b/>
        </w:rPr>
        <w:t xml:space="preserve">UNIDAD 3: Competitividad de la empresa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16"/>
        </w:numPr>
        <w:ind w:right="56" w:firstLine="360"/>
      </w:pPr>
      <w:r>
        <w:t xml:space="preserve">Concepto de ventaja competitiva: diferenciación, liderazgo en costos, enfoque. </w:t>
      </w:r>
    </w:p>
    <w:p w:rsidR="0034106C" w:rsidRDefault="00177BBE">
      <w:pPr>
        <w:numPr>
          <w:ilvl w:val="1"/>
          <w:numId w:val="16"/>
        </w:numPr>
        <w:ind w:right="56" w:firstLine="360"/>
      </w:pPr>
      <w:r>
        <w:t xml:space="preserve">Noción de rivalidad ampliada: modelo de las cinco fuerzas de Porter. </w:t>
      </w:r>
    </w:p>
    <w:p w:rsidR="0034106C" w:rsidRDefault="00177BBE">
      <w:pPr>
        <w:numPr>
          <w:ilvl w:val="1"/>
          <w:numId w:val="16"/>
        </w:numPr>
        <w:ind w:right="56" w:firstLine="360"/>
      </w:pPr>
      <w:r>
        <w:t xml:space="preserve">Tipos de competencia: </w:t>
      </w:r>
    </w:p>
    <w:p w:rsidR="0034106C" w:rsidRDefault="00177BBE">
      <w:pPr>
        <w:numPr>
          <w:ilvl w:val="2"/>
          <w:numId w:val="7"/>
        </w:numPr>
        <w:ind w:right="3377" w:hanging="360"/>
      </w:pPr>
      <w:r>
        <w:t xml:space="preserve">Monopolística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Oligopólica </w:t>
      </w:r>
    </w:p>
    <w:p w:rsidR="0034106C" w:rsidRDefault="00177BBE">
      <w:pPr>
        <w:numPr>
          <w:ilvl w:val="2"/>
          <w:numId w:val="7"/>
        </w:numPr>
        <w:ind w:right="3377" w:hanging="360"/>
      </w:pPr>
      <w:r>
        <w:t xml:space="preserve">Competencia perfecta e imperfecta </w:t>
      </w:r>
    </w:p>
    <w:p w:rsidR="0034106C" w:rsidRDefault="00177BBE">
      <w:pPr>
        <w:numPr>
          <w:ilvl w:val="1"/>
          <w:numId w:val="17"/>
        </w:numPr>
        <w:ind w:right="56" w:hanging="361"/>
      </w:pPr>
      <w:r>
        <w:t>Vent</w:t>
      </w:r>
      <w:r>
        <w:t xml:space="preserve">ajas en costos y efecto experiencia. </w:t>
      </w:r>
    </w:p>
    <w:p w:rsidR="0034106C" w:rsidRDefault="00177BBE">
      <w:pPr>
        <w:numPr>
          <w:ilvl w:val="1"/>
          <w:numId w:val="17"/>
        </w:numPr>
        <w:ind w:right="56" w:hanging="361"/>
      </w:pPr>
      <w:r>
        <w:t xml:space="preserve">Análisis estratégico: </w:t>
      </w:r>
    </w:p>
    <w:p w:rsidR="0034106C" w:rsidRDefault="00177BBE">
      <w:pPr>
        <w:spacing w:after="280"/>
        <w:ind w:left="1091" w:right="4866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Matriz de ventaja competitiva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Posicionamiento competitivo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Evaluación de la capacidad interna.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12"/>
        </w:numPr>
        <w:spacing w:after="9" w:line="479" w:lineRule="auto"/>
        <w:ind w:right="56" w:firstLine="360"/>
      </w:pPr>
      <w:r>
        <w:t xml:space="preserve">Lambin, J. (2000). </w:t>
      </w:r>
      <w:r>
        <w:rPr>
          <w:i/>
        </w:rPr>
        <w:t>Marketing Estratégico</w:t>
      </w:r>
      <w:r>
        <w:t xml:space="preserve">. McGraw Hill. </w:t>
      </w:r>
      <w:r>
        <w:rPr>
          <w:b/>
        </w:rPr>
        <w:t>UNIDAD 4: Elección de</w:t>
      </w:r>
      <w:r>
        <w:rPr>
          <w:b/>
        </w:rPr>
        <w:t xml:space="preserve"> una estrategia de marketing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12"/>
        </w:numPr>
        <w:ind w:right="56" w:firstLine="360"/>
      </w:pPr>
      <w:r>
        <w:t xml:space="preserve">Matriz crecimiento </w:t>
      </w:r>
      <w:r>
        <w:t>–</w:t>
      </w:r>
      <w:r>
        <w:t xml:space="preserve"> cuota de mercado (Boston Consulting Group). </w:t>
      </w:r>
    </w:p>
    <w:p w:rsidR="0034106C" w:rsidRDefault="00177BBE">
      <w:pPr>
        <w:numPr>
          <w:ilvl w:val="1"/>
          <w:numId w:val="12"/>
        </w:numPr>
        <w:ind w:right="56" w:firstLine="360"/>
      </w:pPr>
      <w:r>
        <w:t xml:space="preserve">Matriz atractivo </w:t>
      </w:r>
      <w:r>
        <w:t>–</w:t>
      </w:r>
      <w:r>
        <w:t xml:space="preserve"> competitividad (General Electric). </w:t>
      </w:r>
    </w:p>
    <w:p w:rsidR="0034106C" w:rsidRDefault="00177BBE">
      <w:pPr>
        <w:numPr>
          <w:ilvl w:val="1"/>
          <w:numId w:val="12"/>
        </w:numPr>
        <w:ind w:right="56" w:firstLine="360"/>
      </w:pPr>
      <w:r>
        <w:t xml:space="preserve">Estrategias básicas de desarrollo: </w:t>
      </w:r>
    </w:p>
    <w:p w:rsidR="0034106C" w:rsidRDefault="00177BBE">
      <w:pPr>
        <w:ind w:left="1091" w:right="5778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Penetración de mercado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Desarrollo de productos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Desarrollo de mercado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Diversificación </w:t>
      </w:r>
    </w:p>
    <w:p w:rsidR="0034106C" w:rsidRDefault="00177BBE">
      <w:pPr>
        <w:numPr>
          <w:ilvl w:val="1"/>
          <w:numId w:val="8"/>
        </w:numPr>
        <w:spacing w:after="8" w:line="242" w:lineRule="auto"/>
        <w:ind w:right="56" w:hanging="361"/>
      </w:pPr>
      <w:r>
        <w:t xml:space="preserve">Estrategias competitivas: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De liderazgo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De enfoque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De diferenciación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Estrategias de internacionalización.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Proceso de innovación y lanzamiento de nuevos productos.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Evaluación de riesgo y oportunidad. </w:t>
      </w:r>
    </w:p>
    <w:p w:rsidR="0034106C" w:rsidRDefault="00177BBE">
      <w:pPr>
        <w:numPr>
          <w:ilvl w:val="1"/>
          <w:numId w:val="8"/>
        </w:numPr>
        <w:spacing w:after="270"/>
        <w:ind w:right="56" w:hanging="361"/>
      </w:pPr>
      <w:r>
        <w:t>Estrat</w:t>
      </w:r>
      <w:r>
        <w:t xml:space="preserve">egia de calidad como valor diferencial.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8"/>
        </w:numPr>
        <w:spacing w:after="4" w:line="479" w:lineRule="auto"/>
        <w:ind w:right="56" w:hanging="361"/>
      </w:pPr>
      <w:r>
        <w:t xml:space="preserve">Kotler, P. &amp; Keller, K. (2006). </w:t>
      </w:r>
      <w:r>
        <w:rPr>
          <w:i/>
        </w:rPr>
        <w:t>Dirección de marketing</w:t>
      </w:r>
      <w:r>
        <w:t xml:space="preserve">. Pearson. </w:t>
      </w:r>
      <w:r>
        <w:rPr>
          <w:b/>
        </w:rPr>
        <w:t xml:space="preserve">UNIDAD 5: Estrategias de distribución y precio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Papel económico de la distribución.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>Canales de comercialización: estructu</w:t>
      </w:r>
      <w:r>
        <w:t xml:space="preserve">ra vertical, tipos de intermediarios.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Cobertura de mercado, logística y costos de distribución.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Tercerización: ventajas y riesgos. </w:t>
      </w:r>
    </w:p>
    <w:p w:rsidR="0034106C" w:rsidRDefault="00177BBE">
      <w:pPr>
        <w:numPr>
          <w:ilvl w:val="1"/>
          <w:numId w:val="8"/>
        </w:numPr>
        <w:spacing w:after="279"/>
        <w:ind w:right="56" w:hanging="361"/>
      </w:pPr>
      <w:r>
        <w:t xml:space="preserve">Estrategias de fijación de precios: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Basadas en costos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Basadas en competencia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Basadas en percepción de valor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Pr</w:t>
      </w:r>
      <w:r>
        <w:t xml:space="preserve">ecios por línea de productos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Precio para lanzamiento de nuevos productos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Precios en marketing internacional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8"/>
        </w:numPr>
        <w:spacing w:after="0" w:line="483" w:lineRule="auto"/>
        <w:ind w:right="56" w:hanging="361"/>
      </w:pPr>
      <w:r>
        <w:t xml:space="preserve">Kotler, P. &amp; Armstrong, G. (2008). </w:t>
      </w:r>
      <w:r>
        <w:rPr>
          <w:i/>
        </w:rPr>
        <w:t>Fundamentos de marketing</w:t>
      </w:r>
      <w:r>
        <w:t xml:space="preserve">. Pearson. </w:t>
      </w:r>
      <w:r>
        <w:rPr>
          <w:b/>
        </w:rPr>
        <w:t xml:space="preserve">UNIDAD 6: Estrategias de comunicación y finanzas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Contenidos:</w:t>
      </w:r>
      <w:r>
        <w:t xml:space="preserve"> </w:t>
      </w:r>
    </w:p>
    <w:p w:rsidR="0034106C" w:rsidRDefault="00177BBE">
      <w:pPr>
        <w:numPr>
          <w:ilvl w:val="1"/>
          <w:numId w:val="8"/>
        </w:numPr>
        <w:ind w:right="56" w:hanging="361"/>
      </w:pPr>
      <w:r>
        <w:t xml:space="preserve">Comunicación publicitaria integrada: </w:t>
      </w:r>
    </w:p>
    <w:p w:rsidR="0034106C" w:rsidRDefault="00177BBE">
      <w:pPr>
        <w:ind w:left="1091" w:right="5815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Comunicación de imagen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Promocional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Institucional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Interactiva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Patrocinio y mecenazgo </w:t>
      </w:r>
    </w:p>
    <w:p w:rsidR="0034106C" w:rsidRDefault="00177BBE">
      <w:pPr>
        <w:numPr>
          <w:ilvl w:val="1"/>
          <w:numId w:val="11"/>
        </w:numPr>
        <w:ind w:right="56" w:hanging="361"/>
      </w:pPr>
      <w:r>
        <w:t xml:space="preserve">Objetivos y niveles de eficiencia de la comunicación. </w:t>
      </w:r>
    </w:p>
    <w:p w:rsidR="0034106C" w:rsidRDefault="00177BBE">
      <w:pPr>
        <w:numPr>
          <w:ilvl w:val="1"/>
          <w:numId w:val="11"/>
        </w:numPr>
        <w:ind w:right="56" w:hanging="361"/>
      </w:pPr>
      <w:r>
        <w:t xml:space="preserve">Presupuesto de comunicación. </w:t>
      </w:r>
    </w:p>
    <w:p w:rsidR="0034106C" w:rsidRDefault="00177BBE">
      <w:pPr>
        <w:numPr>
          <w:ilvl w:val="1"/>
          <w:numId w:val="11"/>
        </w:numPr>
        <w:ind w:right="56" w:hanging="361"/>
      </w:pPr>
      <w:r>
        <w:t xml:space="preserve">Introducción a las finanzas para marketing: </w:t>
      </w:r>
    </w:p>
    <w:p w:rsidR="0034106C" w:rsidRDefault="00177BBE">
      <w:pPr>
        <w:numPr>
          <w:ilvl w:val="2"/>
          <w:numId w:val="6"/>
        </w:numPr>
        <w:ind w:right="2530" w:hanging="360"/>
      </w:pPr>
      <w:r>
        <w:t xml:space="preserve">Concepto de P&amp;L (Profit &amp; Loss)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Noción de cash flow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Amortizaciones </w:t>
      </w:r>
    </w:p>
    <w:p w:rsidR="0034106C" w:rsidRDefault="00177BBE">
      <w:pPr>
        <w:numPr>
          <w:ilvl w:val="2"/>
          <w:numId w:val="6"/>
        </w:numPr>
        <w:spacing w:after="277"/>
        <w:ind w:right="2530" w:hanging="360"/>
      </w:pPr>
      <w:r>
        <w:t xml:space="preserve">Rentabilidad vs. retorno publicitario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Bibliografía:</w:t>
      </w:r>
      <w:r>
        <w:t xml:space="preserve"> </w:t>
      </w:r>
    </w:p>
    <w:p w:rsidR="0034106C" w:rsidRDefault="00177BBE">
      <w:pPr>
        <w:numPr>
          <w:ilvl w:val="1"/>
          <w:numId w:val="10"/>
        </w:numPr>
        <w:spacing w:after="0" w:line="259" w:lineRule="auto"/>
        <w:ind w:right="28" w:hanging="361"/>
      </w:pPr>
      <w:r>
        <w:t xml:space="preserve">Schultz, D. et al. (1993). </w:t>
      </w:r>
      <w:r>
        <w:rPr>
          <w:i/>
        </w:rPr>
        <w:t>Comunicaciones de marketing integradas</w:t>
      </w:r>
      <w:r>
        <w:t xml:space="preserve">. Granica. </w:t>
      </w:r>
    </w:p>
    <w:p w:rsidR="0034106C" w:rsidRDefault="00177BBE">
      <w:pPr>
        <w:numPr>
          <w:ilvl w:val="1"/>
          <w:numId w:val="10"/>
        </w:numPr>
        <w:spacing w:after="226"/>
        <w:ind w:right="28" w:hanging="361"/>
      </w:pPr>
      <w:r>
        <w:t>Kotler</w:t>
      </w:r>
      <w:r>
        <w:t xml:space="preserve">, P. &amp; Keller, K. (2006). </w:t>
      </w:r>
      <w:r>
        <w:rPr>
          <w:i/>
        </w:rPr>
        <w:t>Dirección de marketing</w:t>
      </w:r>
      <w:r>
        <w:t xml:space="preserve">. Pearson. </w:t>
      </w:r>
    </w:p>
    <w:p w:rsidR="0034106C" w:rsidRDefault="00177BBE">
      <w:pPr>
        <w:spacing w:after="5" w:line="259" w:lineRule="auto"/>
        <w:ind w:left="0" w:right="0" w:firstLine="0"/>
      </w:pPr>
      <w:r>
        <w:rPr>
          <w:sz w:val="20"/>
        </w:rPr>
        <w:t xml:space="preserve"> </w:t>
      </w:r>
    </w:p>
    <w:p w:rsidR="0034106C" w:rsidRDefault="00177BBE">
      <w:pPr>
        <w:spacing w:after="0" w:line="240" w:lineRule="auto"/>
        <w:ind w:left="-5" w:right="0"/>
      </w:pPr>
      <w:r>
        <w:rPr>
          <w:b/>
          <w:i/>
          <w:sz w:val="22"/>
        </w:rPr>
        <w:t xml:space="preserve">Todos los materiales propuestos estarán disponibles en plataformas de acceso a contenido que dispone la universidad - Biblioteca de USAL (RedBus) -  </w:t>
      </w:r>
      <w:r>
        <w:rPr>
          <w:b/>
          <w:i/>
          <w:sz w:val="22"/>
        </w:rPr>
        <w:t xml:space="preserve">o, si son textos de acceso libre, estarán compartidos desde el EVEA (entorno virtual/campus) .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i/>
          <w:sz w:val="22"/>
        </w:rPr>
        <w:t xml:space="preserve"> </w:t>
      </w:r>
    </w:p>
    <w:p w:rsidR="0034106C" w:rsidRDefault="00177BBE">
      <w:pPr>
        <w:spacing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34106C" w:rsidRDefault="00177BBE">
      <w:pPr>
        <w:spacing w:after="28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276" w:line="242" w:lineRule="auto"/>
        <w:ind w:left="-5" w:right="61"/>
        <w:jc w:val="both"/>
      </w:pPr>
      <w:r>
        <w:t>La materia Marketing adoptará una metodología de seminario teórico-práctico con enfoque activo y colaborativo, en la que se integran el aná</w:t>
      </w:r>
      <w:r>
        <w:t xml:space="preserve">lisis conceptual, el estudio de casos reales y el desarrollo de proyectos grupales orientados a la práctica profesional del publicista. </w:t>
      </w:r>
    </w:p>
    <w:p w:rsidR="0034106C" w:rsidRDefault="00177BBE">
      <w:pPr>
        <w:numPr>
          <w:ilvl w:val="1"/>
          <w:numId w:val="13"/>
        </w:numPr>
        <w:spacing w:after="0" w:line="242" w:lineRule="auto"/>
        <w:ind w:right="56" w:hanging="361"/>
      </w:pPr>
      <w:r>
        <w:t>Metodología basada en la resolución de problemas: se plantearán situaciones reales del mercado y casos de marcas existe</w:t>
      </w:r>
      <w:r>
        <w:t xml:space="preserve">ntes para que los estudiantes diseñen y propongan estrategias de marketing viables. </w:t>
      </w:r>
    </w:p>
    <w:p w:rsidR="0034106C" w:rsidRDefault="00177BBE">
      <w:pPr>
        <w:numPr>
          <w:ilvl w:val="1"/>
          <w:numId w:val="13"/>
        </w:numPr>
        <w:spacing w:after="0" w:line="242" w:lineRule="auto"/>
        <w:ind w:right="56" w:hanging="361"/>
      </w:pPr>
      <w:r>
        <w:t xml:space="preserve">Metodología basada en estudios de caso: cada unidad temática incluirá el análisis de casos locales e internacionales que permitan vincular los contenidos teóricos con las </w:t>
      </w:r>
      <w:r>
        <w:t xml:space="preserve">tendencias actuales. </w:t>
      </w:r>
    </w:p>
    <w:p w:rsidR="0034106C" w:rsidRDefault="00177BBE">
      <w:pPr>
        <w:numPr>
          <w:ilvl w:val="1"/>
          <w:numId w:val="13"/>
        </w:numPr>
        <w:ind w:right="56" w:hanging="361"/>
      </w:pPr>
      <w:r>
        <w:t xml:space="preserve">Metodología activa y participativa: se fomentará la construcción colectiva del conocimiento a través de debates, foros y dinámicas de aula, priorizando la interacción constante docenteestudiantes. </w:t>
      </w:r>
    </w:p>
    <w:p w:rsidR="0034106C" w:rsidRDefault="00177BBE">
      <w:pPr>
        <w:numPr>
          <w:ilvl w:val="1"/>
          <w:numId w:val="13"/>
        </w:numPr>
        <w:ind w:right="56" w:hanging="361"/>
      </w:pPr>
      <w:r>
        <w:t xml:space="preserve">Metodología colaborativa: gran parte de los trabajos prácticos se desarrollarán en equipos, simulando entornos reales de agencias y departamentos de marketing. </w:t>
      </w:r>
    </w:p>
    <w:p w:rsidR="0034106C" w:rsidRDefault="00177BBE">
      <w:pPr>
        <w:numPr>
          <w:ilvl w:val="1"/>
          <w:numId w:val="13"/>
        </w:numPr>
        <w:ind w:right="56" w:hanging="361"/>
      </w:pPr>
      <w:r>
        <w:t xml:space="preserve">Propuestas teóricas declarativas: cada nuevo contenido se presentará con un marco conceptual sólido para luego pasar a la aplicación práctica. </w:t>
      </w:r>
    </w:p>
    <w:p w:rsidR="0034106C" w:rsidRDefault="00177BBE">
      <w:pPr>
        <w:numPr>
          <w:ilvl w:val="1"/>
          <w:numId w:val="13"/>
        </w:numPr>
        <w:spacing w:after="249"/>
        <w:ind w:right="56" w:hanging="361"/>
      </w:pPr>
      <w:r>
        <w:t>Uso de recursos TIC: se integrarán herramientas digitales para la investigación de mercado, presentaciones y seg</w:t>
      </w:r>
      <w:r>
        <w:t xml:space="preserve">uimiento de los proyectos.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275" w:line="260" w:lineRule="auto"/>
        <w:ind w:right="0" w:hanging="721"/>
      </w:pPr>
      <w:r>
        <w:rPr>
          <w:b/>
          <w:sz w:val="22"/>
        </w:rPr>
        <w:t xml:space="preserve">1. PLAN DE ACTIVIDADES/SECUENCIA DE ACTIVIDADES </w:t>
      </w:r>
      <w:r>
        <w:rPr>
          <w:sz w:val="22"/>
        </w:rPr>
        <w:t xml:space="preserve"> </w:t>
      </w:r>
    </w:p>
    <w:p w:rsidR="0034106C" w:rsidRDefault="00177BBE">
      <w:pPr>
        <w:spacing w:after="276" w:line="242" w:lineRule="auto"/>
        <w:ind w:left="-5" w:right="61"/>
        <w:jc w:val="both"/>
      </w:pPr>
      <w:r>
        <w:t>La propuesta se desarrollará en modalidad presencial con apoyo de recursos asincrónicos a través del aula virtual USAL. Se garantizará la interacción académica docente</w:t>
      </w:r>
      <w:r>
        <w:t>–</w:t>
      </w:r>
      <w:r>
        <w:t>alumno</w:t>
      </w:r>
      <w:r>
        <w:t xml:space="preserve"> y alumno</w:t>
      </w:r>
      <w:r>
        <w:t>–</w:t>
      </w:r>
      <w:r>
        <w:t xml:space="preserve">alumno mediante clases expositivas, análisis de casos, trabajos prácticos y presentaciones. El aula virtual funcionará como repositorio de materiales, espacio de entrega de trabajos y foro de discusión. </w:t>
      </w:r>
    </w:p>
    <w:p w:rsidR="0034106C" w:rsidRDefault="00177BBE">
      <w:pPr>
        <w:spacing w:after="276" w:line="242" w:lineRule="auto"/>
        <w:ind w:left="-5" w:right="61"/>
        <w:jc w:val="both"/>
      </w:pPr>
      <w:r>
        <w:t xml:space="preserve">Previo a cada clase, el estudiante deberá </w:t>
      </w:r>
      <w:r>
        <w:t>leer la bibliografía indicada, revisar materiales audiovisuales y preparar las consignas propuestas. Durante las clases, se realizarán exposiciones teóricas, debates y ejercicios de aplicación. Posteriormente, el alumno podrá acceder a recursos complementa</w:t>
      </w:r>
      <w:r>
        <w:t xml:space="preserve">rios y entregar actividades en línea. </w:t>
      </w:r>
    </w:p>
    <w:p w:rsidR="0034106C" w:rsidRDefault="00177BBE">
      <w:pPr>
        <w:ind w:right="56"/>
      </w:pPr>
      <w:r>
        <w:t xml:space="preserve">Estrategias y recursos </w:t>
      </w:r>
    </w:p>
    <w:p w:rsidR="0034106C" w:rsidRDefault="00177BBE">
      <w:pPr>
        <w:numPr>
          <w:ilvl w:val="1"/>
          <w:numId w:val="9"/>
        </w:numPr>
        <w:ind w:right="56" w:hanging="361"/>
      </w:pPr>
      <w:r>
        <w:t xml:space="preserve">Sincrónicos: clases presenciales con apoyo audiovisual, análisis de casos, dinámicas de taller, defensa de trabajos. </w:t>
      </w:r>
    </w:p>
    <w:p w:rsidR="0034106C" w:rsidRDefault="00177BBE">
      <w:pPr>
        <w:numPr>
          <w:ilvl w:val="1"/>
          <w:numId w:val="9"/>
        </w:numPr>
        <w:ind w:right="56" w:hanging="361"/>
      </w:pPr>
      <w:r>
        <w:t xml:space="preserve">Asincrónicos: foros, cuestionarios, guías de lectura, entrega de prácticas </w:t>
      </w:r>
      <w:r>
        <w:t xml:space="preserve">en campus. </w:t>
      </w:r>
    </w:p>
    <w:p w:rsidR="0034106C" w:rsidRDefault="00177BBE">
      <w:pPr>
        <w:numPr>
          <w:ilvl w:val="1"/>
          <w:numId w:val="9"/>
        </w:numPr>
        <w:ind w:right="56" w:hanging="361"/>
      </w:pPr>
      <w:r>
        <w:t xml:space="preserve">Recursos TIC: Aula virtual USAL, presentaciones en PowerPoint/Canva, hojas de cálculo, videos de campañas, artículos de marketing digital. </w:t>
      </w:r>
    </w:p>
    <w:p w:rsidR="0034106C" w:rsidRDefault="00177BBE">
      <w:pPr>
        <w:numPr>
          <w:ilvl w:val="1"/>
          <w:numId w:val="9"/>
        </w:numPr>
        <w:ind w:right="56" w:hanging="361"/>
      </w:pPr>
      <w:r>
        <w:t xml:space="preserve">Devolución docente: retroalimentación escrita en el campus y verbal en clase. </w:t>
      </w:r>
    </w:p>
    <w:p w:rsidR="0034106C" w:rsidRDefault="00177BBE">
      <w:pPr>
        <w:numPr>
          <w:ilvl w:val="1"/>
          <w:numId w:val="9"/>
        </w:numPr>
        <w:spacing w:after="229"/>
        <w:ind w:right="56" w:hanging="361"/>
      </w:pPr>
      <w:r>
        <w:t>Interacción: docente-alum</w:t>
      </w:r>
      <w:r>
        <w:t xml:space="preserve">nos (presencial y virtual), alumnos entre sí (trabajos grupales y foros), docente-alumno individual (tutorías).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524" w:type="dxa"/>
        <w:tblInd w:w="133" w:type="dxa"/>
        <w:tblCellMar>
          <w:top w:w="94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377"/>
        <w:gridCol w:w="870"/>
        <w:gridCol w:w="870"/>
        <w:gridCol w:w="1481"/>
        <w:gridCol w:w="1998"/>
      </w:tblGrid>
      <w:tr w:rsidR="0034106C">
        <w:trPr>
          <w:trHeight w:val="682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5" w:line="274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Semana Nº </w:t>
            </w:r>
          </w:p>
          <w:p w:rsidR="0034106C" w:rsidRDefault="00177BBE">
            <w:pPr>
              <w:spacing w:after="0" w:line="259" w:lineRule="auto"/>
              <w:ind w:left="78" w:right="0" w:firstLine="0"/>
            </w:pPr>
            <w:r>
              <w:rPr>
                <w:sz w:val="20"/>
              </w:rPr>
              <w:t xml:space="preserve">/Módulo </w:t>
            </w:r>
          </w:p>
        </w:tc>
        <w:tc>
          <w:tcPr>
            <w:tcW w:w="3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15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4106C" w:rsidRDefault="00177BBE">
            <w:pPr>
              <w:spacing w:after="15" w:line="259" w:lineRule="auto"/>
              <w:ind w:left="0" w:right="0" w:firstLine="0"/>
              <w:jc w:val="both"/>
            </w:pPr>
            <w:r>
              <w:rPr>
                <w:sz w:val="20"/>
              </w:rPr>
              <w:t xml:space="preserve">Tipo de actividad </w:t>
            </w:r>
          </w:p>
          <w:p w:rsidR="0034106C" w:rsidRDefault="00177BBE">
            <w:pPr>
              <w:spacing w:after="5" w:line="274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</w:t>
            </w:r>
          </w:p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individual o grupal) </w:t>
            </w:r>
          </w:p>
        </w:tc>
        <w:tc>
          <w:tcPr>
            <w:tcW w:w="1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34106C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0" w:line="259" w:lineRule="auto"/>
              <w:ind w:left="125" w:right="0" w:firstLine="0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4106C" w:rsidRDefault="00177BBE">
            <w:pPr>
              <w:spacing w:after="0" w:line="259" w:lineRule="auto"/>
              <w:ind w:left="50" w:right="0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</w:tr>
      <w:tr w:rsidR="0034106C">
        <w:trPr>
          <w:trHeight w:val="3819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15" w:line="259" w:lineRule="auto"/>
              <w:ind w:left="0" w:right="43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34106C" w:rsidRDefault="00177BBE">
            <w:pPr>
              <w:spacing w:after="2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2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2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0" w:line="259" w:lineRule="auto"/>
              <w:ind w:left="0" w:right="43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38" w:lineRule="auto"/>
              <w:ind w:left="0" w:right="0" w:firstLine="0"/>
            </w:pPr>
            <w:r>
              <w:rPr>
                <w:i/>
                <w:sz w:val="20"/>
              </w:rPr>
              <w:t xml:space="preserve">Semana 1 – </w:t>
            </w:r>
            <w:r>
              <w:rPr>
                <w:i/>
                <w:sz w:val="20"/>
              </w:rPr>
              <w:t xml:space="preserve">Presentación de la materia y fundamentos </w:t>
            </w:r>
          </w:p>
          <w:p w:rsidR="0034106C" w:rsidRDefault="00177BBE">
            <w:pPr>
              <w:numPr>
                <w:ilvl w:val="0"/>
                <w:numId w:val="19"/>
              </w:numPr>
              <w:spacing w:after="27" w:line="242" w:lineRule="auto"/>
              <w:ind w:right="88" w:hanging="361"/>
            </w:pPr>
            <w:r>
              <w:rPr>
                <w:i/>
                <w:sz w:val="20"/>
              </w:rPr>
              <w:t xml:space="preserve">Sincrónico (presencial): Presentación del docente y programa, explicación de objetivos, metodología y criterios de evaluación. Introducción al marketing y su relación con la publicidad. </w:t>
            </w:r>
          </w:p>
          <w:p w:rsidR="0034106C" w:rsidRDefault="00177BBE">
            <w:pPr>
              <w:numPr>
                <w:ilvl w:val="0"/>
                <w:numId w:val="19"/>
              </w:numPr>
              <w:spacing w:after="0" w:line="243" w:lineRule="auto"/>
              <w:ind w:right="88" w:hanging="361"/>
            </w:pPr>
            <w:r>
              <w:rPr>
                <w:i/>
                <w:sz w:val="20"/>
              </w:rPr>
              <w:t xml:space="preserve">Asincrónico (aula virtual): Descarga del programa, guía de lectura de bibliografía básica de la Unidad 1. Foro inicial de presentación personal y expectativas.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34106C">
        <w:trPr>
          <w:trHeight w:val="38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20" w:line="274" w:lineRule="auto"/>
              <w:ind w:left="0" w:right="101" w:firstLine="0"/>
            </w:pPr>
            <w:r>
              <w:rPr>
                <w:i/>
                <w:sz w:val="20"/>
              </w:rPr>
              <w:t xml:space="preserve">Semana 2 – Unidad 1: Fundamentos del marketing </w:t>
            </w:r>
          </w:p>
          <w:p w:rsidR="0034106C" w:rsidRDefault="00177BBE">
            <w:pPr>
              <w:numPr>
                <w:ilvl w:val="0"/>
                <w:numId w:val="20"/>
              </w:numPr>
              <w:spacing w:after="28" w:line="277" w:lineRule="auto"/>
              <w:ind w:right="150" w:hanging="361"/>
            </w:pPr>
            <w:r>
              <w:rPr>
                <w:i/>
                <w:sz w:val="20"/>
              </w:rPr>
              <w:t xml:space="preserve">Sincrónico: Exposición teórica sobre el papel del marketing en la empresa y en la economía. Ejercicio grupal de identificación de funciones del marketing en marcas reales. </w:t>
            </w:r>
          </w:p>
          <w:p w:rsidR="0034106C" w:rsidRDefault="00177BBE">
            <w:pPr>
              <w:numPr>
                <w:ilvl w:val="0"/>
                <w:numId w:val="20"/>
              </w:numPr>
              <w:spacing w:after="0" w:line="279" w:lineRule="auto"/>
              <w:ind w:right="150" w:hanging="361"/>
            </w:pPr>
            <w:r>
              <w:rPr>
                <w:i/>
                <w:sz w:val="20"/>
              </w:rPr>
              <w:t>Asincrónico: Lectura de capítulos de Lambin y Kotler, cuestionario de autoevaluació</w:t>
            </w:r>
            <w:r>
              <w:rPr>
                <w:i/>
                <w:sz w:val="20"/>
              </w:rPr>
              <w:t xml:space="preserve">n en el campus. </w:t>
            </w:r>
          </w:p>
          <w:p w:rsidR="0034106C" w:rsidRDefault="00177BBE">
            <w:pPr>
              <w:spacing w:after="0" w:line="259" w:lineRule="auto"/>
              <w:ind w:left="45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2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34106C" w:rsidRDefault="00177BBE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docente-alumno </w:t>
            </w:r>
          </w:p>
        </w:tc>
      </w:tr>
      <w:tr w:rsidR="0034106C">
        <w:trPr>
          <w:trHeight w:val="1545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15" w:line="259" w:lineRule="auto"/>
              <w:ind w:left="0" w:right="43" w:firstLine="0"/>
              <w:jc w:val="center"/>
            </w:pPr>
            <w:r>
              <w:rPr>
                <w:i/>
                <w:sz w:val="20"/>
              </w:rPr>
              <w:t xml:space="preserve">3  </w:t>
            </w:r>
          </w:p>
          <w:p w:rsidR="0034106C" w:rsidRDefault="00177BBE">
            <w:pPr>
              <w:spacing w:after="2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302" w:line="238" w:lineRule="auto"/>
              <w:ind w:left="0" w:right="0" w:firstLine="0"/>
              <w:jc w:val="both"/>
            </w:pPr>
            <w:r>
              <w:rPr>
                <w:i/>
                <w:sz w:val="20"/>
              </w:rPr>
              <w:t xml:space="preserve">Semana 3 – Unidad 2: Análisis del mercado de referencia </w:t>
            </w:r>
          </w:p>
          <w:p w:rsidR="0034106C" w:rsidRDefault="00177BBE">
            <w:pPr>
              <w:spacing w:after="0" w:line="259" w:lineRule="auto"/>
              <w:ind w:left="721" w:right="39" w:hanging="361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Sincrónico: Explicación de análisis de la demanda, ciclo de vida del producto y métodos de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9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34106C" w:rsidRDefault="0034106C">
      <w:pPr>
        <w:spacing w:after="0" w:line="259" w:lineRule="auto"/>
        <w:ind w:left="-1136" w:right="45" w:firstLine="0"/>
      </w:pPr>
    </w:p>
    <w:tbl>
      <w:tblPr>
        <w:tblStyle w:val="TableGrid"/>
        <w:tblW w:w="9529" w:type="dxa"/>
        <w:tblInd w:w="130" w:type="dxa"/>
        <w:tblCellMar>
          <w:top w:w="96" w:type="dxa"/>
          <w:left w:w="40" w:type="dxa"/>
          <w:bottom w:w="52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77"/>
        <w:gridCol w:w="870"/>
        <w:gridCol w:w="870"/>
        <w:gridCol w:w="1481"/>
        <w:gridCol w:w="2001"/>
      </w:tblGrid>
      <w:tr w:rsidR="0034106C">
        <w:trPr>
          <w:trHeight w:val="2235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2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2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2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15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4106C" w:rsidRDefault="00177BBE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7" w:line="238" w:lineRule="auto"/>
              <w:ind w:left="721" w:right="36" w:firstLine="0"/>
              <w:jc w:val="both"/>
            </w:pPr>
            <w:r>
              <w:rPr>
                <w:i/>
                <w:sz w:val="20"/>
              </w:rPr>
              <w:t xml:space="preserve">previsión. Estudio de caso: lanzamiento de un nuevo producto. </w:t>
            </w:r>
          </w:p>
          <w:p w:rsidR="0034106C" w:rsidRDefault="00177BBE">
            <w:pPr>
              <w:spacing w:after="285" w:line="239" w:lineRule="auto"/>
              <w:ind w:left="721" w:right="37" w:hanging="361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Asincrónico: Entrega individual de análisis breve de un producto local usando el modelo de ciclo de vida.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</w:tr>
      <w:tr w:rsidR="0034106C">
        <w:trPr>
          <w:trHeight w:val="3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4" w:lineRule="auto"/>
              <w:ind w:left="0" w:right="0" w:firstLine="0"/>
            </w:pPr>
            <w:r>
              <w:rPr>
                <w:i/>
                <w:sz w:val="20"/>
              </w:rPr>
              <w:t xml:space="preserve">Semana 4 – Taller de investigación de mercado </w:t>
            </w:r>
          </w:p>
          <w:p w:rsidR="0034106C" w:rsidRDefault="00177BBE">
            <w:pPr>
              <w:numPr>
                <w:ilvl w:val="0"/>
                <w:numId w:val="21"/>
              </w:numPr>
              <w:spacing w:after="0" w:line="288" w:lineRule="auto"/>
              <w:ind w:right="18" w:hanging="361"/>
              <w:jc w:val="both"/>
            </w:pPr>
            <w:r>
              <w:rPr>
                <w:i/>
                <w:sz w:val="20"/>
              </w:rPr>
              <w:t xml:space="preserve">Sincrónico: Metodologías cualitativas y cuantitativas. </w:t>
            </w:r>
          </w:p>
          <w:p w:rsidR="0034106C" w:rsidRDefault="00177BBE">
            <w:pPr>
              <w:spacing w:after="11" w:line="277" w:lineRule="auto"/>
              <w:ind w:left="721" w:right="39" w:firstLine="0"/>
              <w:jc w:val="both"/>
            </w:pPr>
            <w:r>
              <w:rPr>
                <w:i/>
                <w:sz w:val="20"/>
              </w:rPr>
              <w:t xml:space="preserve">Ejercicio práctico de segmentación y elaboración de cuestionarios. </w:t>
            </w:r>
          </w:p>
          <w:p w:rsidR="0034106C" w:rsidRDefault="00177BBE">
            <w:pPr>
              <w:numPr>
                <w:ilvl w:val="0"/>
                <w:numId w:val="21"/>
              </w:numPr>
              <w:spacing w:after="0" w:line="279" w:lineRule="auto"/>
              <w:ind w:right="18" w:hanging="361"/>
              <w:jc w:val="both"/>
            </w:pPr>
            <w:r>
              <w:rPr>
                <w:i/>
                <w:sz w:val="20"/>
              </w:rPr>
              <w:t xml:space="preserve">Asincrónico: Lectura de Kinnear &amp; Taylor, participación en foro de debate sobre tendencias de consumo.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9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90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34106C">
        <w:trPr>
          <w:trHeight w:val="30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numPr>
                <w:ilvl w:val="0"/>
                <w:numId w:val="22"/>
              </w:numPr>
              <w:spacing w:after="0" w:line="259" w:lineRule="auto"/>
              <w:ind w:right="37" w:hanging="361"/>
              <w:jc w:val="both"/>
            </w:pPr>
            <w:r>
              <w:rPr>
                <w:i/>
                <w:sz w:val="20"/>
              </w:rPr>
              <w:t xml:space="preserve">Semana </w:t>
            </w:r>
            <w:r>
              <w:rPr>
                <w:i/>
                <w:sz w:val="20"/>
              </w:rPr>
              <w:tab/>
              <w:t xml:space="preserve">5 – </w:t>
            </w:r>
            <w:r>
              <w:rPr>
                <w:i/>
                <w:sz w:val="20"/>
              </w:rPr>
              <w:tab/>
              <w:t xml:space="preserve">Unidad </w:t>
            </w:r>
            <w:r>
              <w:rPr>
                <w:i/>
                <w:sz w:val="20"/>
              </w:rPr>
              <w:tab/>
              <w:t xml:space="preserve">3: </w:t>
            </w:r>
          </w:p>
          <w:p w:rsidR="0034106C" w:rsidRDefault="00177BBE">
            <w:pPr>
              <w:spacing w:after="30" w:line="259" w:lineRule="auto"/>
              <w:ind w:left="721" w:right="0" w:firstLine="0"/>
            </w:pPr>
            <w:r>
              <w:rPr>
                <w:i/>
                <w:sz w:val="20"/>
              </w:rPr>
              <w:t xml:space="preserve">Competitividad empresarial </w:t>
            </w:r>
          </w:p>
          <w:p w:rsidR="0034106C" w:rsidRDefault="00177BBE">
            <w:pPr>
              <w:numPr>
                <w:ilvl w:val="0"/>
                <w:numId w:val="22"/>
              </w:numPr>
              <w:spacing w:after="10" w:line="280" w:lineRule="auto"/>
              <w:ind w:right="37" w:hanging="361"/>
              <w:jc w:val="both"/>
            </w:pPr>
            <w:r>
              <w:rPr>
                <w:i/>
                <w:sz w:val="20"/>
              </w:rPr>
              <w:t xml:space="preserve">Sincrónico: Presentación del concepto de ventaja competitiva, modelo de las 5 fuerzas de Porter. </w:t>
            </w:r>
          </w:p>
          <w:p w:rsidR="0034106C" w:rsidRDefault="00177BBE">
            <w:pPr>
              <w:numPr>
                <w:ilvl w:val="0"/>
                <w:numId w:val="22"/>
              </w:numPr>
              <w:spacing w:after="1" w:line="279" w:lineRule="auto"/>
              <w:ind w:right="37" w:hanging="361"/>
              <w:jc w:val="both"/>
            </w:pPr>
            <w:r>
              <w:rPr>
                <w:i/>
                <w:sz w:val="20"/>
              </w:rPr>
              <w:t xml:space="preserve">Asincrónico: Actividad grupal en aula virtual: análisis de la competencia de una marca asignada.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9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06C" w:rsidRDefault="00177BBE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docente-alumnos alumn</w:t>
            </w:r>
            <w:r>
              <w:rPr>
                <w:i/>
                <w:sz w:val="20"/>
              </w:rPr>
              <w:t xml:space="preserve">os-alumnos </w:t>
            </w:r>
          </w:p>
        </w:tc>
      </w:tr>
      <w:tr w:rsidR="0034106C">
        <w:trPr>
          <w:trHeight w:val="249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4" w:lineRule="auto"/>
              <w:ind w:left="0" w:right="0" w:firstLine="0"/>
            </w:pPr>
            <w:r>
              <w:rPr>
                <w:i/>
                <w:sz w:val="20"/>
              </w:rPr>
              <w:t xml:space="preserve">Semana 6 – Aplicación práctica: análisis competitivo </w:t>
            </w:r>
          </w:p>
          <w:p w:rsidR="0034106C" w:rsidRDefault="00177BBE">
            <w:pPr>
              <w:numPr>
                <w:ilvl w:val="0"/>
                <w:numId w:val="23"/>
              </w:numPr>
              <w:spacing w:after="25" w:line="280" w:lineRule="auto"/>
              <w:ind w:right="38" w:hanging="361"/>
              <w:jc w:val="both"/>
            </w:pPr>
            <w:r>
              <w:rPr>
                <w:i/>
                <w:sz w:val="20"/>
              </w:rPr>
              <w:t xml:space="preserve">Sincrónico: Presentación de resultados del análisis grupal. Debate sobre estrategias posibles. </w:t>
            </w:r>
          </w:p>
          <w:p w:rsidR="0034106C" w:rsidRDefault="00177BBE">
            <w:pPr>
              <w:numPr>
                <w:ilvl w:val="0"/>
                <w:numId w:val="23"/>
              </w:numPr>
              <w:spacing w:after="0" w:line="259" w:lineRule="auto"/>
              <w:ind w:right="38" w:hanging="361"/>
              <w:jc w:val="both"/>
            </w:pPr>
            <w:r>
              <w:rPr>
                <w:i/>
                <w:sz w:val="20"/>
              </w:rPr>
              <w:t xml:space="preserve">Asincrónico: Preparación para </w:t>
            </w:r>
          </w:p>
          <w:p w:rsidR="0034106C" w:rsidRDefault="00177BBE">
            <w:pPr>
              <w:spacing w:after="15" w:line="259" w:lineRule="auto"/>
              <w:ind w:left="721" w:right="0" w:firstLine="0"/>
            </w:pPr>
            <w:r>
              <w:rPr>
                <w:i/>
                <w:sz w:val="20"/>
              </w:rPr>
              <w:t xml:space="preserve">Parcial I.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4hs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docente-alumnos </w:t>
            </w:r>
            <w:r>
              <w:rPr>
                <w:i/>
                <w:sz w:val="20"/>
              </w:rPr>
              <w:t>alumnos-alumnos</w:t>
            </w:r>
            <w:r>
              <w:rPr>
                <w:sz w:val="20"/>
              </w:rPr>
              <w:t xml:space="preserve"> </w:t>
            </w:r>
          </w:p>
        </w:tc>
      </w:tr>
      <w:tr w:rsidR="0034106C">
        <w:trPr>
          <w:trHeight w:val="196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46" w:line="259" w:lineRule="auto"/>
              <w:ind w:left="0" w:right="0" w:firstLine="0"/>
              <w:jc w:val="both"/>
            </w:pPr>
            <w:r>
              <w:rPr>
                <w:i/>
                <w:sz w:val="20"/>
              </w:rPr>
              <w:t xml:space="preserve">Semana 7 – Parcial I (Unidades 1, 2 y 3) </w:t>
            </w:r>
          </w:p>
          <w:p w:rsidR="0034106C" w:rsidRDefault="00177BBE">
            <w:pPr>
              <w:numPr>
                <w:ilvl w:val="0"/>
                <w:numId w:val="24"/>
              </w:numPr>
              <w:spacing w:after="1" w:line="289" w:lineRule="auto"/>
              <w:ind w:right="19" w:hanging="361"/>
            </w:pPr>
            <w:r>
              <w:rPr>
                <w:i/>
                <w:sz w:val="20"/>
              </w:rPr>
              <w:t xml:space="preserve">Sincrónico: Evaluación escrita individual. </w:t>
            </w:r>
          </w:p>
          <w:p w:rsidR="0034106C" w:rsidRDefault="00177BBE">
            <w:pPr>
              <w:numPr>
                <w:ilvl w:val="0"/>
                <w:numId w:val="24"/>
              </w:numPr>
              <w:spacing w:after="0" w:line="281" w:lineRule="auto"/>
              <w:ind w:right="19" w:hanging="361"/>
            </w:pPr>
            <w:r>
              <w:rPr>
                <w:i/>
                <w:sz w:val="20"/>
              </w:rPr>
              <w:t xml:space="preserve">Asincrónico: Corrección con devolución personalizada en el campus.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4hs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2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34106C">
        <w:trPr>
          <w:trHeight w:val="89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31" w:line="274" w:lineRule="auto"/>
              <w:ind w:left="0" w:right="0" w:firstLine="0"/>
            </w:pPr>
            <w:r>
              <w:rPr>
                <w:i/>
                <w:sz w:val="20"/>
              </w:rPr>
              <w:t xml:space="preserve">Semana 8 – </w:t>
            </w:r>
            <w:r>
              <w:rPr>
                <w:i/>
                <w:sz w:val="20"/>
              </w:rPr>
              <w:t xml:space="preserve">Unidad 4: Estrategias de marketing </w:t>
            </w:r>
          </w:p>
          <w:p w:rsidR="0034106C" w:rsidRDefault="00177BBE">
            <w:pPr>
              <w:tabs>
                <w:tab w:val="center" w:pos="406"/>
                <w:tab w:val="center" w:pos="2009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Sincrónico: Presentación de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docente-alumnos </w:t>
            </w:r>
          </w:p>
        </w:tc>
      </w:tr>
      <w:tr w:rsidR="0034106C">
        <w:trPr>
          <w:trHeight w:val="196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4" w:lineRule="auto"/>
              <w:ind w:left="721" w:right="38" w:firstLine="0"/>
              <w:jc w:val="both"/>
            </w:pPr>
            <w:r>
              <w:rPr>
                <w:i/>
                <w:sz w:val="20"/>
              </w:rPr>
              <w:t xml:space="preserve">matrices estratégicas, estrategias de crecimiento e internacionalización. </w:t>
            </w:r>
          </w:p>
          <w:p w:rsidR="0034106C" w:rsidRDefault="00177BBE">
            <w:pPr>
              <w:spacing w:after="0" w:line="281" w:lineRule="auto"/>
              <w:ind w:left="721" w:right="37" w:hanging="361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Asincrónico: Ejercicio individual de aplicación de la matriz BCG a una marca real.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34106C">
            <w:pPr>
              <w:spacing w:after="160" w:line="259" w:lineRule="auto"/>
              <w:ind w:left="0" w:right="0" w:firstLine="0"/>
            </w:pPr>
          </w:p>
        </w:tc>
      </w:tr>
      <w:tr w:rsidR="0034106C">
        <w:trPr>
          <w:trHeight w:val="249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4" w:lineRule="auto"/>
              <w:ind w:left="0" w:right="0" w:firstLine="0"/>
            </w:pPr>
            <w:r>
              <w:rPr>
                <w:i/>
                <w:sz w:val="20"/>
              </w:rPr>
              <w:t xml:space="preserve">Semana 9 – Unidad 5: Distribución y precios </w:t>
            </w:r>
          </w:p>
          <w:p w:rsidR="0034106C" w:rsidRDefault="00177BBE">
            <w:pPr>
              <w:numPr>
                <w:ilvl w:val="0"/>
                <w:numId w:val="25"/>
              </w:numPr>
              <w:spacing w:after="7" w:line="284" w:lineRule="auto"/>
              <w:ind w:right="38" w:hanging="361"/>
              <w:jc w:val="both"/>
            </w:pPr>
            <w:r>
              <w:rPr>
                <w:i/>
                <w:sz w:val="20"/>
              </w:rPr>
              <w:t xml:space="preserve">Sincrónico: Tipos de canales, logística y estrategias de fijación de precios. </w:t>
            </w:r>
          </w:p>
          <w:p w:rsidR="0034106C" w:rsidRDefault="00177BBE">
            <w:pPr>
              <w:numPr>
                <w:ilvl w:val="0"/>
                <w:numId w:val="25"/>
              </w:numPr>
              <w:spacing w:after="0" w:line="281" w:lineRule="auto"/>
              <w:ind w:right="38" w:hanging="361"/>
              <w:jc w:val="both"/>
            </w:pPr>
            <w:r>
              <w:rPr>
                <w:i/>
                <w:sz w:val="20"/>
              </w:rPr>
              <w:t xml:space="preserve">Asincrónico: Foro de discusión sobre precios psicológicos y de valor percibido.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docente-alumnos </w:t>
            </w:r>
          </w:p>
        </w:tc>
      </w:tr>
      <w:tr w:rsidR="0034106C">
        <w:trPr>
          <w:trHeight w:val="275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4" w:lineRule="auto"/>
              <w:ind w:left="0" w:right="0" w:firstLine="0"/>
              <w:jc w:val="both"/>
            </w:pPr>
            <w:r>
              <w:rPr>
                <w:i/>
                <w:sz w:val="20"/>
              </w:rPr>
              <w:t xml:space="preserve">Semana 10 – Unidad 6: Estrategias de comunicación y finanzas </w:t>
            </w:r>
          </w:p>
          <w:p w:rsidR="0034106C" w:rsidRDefault="00177BBE">
            <w:pPr>
              <w:numPr>
                <w:ilvl w:val="0"/>
                <w:numId w:val="26"/>
              </w:numPr>
              <w:spacing w:after="16" w:line="279" w:lineRule="auto"/>
              <w:ind w:right="39" w:hanging="361"/>
              <w:jc w:val="both"/>
            </w:pPr>
            <w:r>
              <w:rPr>
                <w:i/>
                <w:sz w:val="20"/>
              </w:rPr>
              <w:t xml:space="preserve">Sincrónico: Comunicación publicitaria integrada, presupuesto, nociones de P&amp;L y cash flow. </w:t>
            </w:r>
          </w:p>
          <w:p w:rsidR="0034106C" w:rsidRDefault="00177BBE">
            <w:pPr>
              <w:numPr>
                <w:ilvl w:val="0"/>
                <w:numId w:val="26"/>
              </w:numPr>
              <w:spacing w:after="0" w:line="281" w:lineRule="auto"/>
              <w:ind w:right="39" w:hanging="361"/>
              <w:jc w:val="both"/>
            </w:pPr>
            <w:r>
              <w:rPr>
                <w:i/>
                <w:sz w:val="20"/>
              </w:rPr>
              <w:t xml:space="preserve">Asincrónico: Actividad individual de cálculo de ROI publicitario a partir de un caso.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docente-alumnos </w:t>
            </w:r>
          </w:p>
        </w:tc>
      </w:tr>
      <w:tr w:rsidR="0034106C">
        <w:trPr>
          <w:trHeight w:val="196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36" w:line="274" w:lineRule="auto"/>
              <w:ind w:left="0" w:right="0" w:firstLine="0"/>
            </w:pPr>
            <w:r>
              <w:rPr>
                <w:i/>
                <w:sz w:val="20"/>
              </w:rPr>
              <w:t xml:space="preserve">Semana 11 – </w:t>
            </w:r>
            <w:r>
              <w:rPr>
                <w:i/>
                <w:sz w:val="20"/>
              </w:rPr>
              <w:t xml:space="preserve">Parcial II (Unidades 4, 5 y 6) </w:t>
            </w:r>
          </w:p>
          <w:p w:rsidR="0034106C" w:rsidRDefault="00177BBE">
            <w:pPr>
              <w:numPr>
                <w:ilvl w:val="0"/>
                <w:numId w:val="27"/>
              </w:numPr>
              <w:spacing w:after="0" w:line="289" w:lineRule="auto"/>
              <w:ind w:right="0" w:hanging="361"/>
            </w:pPr>
            <w:r>
              <w:rPr>
                <w:i/>
                <w:sz w:val="20"/>
              </w:rPr>
              <w:t xml:space="preserve">Sincrónico: Evaluación escrita individual. </w:t>
            </w:r>
          </w:p>
          <w:p w:rsidR="0034106C" w:rsidRDefault="00177BBE">
            <w:pPr>
              <w:numPr>
                <w:ilvl w:val="0"/>
                <w:numId w:val="27"/>
              </w:numPr>
              <w:spacing w:after="0" w:line="288" w:lineRule="auto"/>
              <w:ind w:right="0" w:hanging="361"/>
            </w:pPr>
            <w:r>
              <w:rPr>
                <w:i/>
                <w:sz w:val="20"/>
              </w:rPr>
              <w:t xml:space="preserve">Asincrónico: Revisión y devolución en campus.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34106C">
        <w:trPr>
          <w:trHeight w:val="249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6C" w:rsidRDefault="00177BBE">
            <w:pPr>
              <w:spacing w:after="15" w:line="275" w:lineRule="auto"/>
              <w:ind w:left="0" w:right="0" w:firstLine="0"/>
              <w:jc w:val="both"/>
            </w:pPr>
            <w:r>
              <w:rPr>
                <w:i/>
                <w:sz w:val="20"/>
              </w:rPr>
              <w:t xml:space="preserve">Semana 12 – Presentación del Trabajo Práctico Integrador </w:t>
            </w:r>
          </w:p>
          <w:p w:rsidR="0034106C" w:rsidRDefault="00177BBE">
            <w:pPr>
              <w:numPr>
                <w:ilvl w:val="0"/>
                <w:numId w:val="28"/>
              </w:numPr>
              <w:spacing w:after="8" w:line="281" w:lineRule="auto"/>
              <w:ind w:right="20" w:hanging="361"/>
              <w:jc w:val="both"/>
            </w:pPr>
            <w:r>
              <w:rPr>
                <w:i/>
                <w:sz w:val="20"/>
              </w:rPr>
              <w:t xml:space="preserve">Sincrónico: Defensa grupal de casos reales con rediseño de variables de marketing. </w:t>
            </w:r>
          </w:p>
          <w:p w:rsidR="0034106C" w:rsidRDefault="00177BBE">
            <w:pPr>
              <w:numPr>
                <w:ilvl w:val="0"/>
                <w:numId w:val="28"/>
              </w:numPr>
              <w:spacing w:after="0" w:line="293" w:lineRule="auto"/>
              <w:ind w:right="20" w:hanging="361"/>
              <w:jc w:val="both"/>
            </w:pPr>
            <w:r>
              <w:rPr>
                <w:i/>
                <w:sz w:val="20"/>
              </w:rPr>
              <w:t xml:space="preserve">Asincrónico: Entrega final digital, autoevaluación </w:t>
            </w:r>
          </w:p>
          <w:p w:rsidR="0034106C" w:rsidRDefault="00177BBE">
            <w:pPr>
              <w:spacing w:after="15" w:line="259" w:lineRule="auto"/>
              <w:ind w:left="721" w:right="0" w:firstLine="0"/>
            </w:pPr>
            <w:r>
              <w:rPr>
                <w:i/>
                <w:sz w:val="20"/>
              </w:rPr>
              <w:t xml:space="preserve">individual y cierre de curso </w:t>
            </w:r>
          </w:p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4horas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grupal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106C" w:rsidRDefault="00177BB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docente-alumnos </w:t>
            </w:r>
          </w:p>
        </w:tc>
      </w:tr>
    </w:tbl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:rsidR="0034106C" w:rsidRDefault="00177BBE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tabs>
          <w:tab w:val="center" w:pos="3742"/>
        </w:tabs>
        <w:spacing w:after="0" w:line="260" w:lineRule="auto"/>
        <w:ind w:left="-15" w:right="0" w:firstLine="0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 xml:space="preserve">DETALLE DE ACTIVIDADES DE FORMACIÓN PRÁCTICA  </w:t>
      </w:r>
      <w:r>
        <w:rPr>
          <w:sz w:val="22"/>
        </w:rPr>
        <w:t xml:space="preserve"> </w:t>
      </w:r>
    </w:p>
    <w:p w:rsidR="0034106C" w:rsidRDefault="00177BBE">
      <w:pPr>
        <w:spacing w:after="282" w:line="259" w:lineRule="auto"/>
        <w:ind w:left="0" w:right="0" w:firstLine="0"/>
      </w:pPr>
      <w:r>
        <w:rPr>
          <w:rFonts w:ascii="Arial" w:eastAsia="Arial" w:hAnsi="Arial" w:cs="Arial"/>
          <w:b/>
          <w:color w:val="0000FF"/>
          <w:sz w:val="22"/>
        </w:rPr>
        <w:t xml:space="preserve">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1 – El marketing en la empresa y en la economía </w:t>
      </w:r>
    </w:p>
    <w:p w:rsidR="0034106C" w:rsidRDefault="00177BBE">
      <w:pPr>
        <w:ind w:right="56"/>
      </w:pPr>
      <w:r>
        <w:rPr>
          <w:b/>
        </w:rPr>
        <w:t>Actividad:</w:t>
      </w:r>
      <w:r>
        <w:t xml:space="preserve"> Mapa conceptual sobre funciones y campos de acción del marketing. </w:t>
      </w:r>
    </w:p>
    <w:p w:rsidR="0034106C" w:rsidRDefault="00177BBE">
      <w:pPr>
        <w:spacing w:after="274"/>
        <w:ind w:right="920"/>
      </w:pPr>
      <w:r>
        <w:rPr>
          <w:b/>
        </w:rPr>
        <w:t>Consigna:</w:t>
      </w:r>
      <w:r>
        <w:t xml:space="preserve"> </w:t>
      </w:r>
      <w:r>
        <w:t xml:space="preserve">A partir de la bibliografía de Lambin y Kotler, elaborar un mapa conceptual que represente las funciones del marketing operativo y estratégico, así como su relación con la economía y la comunicación. </w:t>
      </w: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>Organizar de forma visual la información cla</w:t>
      </w:r>
      <w:r>
        <w:t xml:space="preserve">ve sobre el rol del marketing.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Favorecer la comprensión de la relación entre marketing, empresa y economía.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Desarrollar habilidades de síntesis y representación gráfica.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individual obligatoria, presencial con apoyo en aula virtual. </w:t>
      </w:r>
    </w:p>
    <w:p w:rsidR="0034106C" w:rsidRDefault="00177BBE">
      <w:pPr>
        <w:ind w:left="731" w:right="56"/>
      </w:pPr>
      <w:r>
        <w:rPr>
          <w:b/>
        </w:rPr>
        <w:t>Herramienta virtual:</w:t>
      </w:r>
      <w:r>
        <w:t xml:space="preserve"> Canva, o similar (opcional). </w:t>
      </w:r>
    </w:p>
    <w:p w:rsidR="0034106C" w:rsidRDefault="00177BBE">
      <w:pPr>
        <w:spacing w:after="0" w:line="250" w:lineRule="auto"/>
        <w:ind w:left="731" w:right="3794"/>
      </w:pPr>
      <w:r>
        <w:rPr>
          <w:b/>
        </w:rPr>
        <w:t>Evaluación:</w:t>
      </w:r>
      <w:r>
        <w:t xml:space="preserve"> Individual, de tipo conceptual. </w:t>
      </w:r>
      <w:r>
        <w:rPr>
          <w:b/>
        </w:rPr>
        <w:t>Criterios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Claridad y coherencia en la organización de la información.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Inclusión de conceptos clave de la bibliografía.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>Creatividad en la repre</w:t>
      </w:r>
      <w:r>
        <w:t xml:space="preserve">sentación gráfica. </w:t>
      </w:r>
    </w:p>
    <w:p w:rsidR="0034106C" w:rsidRDefault="00177BBE">
      <w:pPr>
        <w:numPr>
          <w:ilvl w:val="1"/>
          <w:numId w:val="1"/>
        </w:numPr>
        <w:spacing w:after="266"/>
        <w:ind w:right="56" w:hanging="361"/>
      </w:pPr>
      <w:r>
        <w:t xml:space="preserve">Entrega en tiempo y forma.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2 – Atractivo del mercado de referencia </w:t>
      </w:r>
    </w:p>
    <w:p w:rsidR="0034106C" w:rsidRDefault="00177BBE">
      <w:pPr>
        <w:ind w:right="56"/>
      </w:pPr>
      <w:r>
        <w:rPr>
          <w:b/>
        </w:rPr>
        <w:t>Actividad:</w:t>
      </w:r>
      <w:r>
        <w:t xml:space="preserve"> Informe de análisis de demanda y ciclo de vida del producto. </w:t>
      </w:r>
    </w:p>
    <w:p w:rsidR="0034106C" w:rsidRDefault="00177BBE">
      <w:pPr>
        <w:spacing w:after="269"/>
        <w:ind w:right="56"/>
      </w:pPr>
      <w:r>
        <w:rPr>
          <w:b/>
        </w:rPr>
        <w:t>Consigna:</w:t>
      </w:r>
      <w:r>
        <w:t xml:space="preserve"> Elegir un producto existente en el mercado local y analizar su demanda potenc</w:t>
      </w:r>
      <w:r>
        <w:t xml:space="preserve">ial y ciclo de vida, aplicando al menos un método de previsión estudiado en clase. </w:t>
      </w: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Aplicar herramientas de análisis de mercado a un caso real.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Reconocer la etapa del ciclo de vida de un producto y justificarla.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>Relacionar variables de demanda</w:t>
      </w:r>
      <w:r>
        <w:t xml:space="preserve"> con decisiones de marketing.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individual obligatoria con entrega en campus. </w:t>
      </w:r>
    </w:p>
    <w:p w:rsidR="0034106C" w:rsidRDefault="00177BBE">
      <w:pPr>
        <w:ind w:left="731" w:right="56"/>
      </w:pPr>
      <w:r>
        <w:rPr>
          <w:b/>
        </w:rPr>
        <w:t>Herramienta virtual:</w:t>
      </w:r>
      <w:r>
        <w:t xml:space="preserve"> Word o Google Docs para informe. </w:t>
      </w:r>
    </w:p>
    <w:p w:rsidR="0034106C" w:rsidRDefault="00177BBE">
      <w:pPr>
        <w:spacing w:after="0" w:line="250" w:lineRule="auto"/>
        <w:ind w:left="731" w:right="4024"/>
      </w:pPr>
      <w:r>
        <w:rPr>
          <w:b/>
        </w:rPr>
        <w:t>Evaluación:</w:t>
      </w:r>
      <w:r>
        <w:t xml:space="preserve"> Individual, de tipo aplicado. </w:t>
      </w:r>
      <w:r>
        <w:rPr>
          <w:b/>
        </w:rPr>
        <w:t>Criterios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Correcta aplicación del modelo de ciclo de vida.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Coherencia entre análisis y datos disponibles.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Fundamentación de la elección del método de previsión. </w:t>
      </w:r>
    </w:p>
    <w:p w:rsidR="0034106C" w:rsidRDefault="00177BBE">
      <w:pPr>
        <w:numPr>
          <w:ilvl w:val="1"/>
          <w:numId w:val="1"/>
        </w:numPr>
        <w:spacing w:after="266"/>
        <w:ind w:right="56" w:hanging="361"/>
      </w:pPr>
      <w:r>
        <w:t xml:space="preserve">Redacción clara y formal.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3 – Competitividad de la empresa </w:t>
      </w:r>
    </w:p>
    <w:p w:rsidR="0034106C" w:rsidRDefault="00177BBE">
      <w:pPr>
        <w:spacing w:after="270"/>
        <w:ind w:right="782"/>
      </w:pPr>
      <w:r>
        <w:rPr>
          <w:b/>
        </w:rPr>
        <w:t>Actividad:</w:t>
      </w:r>
      <w:r>
        <w:t xml:space="preserve"> Matriz de análisis comp</w:t>
      </w:r>
      <w:r>
        <w:t xml:space="preserve">etitivo (modelo Porter + matriz de ventaja competitiva). </w:t>
      </w:r>
      <w:r>
        <w:rPr>
          <w:b/>
        </w:rPr>
        <w:t>Consigna:</w:t>
      </w:r>
      <w:r>
        <w:t xml:space="preserve"> En grupos, seleccionar una marca del sector publicitario o de consumo masivo y elaborar un análisis competitivo aplicando el modelo de las 5 fuerzas de Porter y la matriz de ventaja competi</w:t>
      </w:r>
      <w:r>
        <w:t xml:space="preserve">tiva. </w:t>
      </w: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Evaluar el entorno competitivo de una empresa.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Aplicar herramientas estratégicas a casos reales.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Desarrollar habilidades de trabajo colaborativo.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grupal obligatoria, presencial. </w:t>
      </w:r>
    </w:p>
    <w:p w:rsidR="0034106C" w:rsidRDefault="00177BBE">
      <w:pPr>
        <w:ind w:left="731" w:right="56"/>
      </w:pPr>
      <w:r>
        <w:rPr>
          <w:b/>
        </w:rPr>
        <w:t>Herramienta virtual:</w:t>
      </w:r>
      <w:r>
        <w:t xml:space="preserve"> Google Sheets </w:t>
      </w:r>
      <w:r>
        <w:t xml:space="preserve">o PowerPoint para presentación. </w:t>
      </w:r>
    </w:p>
    <w:p w:rsidR="0034106C" w:rsidRDefault="00177BBE">
      <w:pPr>
        <w:spacing w:after="0" w:line="250" w:lineRule="auto"/>
        <w:ind w:left="731" w:right="4114"/>
      </w:pPr>
      <w:r>
        <w:rPr>
          <w:b/>
        </w:rPr>
        <w:t>Evaluación:</w:t>
      </w:r>
      <w:r>
        <w:t xml:space="preserve"> Grupal, de tipo estratégico. </w:t>
      </w:r>
      <w:r>
        <w:rPr>
          <w:b/>
        </w:rPr>
        <w:t>Criterios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Aplicación correcta de los modelos teóricos.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Profundidad y pertinencia del análisis.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Presentación clara y ordenada. </w:t>
      </w:r>
    </w:p>
    <w:p w:rsidR="0034106C" w:rsidRDefault="00177BBE">
      <w:pPr>
        <w:numPr>
          <w:ilvl w:val="1"/>
          <w:numId w:val="1"/>
        </w:numPr>
        <w:spacing w:after="266"/>
        <w:ind w:right="56" w:hanging="361"/>
      </w:pPr>
      <w:r>
        <w:t>Participación activa de todos los int</w:t>
      </w:r>
      <w:r>
        <w:t xml:space="preserve">egrantes.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4 – Elección de una estrategia de marketing </w:t>
      </w:r>
    </w:p>
    <w:p w:rsidR="0034106C" w:rsidRDefault="00177BBE">
      <w:pPr>
        <w:ind w:right="56"/>
      </w:pPr>
      <w:r>
        <w:rPr>
          <w:b/>
        </w:rPr>
        <w:t>Actividad:</w:t>
      </w:r>
      <w:r>
        <w:t xml:space="preserve"> Caso de aplicación de matrices estratégicas y plan de desarrollo. </w:t>
      </w:r>
    </w:p>
    <w:p w:rsidR="0034106C" w:rsidRDefault="00177BBE">
      <w:pPr>
        <w:spacing w:after="269"/>
        <w:ind w:right="56"/>
      </w:pPr>
      <w:r>
        <w:rPr>
          <w:b/>
        </w:rPr>
        <w:t>Consigna:</w:t>
      </w:r>
      <w:r>
        <w:t xml:space="preserve"> </w:t>
      </w:r>
      <w:r>
        <w:t xml:space="preserve">Analizar un caso empresarial real y proponer una estrategia de desarrollo utilizando la matriz BCG y la matriz atractivo-competitividad. Definir objetivos y acciones principales. </w:t>
      </w: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>Integrar el análisis de portafolio de productos a la planificació</w:t>
      </w:r>
      <w:r>
        <w:t xml:space="preserve">n estratégica.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Proponer acciones concretas basadas en diagnóstico.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Argumentar las decisiones tomadas.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grupal obligatoria, presencial y asincrónica. </w:t>
      </w:r>
    </w:p>
    <w:p w:rsidR="0034106C" w:rsidRDefault="00177BBE">
      <w:pPr>
        <w:ind w:left="731" w:right="56"/>
      </w:pPr>
      <w:r>
        <w:rPr>
          <w:b/>
        </w:rPr>
        <w:t>Herramienta virtual:</w:t>
      </w:r>
      <w:r>
        <w:t xml:space="preserve"> Presentación en Google Slides o Canva. </w:t>
      </w:r>
    </w:p>
    <w:p w:rsidR="0034106C" w:rsidRDefault="00177BBE">
      <w:pPr>
        <w:spacing w:after="0" w:line="250" w:lineRule="auto"/>
        <w:ind w:left="731" w:right="4064"/>
      </w:pPr>
      <w:r>
        <w:rPr>
          <w:b/>
        </w:rPr>
        <w:t>Evaluación:</w:t>
      </w:r>
      <w:r>
        <w:t xml:space="preserve"> Grupal, de</w:t>
      </w:r>
      <w:r>
        <w:t xml:space="preserve"> tipo propositivo. </w:t>
      </w:r>
      <w:r>
        <w:rPr>
          <w:b/>
        </w:rPr>
        <w:t>Criterios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Coherencia entre diagnóstico y propuesta.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Uso adecuado de las matrices.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Claridad y solidez de los objetivos planteados. </w:t>
      </w:r>
    </w:p>
    <w:p w:rsidR="0034106C" w:rsidRDefault="00177BBE">
      <w:pPr>
        <w:numPr>
          <w:ilvl w:val="1"/>
          <w:numId w:val="1"/>
        </w:numPr>
        <w:spacing w:after="266"/>
        <w:ind w:right="56" w:hanging="361"/>
      </w:pPr>
      <w:r>
        <w:t xml:space="preserve">Presentación visual atractiva.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5 – Estrategias de distribución y precio </w:t>
      </w:r>
    </w:p>
    <w:p w:rsidR="0034106C" w:rsidRDefault="00177BBE">
      <w:pPr>
        <w:ind w:right="56"/>
      </w:pPr>
      <w:r>
        <w:rPr>
          <w:b/>
        </w:rPr>
        <w:t>Activid</w:t>
      </w:r>
      <w:r>
        <w:rPr>
          <w:b/>
        </w:rPr>
        <w:t>ad:</w:t>
      </w:r>
      <w:r>
        <w:t xml:space="preserve"> Ejercicio de diseño de canal de distribución y fijación de precio. </w:t>
      </w:r>
    </w:p>
    <w:p w:rsidR="0034106C" w:rsidRDefault="00177BBE">
      <w:pPr>
        <w:spacing w:after="269"/>
        <w:ind w:right="56"/>
      </w:pPr>
      <w:r>
        <w:rPr>
          <w:b/>
        </w:rPr>
        <w:t>Consigna:</w:t>
      </w:r>
      <w:r>
        <w:t xml:space="preserve"> Diseñar un esquema de canal de distribución para un producto nuevo y proponer un precio inicial, justificando la estrategia utilizada (costos, competencia o valor percibido).</w:t>
      </w:r>
      <w:r>
        <w:t xml:space="preserve"> </w:t>
      </w: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Diseñar una estrategia integral de distribución.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Analizar y aplicar criterios de fijación de precios.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Relacionar la estrategia de distribución con el posicionamiento del producto.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individual obligatoria con entrega digi</w:t>
      </w:r>
      <w:r>
        <w:t xml:space="preserve">tal. </w:t>
      </w:r>
    </w:p>
    <w:p w:rsidR="0034106C" w:rsidRDefault="00177BBE">
      <w:pPr>
        <w:ind w:left="731" w:right="56"/>
      </w:pPr>
      <w:r>
        <w:rPr>
          <w:b/>
        </w:rPr>
        <w:t>Herramienta virtual:</w:t>
      </w:r>
      <w:r>
        <w:t xml:space="preserve"> Word/Excel o Canva para esquema. </w:t>
      </w:r>
    </w:p>
    <w:p w:rsidR="0034106C" w:rsidRDefault="00177BBE">
      <w:pPr>
        <w:spacing w:after="0" w:line="250" w:lineRule="auto"/>
        <w:ind w:left="731" w:right="4024"/>
      </w:pPr>
      <w:r>
        <w:rPr>
          <w:b/>
        </w:rPr>
        <w:t>Evaluación:</w:t>
      </w:r>
      <w:r>
        <w:t xml:space="preserve"> Individual, de tipo aplicado. </w:t>
      </w:r>
      <w:r>
        <w:rPr>
          <w:b/>
        </w:rPr>
        <w:t>Criterios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Justificación sólida de la elección de canal.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Correcta aplicación del método de fijación de precio. </w:t>
      </w:r>
    </w:p>
    <w:p w:rsidR="0034106C" w:rsidRDefault="00177BBE">
      <w:pPr>
        <w:numPr>
          <w:ilvl w:val="1"/>
          <w:numId w:val="1"/>
        </w:numPr>
        <w:spacing w:after="266"/>
        <w:ind w:right="56" w:hanging="361"/>
      </w:pPr>
      <w:r>
        <w:t xml:space="preserve">Presentación clara y ordenada.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 xml:space="preserve">Unidad 6 – Estrategias de comunicación y finanzas </w:t>
      </w:r>
    </w:p>
    <w:p w:rsidR="0034106C" w:rsidRDefault="00177BBE">
      <w:pPr>
        <w:ind w:right="56"/>
      </w:pPr>
      <w:r>
        <w:rPr>
          <w:b/>
        </w:rPr>
        <w:t>Actividad:</w:t>
      </w:r>
      <w:r>
        <w:t xml:space="preserve"> Plan de comunicación integrada con presupuesto estimado y P&amp;L simplificado. </w:t>
      </w:r>
      <w:r>
        <w:rPr>
          <w:b/>
        </w:rPr>
        <w:t>Consigna:</w:t>
      </w:r>
      <w:r>
        <w:t xml:space="preserve"> Diseñar un plan de comunicación integrada para un producto o servicio, que i</w:t>
      </w:r>
      <w:r>
        <w:t xml:space="preserve">ncluya medios, acciones promocionales, patrocinio y un presupuesto estimado con noción de P&amp;L y cash flow. </w:t>
      </w:r>
    </w:p>
    <w:p w:rsidR="0034106C" w:rsidRDefault="00177BBE">
      <w:pPr>
        <w:spacing w:after="0" w:line="259" w:lineRule="auto"/>
        <w:ind w:left="0" w:right="0" w:firstLine="0"/>
      </w:pPr>
      <w:r>
        <w:t xml:space="preserve">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Objetivos: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Integrar la estrategia de comunicación con objetivos de marketing.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Elaborar un presupuesto básico aplicando nociones financieras.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>De</w:t>
      </w:r>
      <w:r>
        <w:t xml:space="preserve">sarrollar habilidades de planificación y presentación profesional. </w:t>
      </w:r>
    </w:p>
    <w:p w:rsidR="0034106C" w:rsidRDefault="00177BBE">
      <w:pPr>
        <w:ind w:left="731" w:right="56"/>
      </w:pPr>
      <w:r>
        <w:rPr>
          <w:b/>
        </w:rPr>
        <w:t>Modalidad:</w:t>
      </w:r>
      <w:r>
        <w:t xml:space="preserve"> Actividad grupal obligatoria, presencial y virtual. </w:t>
      </w:r>
    </w:p>
    <w:p w:rsidR="0034106C" w:rsidRDefault="00177BBE">
      <w:pPr>
        <w:ind w:left="731" w:right="815"/>
      </w:pPr>
      <w:r>
        <w:rPr>
          <w:b/>
        </w:rPr>
        <w:t>Herramienta virtual:</w:t>
      </w:r>
      <w:r>
        <w:t xml:space="preserve"> Excel para presupuesto, PowerPoint/Canva para presentación. </w:t>
      </w:r>
      <w:r>
        <w:rPr>
          <w:b/>
        </w:rPr>
        <w:t>Evaluación:</w:t>
      </w:r>
      <w:r>
        <w:t xml:space="preserve"> Grupal, de tipo integrador. </w:t>
      </w:r>
      <w:r>
        <w:rPr>
          <w:b/>
        </w:rPr>
        <w:t>Cri</w:t>
      </w:r>
      <w:r>
        <w:rPr>
          <w:b/>
        </w:rPr>
        <w:t>terios de evaluación:</w:t>
      </w:r>
      <w:r>
        <w:t xml:space="preserve">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Coherencia entre objetivos, medios y presupuesto.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Uso correcto de conceptos financieros básicos. </w:t>
      </w:r>
    </w:p>
    <w:p w:rsidR="0034106C" w:rsidRDefault="00177BBE">
      <w:pPr>
        <w:numPr>
          <w:ilvl w:val="1"/>
          <w:numId w:val="1"/>
        </w:numPr>
        <w:ind w:right="56" w:hanging="361"/>
      </w:pPr>
      <w:r>
        <w:t xml:space="preserve">Creatividad e innovación en las propuestas. </w:t>
      </w:r>
    </w:p>
    <w:p w:rsidR="0034106C" w:rsidRDefault="00177BBE">
      <w:pPr>
        <w:numPr>
          <w:ilvl w:val="1"/>
          <w:numId w:val="1"/>
        </w:numPr>
        <w:spacing w:after="251"/>
        <w:ind w:right="56" w:hanging="361"/>
      </w:pPr>
      <w:r>
        <w:t xml:space="preserve">Presentación profesional del trabajo.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 xml:space="preserve">PRÁCTICAS PROFESIONALES </w:t>
      </w:r>
      <w:r>
        <w:rPr>
          <w:sz w:val="22"/>
        </w:rPr>
        <w:t>–</w:t>
      </w:r>
      <w:r>
        <w:rPr>
          <w:sz w:val="22"/>
        </w:rPr>
        <w:t xml:space="preserve"> no corresponde.</w:t>
      </w:r>
      <w:r>
        <w:rPr>
          <w:i/>
          <w:color w:val="4A442A"/>
          <w:sz w:val="20"/>
        </w:rPr>
        <w:t xml:space="preserve"> 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34106C" w:rsidRDefault="00177BBE">
      <w:pPr>
        <w:spacing w:after="305" w:line="259" w:lineRule="auto"/>
        <w:ind w:left="0" w:right="0" w:firstLine="0"/>
      </w:pPr>
      <w:r>
        <w:rPr>
          <w:sz w:val="20"/>
        </w:rPr>
        <w:t xml:space="preserve"> </w:t>
      </w:r>
    </w:p>
    <w:p w:rsidR="0034106C" w:rsidRDefault="00177BBE">
      <w:pPr>
        <w:spacing w:after="276" w:line="242" w:lineRule="auto"/>
        <w:ind w:left="-5" w:right="61"/>
        <w:jc w:val="both"/>
      </w:pPr>
      <w:r>
        <w:t>El seguimiento de los alumnos será responsabilidad directa del docente titular, quien registrará y evaluará el grado de participación y avance de cada estudiante mediante diversas instancias presenciales y virtuales. Todas las a</w:t>
      </w:r>
      <w:r>
        <w:t xml:space="preserve">cciones quedarán registradas en la plataforma institucional, a través de los reportes y herramientas que provee el campus virtual USAL. </w:t>
      </w:r>
    </w:p>
    <w:p w:rsidR="0034106C" w:rsidRDefault="00177BBE">
      <w:pPr>
        <w:spacing w:after="273"/>
        <w:ind w:right="56"/>
      </w:pPr>
      <w:r>
        <w:t xml:space="preserve">El modelo de seguimiento contempla: </w:t>
      </w:r>
    </w:p>
    <w:p w:rsidR="0034106C" w:rsidRDefault="00177BBE">
      <w:pPr>
        <w:numPr>
          <w:ilvl w:val="1"/>
          <w:numId w:val="3"/>
        </w:numPr>
        <w:ind w:left="714" w:right="895" w:hanging="361"/>
      </w:pPr>
      <w:r>
        <w:rPr>
          <w:b/>
        </w:rPr>
        <w:t>Asistencia y participación activa</w:t>
      </w:r>
      <w:r>
        <w:t xml:space="preserve"> en las clases presenciales, con registro en plan</w:t>
      </w:r>
      <w:r>
        <w:t xml:space="preserve">illas y observación del nivel de intervención en debates, análisis de casos y actividades prácticas. </w:t>
      </w:r>
    </w:p>
    <w:p w:rsidR="0034106C" w:rsidRDefault="00177BBE">
      <w:pPr>
        <w:numPr>
          <w:ilvl w:val="1"/>
          <w:numId w:val="3"/>
        </w:numPr>
        <w:spacing w:after="9" w:line="250" w:lineRule="auto"/>
        <w:ind w:left="714" w:right="895" w:hanging="361"/>
      </w:pPr>
      <w:r>
        <w:rPr>
          <w:b/>
        </w:rPr>
        <w:t>Participación en actividades asincrónicas</w:t>
      </w:r>
      <w:r>
        <w:t xml:space="preserve"> a través del aula virtual: </w:t>
      </w:r>
    </w:p>
    <w:p w:rsidR="0034106C" w:rsidRDefault="00177BBE">
      <w:pPr>
        <w:numPr>
          <w:ilvl w:val="2"/>
          <w:numId w:val="4"/>
        </w:numPr>
        <w:ind w:right="56" w:hanging="360"/>
      </w:pPr>
      <w:r>
        <w:t xml:space="preserve">Entrega de trabajos prácticos individuales y grupales. </w:t>
      </w:r>
    </w:p>
    <w:p w:rsidR="0034106C" w:rsidRDefault="00177BBE">
      <w:pPr>
        <w:numPr>
          <w:ilvl w:val="2"/>
          <w:numId w:val="4"/>
        </w:numPr>
        <w:ind w:right="56" w:hanging="360"/>
      </w:pPr>
      <w:r>
        <w:t xml:space="preserve">Respuestas a cuestionarios y guías de lectura. </w:t>
      </w:r>
    </w:p>
    <w:p w:rsidR="0034106C" w:rsidRDefault="00177BBE">
      <w:pPr>
        <w:numPr>
          <w:ilvl w:val="2"/>
          <w:numId w:val="4"/>
        </w:numPr>
        <w:ind w:right="56" w:hanging="360"/>
      </w:pPr>
      <w:r>
        <w:t xml:space="preserve">Participación en foros temáticos de debate y análisis. </w:t>
      </w:r>
    </w:p>
    <w:p w:rsidR="0034106C" w:rsidRDefault="00177BBE">
      <w:pPr>
        <w:numPr>
          <w:ilvl w:val="1"/>
          <w:numId w:val="5"/>
        </w:numPr>
        <w:ind w:right="56" w:hanging="361"/>
      </w:pPr>
      <w:r>
        <w:rPr>
          <w:b/>
        </w:rPr>
        <w:t>Intervenciones y consultas en foros</w:t>
      </w:r>
      <w:r>
        <w:t>: los alumnos deberán participar en los espacios creados para cada unidad temática, compartiendo aportes, reflexiones</w:t>
      </w:r>
      <w:r>
        <w:t xml:space="preserve"> o consultas, con la moderación y retroalimentación del docente. </w:t>
      </w:r>
    </w:p>
    <w:p w:rsidR="0034106C" w:rsidRDefault="00177BBE">
      <w:pPr>
        <w:numPr>
          <w:ilvl w:val="1"/>
          <w:numId w:val="5"/>
        </w:numPr>
        <w:ind w:right="56" w:hanging="361"/>
      </w:pPr>
      <w:r>
        <w:rPr>
          <w:b/>
        </w:rPr>
        <w:t>Seguimiento de entregas parciales</w:t>
      </w:r>
      <w:r>
        <w:t xml:space="preserve"> del Trabajo Práctico Integrador, con correcciones y observaciones formativas que orienten el avance del proyecto. </w:t>
      </w:r>
    </w:p>
    <w:p w:rsidR="0034106C" w:rsidRDefault="00177BBE">
      <w:pPr>
        <w:numPr>
          <w:ilvl w:val="1"/>
          <w:numId w:val="5"/>
        </w:numPr>
        <w:spacing w:after="276" w:line="242" w:lineRule="auto"/>
        <w:ind w:right="56" w:hanging="361"/>
      </w:pPr>
      <w:r>
        <w:rPr>
          <w:b/>
        </w:rPr>
        <w:t>Tutorías personalizadas</w:t>
      </w:r>
      <w:r>
        <w:t>: se ofrecerán ins</w:t>
      </w:r>
      <w:r>
        <w:t xml:space="preserve">tancias de tutoría individuales y grupales, presenciales o por videoconferencia, para resolver dudas, profundizar contenidos y asistir en el desarrollo de las actividades evaluadas.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MODALIDAD DE EVALUACIÓN: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i/>
          <w:sz w:val="20"/>
        </w:rPr>
        <w:t xml:space="preserve"> </w:t>
      </w:r>
    </w:p>
    <w:p w:rsidR="0034106C" w:rsidRDefault="00177BBE">
      <w:pPr>
        <w:spacing w:after="314" w:line="242" w:lineRule="auto"/>
        <w:ind w:left="-5" w:right="61"/>
        <w:jc w:val="both"/>
      </w:pPr>
      <w:r>
        <w:t>La evaluación de la materia se estructura</w:t>
      </w:r>
      <w:r>
        <w:t xml:space="preserve"> de forma coherente con la metodología teórico-práctica y los contenidos abordados, integrando instancias formativas (seguimiento y retroalimentación continua) y sumativas (evaluaciones parciales y trabajo integrador final). Durante toda la cursada, el doc</w:t>
      </w:r>
      <w:r>
        <w:t xml:space="preserve">ente realizará un seguimiento del proceso de aprendizaje a través de: </w:t>
      </w:r>
    </w:p>
    <w:p w:rsidR="0034106C" w:rsidRDefault="00177BBE">
      <w:pPr>
        <w:numPr>
          <w:ilvl w:val="1"/>
          <w:numId w:val="2"/>
        </w:numPr>
        <w:ind w:right="56" w:hanging="361"/>
      </w:pPr>
      <w:r>
        <w:t xml:space="preserve">Observación de la participación en clases presenciales y en las actividades asincrónicas del aula virtual. </w:t>
      </w:r>
    </w:p>
    <w:p w:rsidR="0034106C" w:rsidRDefault="00177BBE">
      <w:pPr>
        <w:numPr>
          <w:ilvl w:val="1"/>
          <w:numId w:val="2"/>
        </w:numPr>
        <w:ind w:right="56" w:hanging="361"/>
      </w:pPr>
      <w:r>
        <w:t xml:space="preserve">Corrección y devolución de trabajos prácticos individuales y grupales. </w:t>
      </w:r>
    </w:p>
    <w:p w:rsidR="0034106C" w:rsidRDefault="00177BBE">
      <w:pPr>
        <w:numPr>
          <w:ilvl w:val="1"/>
          <w:numId w:val="2"/>
        </w:numPr>
        <w:ind w:right="56" w:hanging="361"/>
      </w:pPr>
      <w:r>
        <w:t>Retro</w:t>
      </w:r>
      <w:r>
        <w:t xml:space="preserve">alimentación oral y escrita sobre avances del Trabajo Práctico Integrador. </w:t>
      </w:r>
    </w:p>
    <w:p w:rsidR="0034106C" w:rsidRDefault="00177BBE">
      <w:pPr>
        <w:numPr>
          <w:ilvl w:val="1"/>
          <w:numId w:val="2"/>
        </w:numPr>
        <w:spacing w:after="266"/>
        <w:ind w:right="56" w:hanging="361"/>
      </w:pPr>
      <w:r>
        <w:t xml:space="preserve">Reportes del campus virtual sobre participación en foros, entrega de actividades y acceso a materiales. </w:t>
      </w:r>
    </w:p>
    <w:p w:rsidR="0034106C" w:rsidRDefault="00177BBE">
      <w:pPr>
        <w:spacing w:after="274"/>
        <w:ind w:right="56"/>
      </w:pPr>
      <w:r>
        <w:rPr>
          <w:b/>
        </w:rPr>
        <w:t>Objetivo:</w:t>
      </w:r>
      <w:r>
        <w:t xml:space="preserve"> </w:t>
      </w:r>
      <w:r>
        <w:t xml:space="preserve">favorecer la mejora continua, la reflexión crítica y la aplicación práctica de los contenidos. </w:t>
      </w:r>
    </w:p>
    <w:p w:rsidR="0034106C" w:rsidRDefault="00177BBE">
      <w:pPr>
        <w:spacing w:after="131" w:line="259" w:lineRule="auto"/>
        <w:ind w:left="-1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4321" cy="20066"/>
                <wp:effectExtent l="0" t="0" r="0" b="0"/>
                <wp:docPr id="20754" name="Group 20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321" cy="20066"/>
                          <a:chOff x="0" y="0"/>
                          <a:chExt cx="6124321" cy="20066"/>
                        </a:xfrm>
                      </wpg:grpSpPr>
                      <wps:wsp>
                        <wps:cNvPr id="26995" name="Shape 26995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00" h="1905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  <a:lnTo>
                                  <a:pt x="6121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6" name="Shape 26996"/>
                        <wps:cNvSpPr/>
                        <wps:spPr>
                          <a:xfrm>
                            <a:off x="318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7" name="Shape 26997"/>
                        <wps:cNvSpPr/>
                        <wps:spPr>
                          <a:xfrm>
                            <a:off x="3493" y="1016"/>
                            <a:ext cx="6117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591" h="9144">
                                <a:moveTo>
                                  <a:pt x="0" y="0"/>
                                </a:moveTo>
                                <a:lnTo>
                                  <a:pt x="6117591" y="0"/>
                                </a:lnTo>
                                <a:lnTo>
                                  <a:pt x="6117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8" name="Shape 26998"/>
                        <wps:cNvSpPr/>
                        <wps:spPr>
                          <a:xfrm>
                            <a:off x="6121146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9" name="Shape 26999"/>
                        <wps:cNvSpPr/>
                        <wps:spPr>
                          <a:xfrm>
                            <a:off x="318" y="4191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0" name="Shape 27000"/>
                        <wps:cNvSpPr/>
                        <wps:spPr>
                          <a:xfrm>
                            <a:off x="6121146" y="4191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1" name="Shape 27001"/>
                        <wps:cNvSpPr/>
                        <wps:spPr>
                          <a:xfrm>
                            <a:off x="318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2" name="Shape 27002"/>
                        <wps:cNvSpPr/>
                        <wps:spPr>
                          <a:xfrm>
                            <a:off x="3493" y="16891"/>
                            <a:ext cx="6117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591" h="9144">
                                <a:moveTo>
                                  <a:pt x="0" y="0"/>
                                </a:moveTo>
                                <a:lnTo>
                                  <a:pt x="6117591" y="0"/>
                                </a:lnTo>
                                <a:lnTo>
                                  <a:pt x="6117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3" name="Shape 27003"/>
                        <wps:cNvSpPr/>
                        <wps:spPr>
                          <a:xfrm>
                            <a:off x="6121146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54" style="width:482.23pt;height:1.58002pt;mso-position-horizontal-relative:char;mso-position-vertical-relative:line" coordsize="61243,200">
                <v:shape id="Shape 27004" style="position:absolute;width:61214;height:190;left:0;top:0;" coordsize="6121400,19050" path="m0,0l6121400,0l6121400,19050l0,19050l0,0">
                  <v:stroke weight="0pt" endcap="flat" joinstyle="miter" miterlimit="10" on="false" color="#000000" opacity="0"/>
                  <v:fill on="true" color="#a0a0a0"/>
                </v:shape>
                <v:shape id="Shape 27005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7006" style="position:absolute;width:61175;height:91;left:34;top:10;" coordsize="6117591,9144" path="m0,0l6117591,0l6117591,9144l0,9144l0,0">
                  <v:stroke weight="0pt" endcap="flat" joinstyle="miter" miterlimit="10" on="false" color="#000000" opacity="0"/>
                  <v:fill on="true" color="#a0a0a0"/>
                </v:shape>
                <v:shape id="Shape 27007" style="position:absolute;width:91;height:91;left:61211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7008" style="position:absolute;width:91;height:127;left:3;top:41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27009" style="position:absolute;width:91;height:127;left:61211;top:41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27010" style="position:absolute;width:91;height:91;left:3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7011" style="position:absolute;width:61175;height:91;left:34;top:168;" coordsize="6117591,9144" path="m0,0l6117591,0l6117591,9144l0,9144l0,0">
                  <v:stroke weight="0pt" endcap="flat" joinstyle="miter" miterlimit="10" on="false" color="#000000" opacity="0"/>
                  <v:fill on="true" color="#e3e3e3"/>
                </v:shape>
                <v:shape id="Shape 27012" style="position:absolute;width:91;height:91;left:61211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34106C" w:rsidRDefault="00177BBE">
      <w:pPr>
        <w:spacing w:after="267" w:line="250" w:lineRule="auto"/>
        <w:ind w:left="-5" w:right="1734"/>
      </w:pPr>
      <w:r>
        <w:rPr>
          <w:b/>
        </w:rPr>
        <w:t>Evaluaciones parciales:</w:t>
      </w:r>
      <w:r>
        <w:t xml:space="preserve"> </w:t>
      </w:r>
    </w:p>
    <w:p w:rsidR="0034106C" w:rsidRDefault="00177BBE">
      <w:pPr>
        <w:spacing w:after="266"/>
        <w:ind w:left="731" w:right="56"/>
      </w:pPr>
      <w:r>
        <w:rPr>
          <w:b/>
        </w:rPr>
        <w:t>Parcial I:</w:t>
      </w:r>
      <w:r>
        <w:t xml:space="preserve"> Unidades 1, 2 y 3 </w:t>
      </w:r>
      <w:r>
        <w:t>–</w:t>
      </w:r>
      <w:r>
        <w:t xml:space="preserve"> evaluación escrita individual. </w:t>
      </w:r>
    </w:p>
    <w:p w:rsidR="0034106C" w:rsidRDefault="00177BBE">
      <w:pPr>
        <w:spacing w:after="266"/>
        <w:ind w:left="731" w:right="56"/>
      </w:pPr>
      <w:r>
        <w:rPr>
          <w:b/>
        </w:rPr>
        <w:t>Parcial II:</w:t>
      </w:r>
      <w:r>
        <w:t xml:space="preserve"> Unidades 4, 5 y 6 </w:t>
      </w:r>
      <w:r>
        <w:t>–</w:t>
      </w:r>
      <w:r>
        <w:t xml:space="preserve"> evaluación escrita individual. </w:t>
      </w:r>
    </w:p>
    <w:p w:rsidR="0034106C" w:rsidRDefault="00177BBE">
      <w:pPr>
        <w:spacing w:after="275"/>
        <w:ind w:right="56"/>
      </w:pPr>
      <w:r>
        <w:t xml:space="preserve">Ambas instancias evaluarán conocimientos conceptuales, capacidad de análisis, aplicación de herramientas y resolución de problemas. </w:t>
      </w:r>
    </w:p>
    <w:p w:rsidR="0034106C" w:rsidRDefault="00177BBE">
      <w:pPr>
        <w:spacing w:after="272"/>
        <w:ind w:right="56"/>
      </w:pPr>
      <w:r>
        <w:t xml:space="preserve">Cada parcial tendrá una </w:t>
      </w:r>
      <w:r>
        <w:rPr>
          <w:b/>
        </w:rPr>
        <w:t>instancia de recuperación</w:t>
      </w:r>
      <w:r>
        <w:t xml:space="preserve"> en la fecha establecida por la cátedra. </w:t>
      </w:r>
    </w:p>
    <w:p w:rsidR="0034106C" w:rsidRDefault="00177BBE">
      <w:pPr>
        <w:spacing w:after="296" w:line="250" w:lineRule="auto"/>
        <w:ind w:left="-5" w:right="1734"/>
      </w:pPr>
      <w:r>
        <w:rPr>
          <w:b/>
        </w:rPr>
        <w:t>Trabajo Práctico Integrador (TPI</w:t>
      </w:r>
      <w:r>
        <w:rPr>
          <w:b/>
        </w:rPr>
        <w:t>):</w:t>
      </w:r>
      <w:r>
        <w:t xml:space="preserve"> </w:t>
      </w:r>
    </w:p>
    <w:p w:rsidR="0034106C" w:rsidRDefault="00177BBE">
      <w:pPr>
        <w:numPr>
          <w:ilvl w:val="1"/>
          <w:numId w:val="2"/>
        </w:numPr>
        <w:spacing w:after="24" w:line="242" w:lineRule="auto"/>
        <w:ind w:right="56" w:hanging="361"/>
      </w:pPr>
      <w:r>
        <w:t xml:space="preserve">Proyecto grupal que consiste en el análisis de un caso real y el rediseño de sus variables de marketing (producto, precio, distribución, comunicación), incorporando investigación de mercado cualitativa y/o cuantitativa. </w:t>
      </w:r>
    </w:p>
    <w:p w:rsidR="0034106C" w:rsidRDefault="00177BBE">
      <w:pPr>
        <w:numPr>
          <w:ilvl w:val="1"/>
          <w:numId w:val="2"/>
        </w:numPr>
        <w:ind w:right="56" w:hanging="361"/>
      </w:pPr>
      <w:r>
        <w:t>Se presentará en etapas parcial</w:t>
      </w:r>
      <w:r>
        <w:t xml:space="preserve">es a lo largo del cuatrimestre y se defenderá en una exposición grupal presencial en la última clase. </w:t>
      </w:r>
    </w:p>
    <w:p w:rsidR="0034106C" w:rsidRDefault="00177BBE">
      <w:pPr>
        <w:numPr>
          <w:ilvl w:val="1"/>
          <w:numId w:val="2"/>
        </w:numPr>
        <w:spacing w:after="249"/>
        <w:ind w:right="56" w:hanging="361"/>
      </w:pPr>
      <w:r>
        <w:t xml:space="preserve">Se valorará la coherencia del diagnóstico, la viabilidad de las propuestas y la calidad de la presentación.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BIBLIOGRAFÍA COMPLEMENTARIA:</w:t>
      </w:r>
      <w:r>
        <w:rPr>
          <w:sz w:val="22"/>
        </w:rPr>
        <w:t xml:space="preserve"> </w:t>
      </w:r>
    </w:p>
    <w:p w:rsidR="0034106C" w:rsidRDefault="00177BBE">
      <w:pPr>
        <w:spacing w:after="308" w:line="259" w:lineRule="auto"/>
        <w:ind w:left="0" w:right="0" w:firstLine="0"/>
      </w:pPr>
      <w:r>
        <w:rPr>
          <w:sz w:val="22"/>
        </w:rPr>
        <w:t xml:space="preserve">  </w:t>
      </w:r>
    </w:p>
    <w:p w:rsidR="0034106C" w:rsidRDefault="00177BBE">
      <w:pPr>
        <w:numPr>
          <w:ilvl w:val="1"/>
          <w:numId w:val="18"/>
        </w:numPr>
        <w:spacing w:after="0" w:line="259" w:lineRule="auto"/>
        <w:ind w:right="0" w:hanging="361"/>
      </w:pPr>
      <w:r>
        <w:t xml:space="preserve">Bontá, P. &amp; Farber, M. (1994). </w:t>
      </w:r>
      <w:r>
        <w:rPr>
          <w:i/>
        </w:rPr>
        <w:t>199 preguntas sobre marketing y publicidad</w:t>
      </w:r>
      <w:r>
        <w:t xml:space="preserve">. Norma. </w:t>
      </w:r>
    </w:p>
    <w:p w:rsidR="0034106C" w:rsidRDefault="00177BBE">
      <w:pPr>
        <w:numPr>
          <w:ilvl w:val="1"/>
          <w:numId w:val="18"/>
        </w:numPr>
        <w:spacing w:after="0" w:line="259" w:lineRule="auto"/>
        <w:ind w:right="0" w:hanging="361"/>
      </w:pPr>
      <w:r>
        <w:t xml:space="preserve">Schultz, D. et al. (1993). </w:t>
      </w:r>
      <w:r>
        <w:rPr>
          <w:i/>
        </w:rPr>
        <w:t>Comunicaciones de marketing integradas</w:t>
      </w:r>
      <w:r>
        <w:t xml:space="preserve">. Granica. </w:t>
      </w:r>
    </w:p>
    <w:p w:rsidR="0034106C" w:rsidRDefault="00177BBE">
      <w:pPr>
        <w:numPr>
          <w:ilvl w:val="1"/>
          <w:numId w:val="18"/>
        </w:numPr>
        <w:spacing w:after="197"/>
        <w:ind w:right="0" w:hanging="361"/>
      </w:pPr>
      <w:r>
        <w:t xml:space="preserve">Schultz, D. &amp; Robinson, W. (1994). </w:t>
      </w:r>
      <w:r>
        <w:rPr>
          <w:i/>
        </w:rPr>
        <w:t>Cómo promover sus ventas</w:t>
      </w:r>
      <w:r>
        <w:t xml:space="preserve">. Granica.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FIRMA DE DOCENTES:</w:t>
      </w: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spacing w:after="0" w:line="259" w:lineRule="auto"/>
        <w:ind w:left="-5" w:right="0"/>
      </w:pPr>
      <w:r>
        <w:rPr>
          <w:sz w:val="22"/>
        </w:rPr>
        <w:t xml:space="preserve">Lic. Nancy Zapperi </w:t>
      </w:r>
    </w:p>
    <w:p w:rsidR="0034106C" w:rsidRDefault="00177BB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4106C" w:rsidRDefault="00177BBE">
      <w:pPr>
        <w:numPr>
          <w:ilvl w:val="0"/>
          <w:numId w:val="1"/>
        </w:numPr>
        <w:spacing w:after="0" w:line="260" w:lineRule="auto"/>
        <w:ind w:right="0" w:hanging="721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34106C">
      <w:footerReference w:type="even" r:id="rId9"/>
      <w:footerReference w:type="default" r:id="rId10"/>
      <w:footerReference w:type="first" r:id="rId11"/>
      <w:pgSz w:w="11905" w:h="16840"/>
      <w:pgMar w:top="1431" w:right="1065" w:bottom="1434" w:left="1136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7BBE">
      <w:pPr>
        <w:spacing w:after="0" w:line="240" w:lineRule="auto"/>
      </w:pPr>
      <w:r>
        <w:separator/>
      </w:r>
    </w:p>
  </w:endnote>
  <w:endnote w:type="continuationSeparator" w:id="0">
    <w:p w:rsidR="00000000" w:rsidRDefault="0017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C" w:rsidRDefault="00177BB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34106C" w:rsidRDefault="00177BBE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C" w:rsidRDefault="00177BB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34106C" w:rsidRDefault="00177BBE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C" w:rsidRDefault="00177BB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34106C" w:rsidRDefault="00177BBE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7BBE">
      <w:pPr>
        <w:spacing w:after="0" w:line="240" w:lineRule="auto"/>
      </w:pPr>
      <w:r>
        <w:separator/>
      </w:r>
    </w:p>
  </w:footnote>
  <w:footnote w:type="continuationSeparator" w:id="0">
    <w:p w:rsidR="00000000" w:rsidRDefault="00177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FB1"/>
    <w:multiLevelType w:val="hybridMultilevel"/>
    <w:tmpl w:val="100AADF8"/>
    <w:lvl w:ilvl="0" w:tplc="743A3DB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AFC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2E83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E507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B649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2AB6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279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0503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C686F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47623"/>
    <w:multiLevelType w:val="hybridMultilevel"/>
    <w:tmpl w:val="CC78CC8C"/>
    <w:lvl w:ilvl="0" w:tplc="8BCEF10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49C6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EEFD6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048E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A34F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A62BCC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63076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4839E6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4D1B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20ED0"/>
    <w:multiLevelType w:val="hybridMultilevel"/>
    <w:tmpl w:val="E22EA126"/>
    <w:lvl w:ilvl="0" w:tplc="CF0690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A870E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0259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A70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603C5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C2E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D83B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F8C36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474A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0A3342"/>
    <w:multiLevelType w:val="hybridMultilevel"/>
    <w:tmpl w:val="30626782"/>
    <w:lvl w:ilvl="0" w:tplc="49221B4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472C2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16C800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DA5488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D6A156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81226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22ED8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6BAC0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302460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E537B"/>
    <w:multiLevelType w:val="hybridMultilevel"/>
    <w:tmpl w:val="D65AF894"/>
    <w:lvl w:ilvl="0" w:tplc="FDB22D1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6895F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360E8C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EE78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96DE2C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84248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0CF70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26F97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CAEE2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0B1F3C"/>
    <w:multiLevelType w:val="hybridMultilevel"/>
    <w:tmpl w:val="FD462A74"/>
    <w:lvl w:ilvl="0" w:tplc="10667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C78A6">
      <w:start w:val="1"/>
      <w:numFmt w:val="bullet"/>
      <w:lvlRestart w:val="0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CE84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E0DA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261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A31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481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E0F5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C4D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1C0622"/>
    <w:multiLevelType w:val="hybridMultilevel"/>
    <w:tmpl w:val="C77C98C6"/>
    <w:lvl w:ilvl="0" w:tplc="6AD27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459BE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446E4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E90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020B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A27A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01D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E0B2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A71A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58005E"/>
    <w:multiLevelType w:val="hybridMultilevel"/>
    <w:tmpl w:val="A22E4012"/>
    <w:lvl w:ilvl="0" w:tplc="5A0E216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E86EF8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B0FEEA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F80660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04788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EA7C4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2D244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6CAAC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4C1C2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A93259"/>
    <w:multiLevelType w:val="hybridMultilevel"/>
    <w:tmpl w:val="5EECFC24"/>
    <w:lvl w:ilvl="0" w:tplc="744E2F4E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C43546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6EB04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EF802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4FF70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8917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C2840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7A14CE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E39C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760300"/>
    <w:multiLevelType w:val="hybridMultilevel"/>
    <w:tmpl w:val="8FD8F0DE"/>
    <w:lvl w:ilvl="0" w:tplc="15DE64D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701AA2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4E544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2E9B4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8DF0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67CC0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AD1BE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8A6FA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64184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97B65"/>
    <w:multiLevelType w:val="hybridMultilevel"/>
    <w:tmpl w:val="4816F1DE"/>
    <w:lvl w:ilvl="0" w:tplc="779048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A332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CE8A7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7ECE0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AF8F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C2A3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A342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4A42F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435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C9544A"/>
    <w:multiLevelType w:val="hybridMultilevel"/>
    <w:tmpl w:val="DCCABE70"/>
    <w:lvl w:ilvl="0" w:tplc="3DFA0F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8B648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432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A4612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6617C4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C6662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46BD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A3412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81DB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197D3D"/>
    <w:multiLevelType w:val="hybridMultilevel"/>
    <w:tmpl w:val="E35E384E"/>
    <w:lvl w:ilvl="0" w:tplc="89ECA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F2D8A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09E6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813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60FE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CBC2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8281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01B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E668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E025B7"/>
    <w:multiLevelType w:val="hybridMultilevel"/>
    <w:tmpl w:val="0D96A038"/>
    <w:lvl w:ilvl="0" w:tplc="0916F2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44C9B6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F67A0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6A76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01D2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AF49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BAE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AE9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586D3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57499"/>
    <w:multiLevelType w:val="hybridMultilevel"/>
    <w:tmpl w:val="CD8AA45C"/>
    <w:lvl w:ilvl="0" w:tplc="088074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E771A">
      <w:start w:val="1"/>
      <w:numFmt w:val="bullet"/>
      <w:lvlRestart w:val="0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607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8DF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C9C9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0883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9A7DD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287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A158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C5658"/>
    <w:multiLevelType w:val="hybridMultilevel"/>
    <w:tmpl w:val="487C2B04"/>
    <w:lvl w:ilvl="0" w:tplc="833E688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46DE6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84EC8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A3C14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BE0CD8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94FA8E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AD1EC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E0930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0DBBE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DF1938"/>
    <w:multiLevelType w:val="hybridMultilevel"/>
    <w:tmpl w:val="82325E6A"/>
    <w:lvl w:ilvl="0" w:tplc="8F2042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03452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CEA348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CA2226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071F0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4CC260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A0742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C9B96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FCA0E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2468FA"/>
    <w:multiLevelType w:val="hybridMultilevel"/>
    <w:tmpl w:val="F9ACE282"/>
    <w:lvl w:ilvl="0" w:tplc="4CDC06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2C3F8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4FB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0F0B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C65B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27A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62D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C3C9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747DA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8E545C"/>
    <w:multiLevelType w:val="hybridMultilevel"/>
    <w:tmpl w:val="3892C734"/>
    <w:lvl w:ilvl="0" w:tplc="87D217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EC316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B262B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6133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013D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ACE0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B04D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60C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EEE5D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151092"/>
    <w:multiLevelType w:val="hybridMultilevel"/>
    <w:tmpl w:val="B71403B6"/>
    <w:lvl w:ilvl="0" w:tplc="972AC4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6BCF4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400612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A85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95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64048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631D4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47918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031A2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5F1318"/>
    <w:multiLevelType w:val="hybridMultilevel"/>
    <w:tmpl w:val="6EDEDA90"/>
    <w:lvl w:ilvl="0" w:tplc="6FC8C5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C0B66">
      <w:start w:val="1"/>
      <w:numFmt w:val="bullet"/>
      <w:lvlRestart w:val="0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76A7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0019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0421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661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E8A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8D9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2184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7A2BC6"/>
    <w:multiLevelType w:val="hybridMultilevel"/>
    <w:tmpl w:val="F76ED958"/>
    <w:lvl w:ilvl="0" w:tplc="C07A86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68D00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4A3B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91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23E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A502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2E86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E31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6B38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2D063B"/>
    <w:multiLevelType w:val="hybridMultilevel"/>
    <w:tmpl w:val="877E8B6A"/>
    <w:lvl w:ilvl="0" w:tplc="CD6A03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CDE78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0E26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47F2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4144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BA62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E26AA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A191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2A510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A62055"/>
    <w:multiLevelType w:val="hybridMultilevel"/>
    <w:tmpl w:val="2C4CE654"/>
    <w:lvl w:ilvl="0" w:tplc="CDA6E4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8122C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CBFF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2B8A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6A5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891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C8C9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4BC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BAB7A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177B1F"/>
    <w:multiLevelType w:val="hybridMultilevel"/>
    <w:tmpl w:val="64BCEF46"/>
    <w:lvl w:ilvl="0" w:tplc="F1C804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E0966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300B56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44A35A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B6971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C2FF2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03466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22470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42494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4725FA"/>
    <w:multiLevelType w:val="hybridMultilevel"/>
    <w:tmpl w:val="3DC2B894"/>
    <w:lvl w:ilvl="0" w:tplc="B8D8E5D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602BC0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46EAC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A1104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C1928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2B7B4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C12CE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2A0DC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EACF4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161FB2"/>
    <w:multiLevelType w:val="hybridMultilevel"/>
    <w:tmpl w:val="4FE2F300"/>
    <w:lvl w:ilvl="0" w:tplc="01DEF0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2B34E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2C2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2C81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65D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64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1A5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DD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4D65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62070E"/>
    <w:multiLevelType w:val="hybridMultilevel"/>
    <w:tmpl w:val="CDCCC8B4"/>
    <w:lvl w:ilvl="0" w:tplc="1D303B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CB07C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6E5D6A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E2FF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A2F10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C73F6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05F26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C4308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CBAB6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3"/>
  </w:num>
  <w:num w:numId="5">
    <w:abstractNumId w:val="22"/>
  </w:num>
  <w:num w:numId="6">
    <w:abstractNumId w:val="9"/>
  </w:num>
  <w:num w:numId="7">
    <w:abstractNumId w:val="25"/>
  </w:num>
  <w:num w:numId="8">
    <w:abstractNumId w:val="12"/>
  </w:num>
  <w:num w:numId="9">
    <w:abstractNumId w:val="17"/>
  </w:num>
  <w:num w:numId="10">
    <w:abstractNumId w:val="18"/>
  </w:num>
  <w:num w:numId="11">
    <w:abstractNumId w:val="10"/>
  </w:num>
  <w:num w:numId="12">
    <w:abstractNumId w:val="20"/>
  </w:num>
  <w:num w:numId="13">
    <w:abstractNumId w:val="13"/>
  </w:num>
  <w:num w:numId="14">
    <w:abstractNumId w:val="2"/>
  </w:num>
  <w:num w:numId="15">
    <w:abstractNumId w:val="23"/>
  </w:num>
  <w:num w:numId="16">
    <w:abstractNumId w:val="14"/>
  </w:num>
  <w:num w:numId="17">
    <w:abstractNumId w:val="6"/>
  </w:num>
  <w:num w:numId="18">
    <w:abstractNumId w:val="26"/>
  </w:num>
  <w:num w:numId="19">
    <w:abstractNumId w:val="24"/>
  </w:num>
  <w:num w:numId="20">
    <w:abstractNumId w:val="16"/>
  </w:num>
  <w:num w:numId="21">
    <w:abstractNumId w:val="1"/>
  </w:num>
  <w:num w:numId="22">
    <w:abstractNumId w:val="27"/>
  </w:num>
  <w:num w:numId="23">
    <w:abstractNumId w:val="8"/>
  </w:num>
  <w:num w:numId="24">
    <w:abstractNumId w:val="19"/>
  </w:num>
  <w:num w:numId="25">
    <w:abstractNumId w:val="11"/>
  </w:num>
  <w:num w:numId="26">
    <w:abstractNumId w:val="7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6C"/>
    <w:rsid w:val="00177BBE"/>
    <w:rsid w:val="003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3FFC"/>
  <w15:docId w15:val="{5665A96D-FE3F-4AE5-9A94-AFF86AC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right="6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3489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2026-04-08T23:49:00Z</dcterms:created>
  <dcterms:modified xsi:type="dcterms:W3CDTF">2026-04-08T23:49:00Z</dcterms:modified>
</cp:coreProperties>
</file>