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6"/>
      </w:tblGrid>
      <w:tr w:rsidR="00AE4B70" w:rsidTr="00AE4B70">
        <w:tc>
          <w:tcPr>
            <w:tcW w:w="4845" w:type="dxa"/>
          </w:tcPr>
          <w:p w:rsidR="00AE4B70" w:rsidRDefault="00AE4B70" w:rsidP="00AE4B7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21D6A01" wp14:editId="1D789F94">
                  <wp:extent cx="561340" cy="712470"/>
                  <wp:effectExtent l="0" t="0" r="0" b="0"/>
                  <wp:docPr id="350" name="Picture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4B70" w:rsidRDefault="00AE4B70" w:rsidP="00AE4B70">
            <w:pPr>
              <w:tabs>
                <w:tab w:val="center" w:pos="2597"/>
                <w:tab w:val="center" w:pos="5251"/>
              </w:tabs>
              <w:spacing w:after="9" w:line="26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UNIVERSIDAD DEL SALVADOR</w:t>
            </w:r>
          </w:p>
          <w:p w:rsidR="00AE4B70" w:rsidRDefault="00AE4B70" w:rsidP="00AE4B70">
            <w:pPr>
              <w:tabs>
                <w:tab w:val="center" w:pos="2597"/>
                <w:tab w:val="center" w:pos="5251"/>
              </w:tabs>
              <w:spacing w:after="9" w:line="26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Facultad de Ciencias Sociales, Educación</w:t>
            </w:r>
          </w:p>
          <w:p w:rsidR="00AE4B70" w:rsidRDefault="00AE4B70" w:rsidP="00AE4B70">
            <w:pPr>
              <w:tabs>
                <w:tab w:val="center" w:pos="2597"/>
                <w:tab w:val="center" w:pos="5251"/>
              </w:tabs>
              <w:spacing w:after="9"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y Comunicación</w:t>
            </w:r>
          </w:p>
          <w:p w:rsidR="00AE4B70" w:rsidRDefault="00AE4B70" w:rsidP="00AE4B70">
            <w:pPr>
              <w:spacing w:after="0"/>
            </w:pPr>
          </w:p>
          <w:p w:rsidR="00AE4B70" w:rsidRDefault="00AE4B70" w:rsidP="00AE4B70">
            <w:pPr>
              <w:spacing w:after="0"/>
            </w:pPr>
            <w:bookmarkStart w:id="0" w:name="_GoBack"/>
            <w:bookmarkEnd w:id="0"/>
          </w:p>
        </w:tc>
        <w:tc>
          <w:tcPr>
            <w:tcW w:w="4846" w:type="dxa"/>
          </w:tcPr>
          <w:p w:rsidR="00AE4B70" w:rsidRDefault="00AE4B70" w:rsidP="00AE4B70">
            <w:pPr>
              <w:spacing w:after="0"/>
            </w:pPr>
          </w:p>
          <w:p w:rsidR="00AE4B70" w:rsidRDefault="00AE4B70" w:rsidP="00AE4B70">
            <w:pPr>
              <w:spacing w:after="0"/>
            </w:pPr>
          </w:p>
          <w:p w:rsidR="00AE4B70" w:rsidRDefault="00AE4B70" w:rsidP="00AE4B70">
            <w:pPr>
              <w:spacing w:after="0"/>
            </w:pPr>
          </w:p>
          <w:p w:rsidR="00AE4B70" w:rsidRDefault="00AE4B70" w:rsidP="00AE4B70">
            <w:pPr>
              <w:spacing w:after="0"/>
            </w:pPr>
          </w:p>
          <w:p w:rsidR="00AE4B70" w:rsidRDefault="00AE4B70" w:rsidP="00AE4B70">
            <w:pPr>
              <w:spacing w:after="0"/>
            </w:pPr>
          </w:p>
          <w:p w:rsidR="00AE4B70" w:rsidRPr="00AE4B70" w:rsidRDefault="00AE4B70" w:rsidP="00AE4B7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Licenciatura en Publicidad</w:t>
            </w:r>
          </w:p>
        </w:tc>
      </w:tr>
    </w:tbl>
    <w:p w:rsidR="00AE4B70" w:rsidRDefault="00AE4B70" w:rsidP="00AE4B70">
      <w:pPr>
        <w:spacing w:after="0"/>
      </w:pPr>
    </w:p>
    <w:p w:rsidR="00BE4299" w:rsidRDefault="00BE4299">
      <w:pPr>
        <w:spacing w:after="0"/>
        <w:ind w:left="2108"/>
      </w:pPr>
    </w:p>
    <w:p w:rsidR="00BE4299" w:rsidRDefault="00AE4B70">
      <w:pPr>
        <w:spacing w:after="16"/>
        <w:ind w:left="7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4B70" w:rsidRDefault="00AE4B70" w:rsidP="00AE4B70">
      <w:pPr>
        <w:tabs>
          <w:tab w:val="center" w:pos="2597"/>
          <w:tab w:val="center" w:pos="5251"/>
        </w:tabs>
        <w:spacing w:after="9" w:line="269" w:lineRule="auto"/>
      </w:pPr>
      <w:r>
        <w:tab/>
      </w:r>
    </w:p>
    <w:p w:rsidR="00AE4B70" w:rsidRDefault="00AE4B70" w:rsidP="00AE4B70">
      <w:pPr>
        <w:spacing w:after="0" w:line="279" w:lineRule="auto"/>
        <w:ind w:left="110" w:right="4283" w:firstLine="2"/>
      </w:pPr>
    </w:p>
    <w:p w:rsidR="00AE4B70" w:rsidRDefault="00AE4B70" w:rsidP="00AE4B70">
      <w:pPr>
        <w:spacing w:after="0" w:line="279" w:lineRule="auto"/>
        <w:ind w:left="110" w:right="4283" w:firstLine="2"/>
      </w:pPr>
    </w:p>
    <w:p w:rsidR="00BE4299" w:rsidRDefault="00AE4B70" w:rsidP="00AE4B70">
      <w:pPr>
        <w:spacing w:after="117"/>
        <w:ind w:left="2061"/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BE4299" w:rsidRDefault="00AE4B70">
      <w:pPr>
        <w:spacing w:after="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4B70" w:rsidRDefault="00AE4B70">
      <w:pPr>
        <w:spacing w:after="16"/>
        <w:rPr>
          <w:rFonts w:ascii="Times New Roman" w:eastAsia="Times New Roman" w:hAnsi="Times New Roman" w:cs="Times New Roman"/>
          <w:sz w:val="24"/>
        </w:rPr>
      </w:pPr>
    </w:p>
    <w:p w:rsidR="00AE4B70" w:rsidRDefault="00AE4B70">
      <w:pPr>
        <w:spacing w:after="16"/>
        <w:rPr>
          <w:rFonts w:ascii="Times New Roman" w:eastAsia="Times New Roman" w:hAnsi="Times New Roman" w:cs="Times New Roman"/>
          <w:sz w:val="24"/>
        </w:rPr>
      </w:pPr>
    </w:p>
    <w:p w:rsidR="00AE4B70" w:rsidRDefault="00AE4B70">
      <w:pPr>
        <w:spacing w:after="16"/>
      </w:pPr>
    </w:p>
    <w:p w:rsidR="00BE4299" w:rsidRDefault="00AE4B70">
      <w:pPr>
        <w:spacing w:after="16"/>
        <w:ind w:righ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PROGRAMA 2026 </w:t>
      </w:r>
    </w:p>
    <w:p w:rsidR="00BE4299" w:rsidRDefault="00AE4B7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0"/>
        <w:ind w:left="-18" w:right="-93"/>
      </w:pPr>
      <w:r>
        <w:rPr>
          <w:noProof/>
        </w:rPr>
        <w:drawing>
          <wp:inline distT="0" distB="0" distL="0" distR="0">
            <wp:extent cx="6230113" cy="3505200"/>
            <wp:effectExtent l="0" t="0" r="0" b="0"/>
            <wp:docPr id="25995" name="Picture 25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5" name="Picture 259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0113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299" w:rsidRDefault="00AE4B70">
      <w:pPr>
        <w:spacing w:after="3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E4299" w:rsidRDefault="00AE4B70">
      <w:pPr>
        <w:numPr>
          <w:ilvl w:val="0"/>
          <w:numId w:val="1"/>
        </w:numPr>
        <w:spacing w:after="0" w:line="267" w:lineRule="auto"/>
        <w:ind w:hanging="722"/>
      </w:pPr>
      <w:r>
        <w:rPr>
          <w:rFonts w:ascii="Times New Roman" w:eastAsia="Times New Roman" w:hAnsi="Times New Roman" w:cs="Times New Roman"/>
          <w:b/>
        </w:rPr>
        <w:t xml:space="preserve">CICLO: 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0" w:line="249" w:lineRule="auto"/>
        <w:ind w:left="-5" w:right="36" w:hanging="10"/>
      </w:pPr>
      <w:r>
        <w:rPr>
          <w:rFonts w:ascii="Times New Roman" w:eastAsia="Times New Roman" w:hAnsi="Times New Roman" w:cs="Times New Roman"/>
          <w:i/>
        </w:rPr>
        <w:t xml:space="preserve">(Marque con una cruz el ciclo correspondiente) </w:t>
      </w:r>
    </w:p>
    <w:p w:rsidR="00BE4299" w:rsidRDefault="00AE4B70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BE4299" w:rsidRDefault="00AE4B70">
      <w:pPr>
        <w:spacing w:after="5"/>
        <w:ind w:left="2431"/>
      </w:pPr>
      <w:r>
        <w:rPr>
          <w:noProof/>
        </w:rPr>
        <mc:AlternateContent>
          <mc:Choice Requires="wpg">
            <w:drawing>
              <wp:inline distT="0" distB="0" distL="0" distR="0">
                <wp:extent cx="3038856" cy="429768"/>
                <wp:effectExtent l="0" t="0" r="0" b="0"/>
                <wp:docPr id="24208" name="Group 24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429768"/>
                          <a:chOff x="0" y="0"/>
                          <a:chExt cx="3038856" cy="429768"/>
                        </a:xfrm>
                      </wpg:grpSpPr>
                      <wps:wsp>
                        <wps:cNvPr id="26870" name="Shape 26870"/>
                        <wps:cNvSpPr/>
                        <wps:spPr>
                          <a:xfrm>
                            <a:off x="6096" y="6096"/>
                            <a:ext cx="588264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417576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1" name="Shape 26871"/>
                        <wps:cNvSpPr/>
                        <wps:spPr>
                          <a:xfrm>
                            <a:off x="70104" y="121920"/>
                            <a:ext cx="46024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8" h="185928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  <a:lnTo>
                                  <a:pt x="46024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68834" y="124995"/>
                            <a:ext cx="516540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56897" y="124995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666239" y="124995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2" name="Shape 26872"/>
                        <wps:cNvSpPr/>
                        <wps:spPr>
                          <a:xfrm>
                            <a:off x="963168" y="6096"/>
                            <a:ext cx="1728216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417576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3" name="Shape 26873"/>
                        <wps:cNvSpPr/>
                        <wps:spPr>
                          <a:xfrm>
                            <a:off x="1030224" y="121920"/>
                            <a:ext cx="159410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185928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028953" y="124995"/>
                            <a:ext cx="165160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270632" y="124995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760217" y="124995"/>
                            <a:ext cx="93238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830068" y="124995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4299" w:rsidRDefault="00AE4B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4" name="Shape 26874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5" name="Shape 2687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6" name="Shape 26876"/>
                        <wps:cNvSpPr/>
                        <wps:spPr>
                          <a:xfrm>
                            <a:off x="6096" y="0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7" name="Shape 26877"/>
                        <wps:cNvSpPr/>
                        <wps:spPr>
                          <a:xfrm>
                            <a:off x="6096" y="6096"/>
                            <a:ext cx="5882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64008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8" name="Shape 26878"/>
                        <wps:cNvSpPr/>
                        <wps:spPr>
                          <a:xfrm>
                            <a:off x="59436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9" name="Shape 26879"/>
                        <wps:cNvSpPr/>
                        <wps:spPr>
                          <a:xfrm>
                            <a:off x="5943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0" name="Shape 26880"/>
                        <wps:cNvSpPr/>
                        <wps:spPr>
                          <a:xfrm>
                            <a:off x="95707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1" name="Shape 26881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2" name="Shape 26882"/>
                        <wps:cNvSpPr/>
                        <wps:spPr>
                          <a:xfrm>
                            <a:off x="963168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3" name="Shape 26883"/>
                        <wps:cNvSpPr/>
                        <wps:spPr>
                          <a:xfrm>
                            <a:off x="963168" y="6096"/>
                            <a:ext cx="172821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64008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4" name="Shape 26884"/>
                        <wps:cNvSpPr/>
                        <wps:spPr>
                          <a:xfrm>
                            <a:off x="26913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5" name="Shape 26885"/>
                        <wps:cNvSpPr/>
                        <wps:spPr>
                          <a:xfrm>
                            <a:off x="26913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6" name="Shape 26886"/>
                        <wps:cNvSpPr/>
                        <wps:spPr>
                          <a:xfrm>
                            <a:off x="3048" y="359664"/>
                            <a:ext cx="59436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64008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7" name="Shape 26887"/>
                        <wps:cNvSpPr/>
                        <wps:spPr>
                          <a:xfrm>
                            <a:off x="0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8" name="Shape 26888"/>
                        <wps:cNvSpPr/>
                        <wps:spPr>
                          <a:xfrm>
                            <a:off x="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9" name="Shape 26889"/>
                        <wps:cNvSpPr/>
                        <wps:spPr>
                          <a:xfrm>
                            <a:off x="6096" y="423672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0" name="Shape 26890"/>
                        <wps:cNvSpPr/>
                        <wps:spPr>
                          <a:xfrm>
                            <a:off x="594360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1" name="Shape 26891"/>
                        <wps:cNvSpPr/>
                        <wps:spPr>
                          <a:xfrm>
                            <a:off x="59436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2" name="Shape 26892"/>
                        <wps:cNvSpPr/>
                        <wps:spPr>
                          <a:xfrm>
                            <a:off x="600456" y="423672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3" name="Shape 26893"/>
                        <wps:cNvSpPr/>
                        <wps:spPr>
                          <a:xfrm>
                            <a:off x="960120" y="359664"/>
                            <a:ext cx="173431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6400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4" name="Shape 26894"/>
                        <wps:cNvSpPr/>
                        <wps:spPr>
                          <a:xfrm>
                            <a:off x="957072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5" name="Shape 26895"/>
                        <wps:cNvSpPr/>
                        <wps:spPr>
                          <a:xfrm>
                            <a:off x="957072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6" name="Shape 26896"/>
                        <wps:cNvSpPr/>
                        <wps:spPr>
                          <a:xfrm>
                            <a:off x="963168" y="423672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7" name="Shape 26897"/>
                        <wps:cNvSpPr/>
                        <wps:spPr>
                          <a:xfrm>
                            <a:off x="2691384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8" name="Shape 26898"/>
                        <wps:cNvSpPr/>
                        <wps:spPr>
                          <a:xfrm>
                            <a:off x="2691384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9" name="Shape 26899"/>
                        <wps:cNvSpPr/>
                        <wps:spPr>
                          <a:xfrm>
                            <a:off x="2697480" y="423672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08" style="width:239.28pt;height:33.84pt;mso-position-horizontal-relative:char;mso-position-vertical-relative:line" coordsize="30388,4297">
                <v:shape id="Shape 26900" style="position:absolute;width:5882;height:4175;left:60;top:60;" coordsize="588264,417576" path="m0,0l588264,0l588264,417576l0,417576l0,0">
                  <v:stroke weight="0pt" endcap="flat" joinstyle="miter" miterlimit="10" on="false" color="#000000" opacity="0"/>
                  <v:fill on="true" color="#93c47d"/>
                </v:shape>
                <v:shape id="Shape 26901" style="position:absolute;width:4602;height:1859;left:701;top:1219;" coordsize="460248,185928" path="m0,0l460248,0l460248,185928l0,185928l0,0">
                  <v:stroke weight="0pt" endcap="flat" joinstyle="miter" miterlimit="10" on="false" color="#000000" opacity="0"/>
                  <v:fill on="true" color="#93c47d"/>
                </v:shape>
                <v:rect id="Rectangle 260" style="position:absolute;width:5165;height:2065;left:688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61" style="position:absolute;width:466;height:2065;left:4568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style="position:absolute;width:466;height:2065;left:6662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902" style="position:absolute;width:17282;height:4175;left:9631;top:60;" coordsize="1728216,417576" path="m0,0l1728216,0l1728216,417576l0,417576l0,0">
                  <v:stroke weight="0pt" endcap="flat" joinstyle="miter" miterlimit="10" on="false" color="#000000" opacity="0"/>
                  <v:fill on="true" color="#93c47d"/>
                </v:shape>
                <v:shape id="Shape 26903" style="position:absolute;width:15941;height:1859;left:10302;top:1219;" coordsize="1594104,185928" path="m0,0l1594104,0l1594104,185928l0,185928l0,0">
                  <v:stroke weight="0pt" endcap="flat" joinstyle="miter" miterlimit="10" on="false" color="#000000" opacity="0"/>
                  <v:fill on="true" color="#93c47d"/>
                </v:shape>
                <v:rect id="Rectangle 265" style="position:absolute;width:16516;height:2065;left:10289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66" style="position:absolute;width:466;height:2065;left:22706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style="position:absolute;width:932;height:2065;left:27602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68" style="position:absolute;width:466;height:2065;left:28300;top:1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904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2690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06" style="position:absolute;width:5882;height:91;left:60;top:0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26907" style="position:absolute;width:5882;height:640;left:60;top:60;" coordsize="588264,64008" path="m0,0l588264,0l588264,64008l0,64008l0,0">
                  <v:stroke weight="0pt" endcap="flat" joinstyle="miter" miterlimit="10" on="false" color="#000000" opacity="0"/>
                  <v:fill on="true" color="#93c47d"/>
                </v:shape>
                <v:shape id="Shape 26908" style="position:absolute;width:91;height:701;left:5943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26909" style="position:absolute;width:91;height:91;left:594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10" style="position:absolute;width:91;height:701;left:9570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26911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12" style="position:absolute;width:17282;height:91;left:9631;top:0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26913" style="position:absolute;width:17282;height:640;left:9631;top:60;" coordsize="1728216,64008" path="m0,0l1728216,0l1728216,64008l0,64008l0,0">
                  <v:stroke weight="0pt" endcap="flat" joinstyle="miter" miterlimit="10" on="false" color="#000000" opacity="0"/>
                  <v:fill on="true" color="#93c47d"/>
                </v:shape>
                <v:shape id="Shape 26914" style="position:absolute;width:91;height:701;left:26913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26915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16" style="position:absolute;width:5943;height:640;left:30;top:3596;" coordsize="594360,64008" path="m0,0l594360,0l594360,64008l0,64008l0,0">
                  <v:stroke weight="0pt" endcap="flat" joinstyle="miter" miterlimit="10" on="false" color="#000000" opacity="0"/>
                  <v:fill on="true" color="#93c47d"/>
                </v:shape>
                <v:shape id="Shape 26917" style="position:absolute;width:91;height:3535;left:0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26918" style="position:absolute;width:91;height:91;left:0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19" style="position:absolute;width:5882;height:91;left:60;top:4236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26920" style="position:absolute;width:91;height:3535;left:5943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26921" style="position:absolute;width:91;height:91;left:5943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22" style="position:absolute;width:3566;height:91;left:6004;top:4236;" coordsize="356616,9144" path="m0,0l356616,0l356616,9144l0,9144l0,0">
                  <v:stroke weight="0pt" endcap="flat" joinstyle="miter" miterlimit="10" on="false" color="#000000" opacity="0"/>
                  <v:fill on="true" color="#6aa74e"/>
                </v:shape>
                <v:shape id="Shape 26923" style="position:absolute;width:17343;height:640;left:9601;top:3596;" coordsize="1734312,64008" path="m0,0l1734312,0l1734312,64008l0,64008l0,0">
                  <v:stroke weight="0pt" endcap="flat" joinstyle="miter" miterlimit="10" on="false" color="#000000" opacity="0"/>
                  <v:fill on="true" color="#93c47d"/>
                </v:shape>
                <v:shape id="Shape 26924" style="position:absolute;width:91;height:3535;left:9570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26925" style="position:absolute;width:91;height:91;left:9570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26" style="position:absolute;width:17282;height:91;left:9631;top:4236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26927" style="position:absolute;width:91;height:3535;left:26913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26928" style="position:absolute;width:91;height:91;left:26913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26929" style="position:absolute;width:3413;height:91;left:26974;top:4236;" coordsize="341376,9144" path="m0,0l341376,0l341376,9144l0,9144l0,0">
                  <v:stroke weight="0pt" endcap="flat" joinstyle="miter" miterlimit="10" on="false" color="#000000" opacity="0"/>
                  <v:fill on="true" color="#6aa74e"/>
                </v:shape>
              </v:group>
            </w:pict>
          </mc:Fallback>
        </mc:AlternateContent>
      </w:r>
    </w:p>
    <w:p w:rsidR="00BE4299" w:rsidRDefault="00AE4B70">
      <w:pPr>
        <w:spacing w:after="12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E4299" w:rsidRDefault="00AE4B70">
      <w:pPr>
        <w:spacing w:after="2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E4299" w:rsidRDefault="00AE4B70">
      <w:pPr>
        <w:numPr>
          <w:ilvl w:val="0"/>
          <w:numId w:val="1"/>
        </w:numPr>
        <w:spacing w:after="2" w:line="267" w:lineRule="auto"/>
        <w:ind w:hanging="722"/>
      </w:pPr>
      <w:r>
        <w:rPr>
          <w:rFonts w:ascii="Times New Roman" w:eastAsia="Times New Roman" w:hAnsi="Times New Roman" w:cs="Times New Roman"/>
          <w:b/>
        </w:rPr>
        <w:t>COMPOSICIÓN DE LA CÁTEDRA: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E4299" w:rsidRDefault="00AE4B7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1" w:type="dxa"/>
        <w:tblInd w:w="14" w:type="dxa"/>
        <w:tblCellMar>
          <w:top w:w="113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4"/>
        <w:gridCol w:w="2986"/>
      </w:tblGrid>
      <w:tr w:rsidR="00BE4299">
        <w:trPr>
          <w:trHeight w:val="644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Docente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</w:tbl>
    <w:p w:rsidR="00BE4299" w:rsidRDefault="00AE4B70">
      <w:pPr>
        <w:tabs>
          <w:tab w:val="center" w:pos="4510"/>
          <w:tab w:val="center" w:pos="7258"/>
        </w:tabs>
        <w:spacing w:after="43" w:line="267" w:lineRule="auto"/>
      </w:pPr>
      <w:r>
        <w:rPr>
          <w:rFonts w:ascii="Times New Roman" w:eastAsia="Times New Roman" w:hAnsi="Times New Roman" w:cs="Times New Roman"/>
          <w:b/>
        </w:rPr>
        <w:t xml:space="preserve">María Gabriela Gaona </w:t>
      </w:r>
      <w:r>
        <w:rPr>
          <w:rFonts w:ascii="Times New Roman" w:eastAsia="Times New Roman" w:hAnsi="Times New Roman" w:cs="Times New Roman"/>
          <w:b/>
        </w:rPr>
        <w:tab/>
        <w:t xml:space="preserve">Adjunto </w:t>
      </w:r>
      <w:r>
        <w:rPr>
          <w:rFonts w:ascii="Times New Roman" w:eastAsia="Times New Roman" w:hAnsi="Times New Roman" w:cs="Times New Roman"/>
          <w:b/>
        </w:rPr>
        <w:tab/>
        <w:t xml:space="preserve">gabriela.gaona@usal.edu.a </w:t>
      </w:r>
    </w:p>
    <w:tbl>
      <w:tblPr>
        <w:tblStyle w:val="TableGrid"/>
        <w:tblW w:w="8866" w:type="dxa"/>
        <w:tblInd w:w="12" w:type="dxa"/>
        <w:tblCellMar>
          <w:top w:w="14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003"/>
        <w:gridCol w:w="382"/>
        <w:gridCol w:w="1495"/>
        <w:gridCol w:w="2986"/>
      </w:tblGrid>
      <w:tr w:rsidR="00BE4299">
        <w:trPr>
          <w:trHeight w:val="494"/>
        </w:trPr>
        <w:tc>
          <w:tcPr>
            <w:tcW w:w="4003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BE4299" w:rsidRDefault="00AE4B70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BE4299" w:rsidRDefault="00AE4B70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4299" w:rsidRDefault="00AE4B70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E4299">
        <w:trPr>
          <w:trHeight w:val="1183"/>
        </w:trPr>
        <w:tc>
          <w:tcPr>
            <w:tcW w:w="4003" w:type="dxa"/>
            <w:tcBorders>
              <w:top w:val="single" w:sz="8" w:space="0" w:color="37761D"/>
              <w:left w:val="nil"/>
              <w:bottom w:val="single" w:sz="8" w:space="0" w:color="37761D"/>
              <w:right w:val="nil"/>
            </w:tcBorders>
          </w:tcPr>
          <w:p w:rsidR="00BE4299" w:rsidRDefault="00AE4B70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b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A cargo -Tutor 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E4299" w:rsidRDefault="00BE4299"/>
        </w:tc>
        <w:tc>
          <w:tcPr>
            <w:tcW w:w="29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E4299" w:rsidRDefault="00BE4299"/>
        </w:tc>
      </w:tr>
      <w:tr w:rsidR="00BE4299">
        <w:trPr>
          <w:trHeight w:val="1057"/>
        </w:trPr>
        <w:tc>
          <w:tcPr>
            <w:tcW w:w="4385" w:type="dxa"/>
            <w:gridSpan w:val="2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  <w:vAlign w:val="center"/>
          </w:tcPr>
          <w:p w:rsidR="00BE4299" w:rsidRDefault="00AE4B70">
            <w:pPr>
              <w:spacing w:after="17"/>
              <w:ind w:left="9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Asesor técnico-pedagógico  </w:t>
            </w:r>
          </w:p>
          <w:p w:rsidR="00BE4299" w:rsidRDefault="00AE4B70">
            <w:pPr>
              <w:spacing w:after="0"/>
              <w:ind w:left="101" w:hanging="2"/>
            </w:pPr>
            <w:r>
              <w:rPr>
                <w:rFonts w:ascii="Times New Roman" w:eastAsia="Times New Roman" w:hAnsi="Times New Roman" w:cs="Times New Roman"/>
                <w:i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nil"/>
            </w:tcBorders>
          </w:tcPr>
          <w:p w:rsidR="00BE4299" w:rsidRDefault="00AE4B70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7761D"/>
            </w:tcBorders>
          </w:tcPr>
          <w:p w:rsidR="00BE4299" w:rsidRDefault="00BE4299"/>
        </w:tc>
      </w:tr>
    </w:tbl>
    <w:p w:rsidR="00BE4299" w:rsidRDefault="00AE4B70">
      <w:pPr>
        <w:spacing w:after="1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E4299" w:rsidRDefault="00AE4B70">
      <w:pPr>
        <w:spacing w:after="3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E4299" w:rsidRDefault="00AE4B70">
      <w:pPr>
        <w:spacing w:after="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4299" w:rsidRDefault="00AE4B70">
      <w:pPr>
        <w:numPr>
          <w:ilvl w:val="0"/>
          <w:numId w:val="1"/>
        </w:numPr>
        <w:spacing w:after="9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1"/>
        </w:numPr>
        <w:spacing w:after="9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FUNDAMENTACIÓN DE LA MATERIA/SEMINARIO EN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30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82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asignatura Nuevos Medios aborda el análisis crítico del ecosistema comunicacional contemporáneo en el contexto de la transformación digital, la plataformización de la sociedad y la expansión de la inteligencia artificial generativa. </w:t>
      </w:r>
    </w:p>
    <w:p w:rsidR="00BE4299" w:rsidRDefault="00AE4B70">
      <w:pPr>
        <w:spacing w:after="288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El escenario actual</w:t>
      </w:r>
      <w:r>
        <w:rPr>
          <w:rFonts w:ascii="Times New Roman" w:eastAsia="Times New Roman" w:hAnsi="Times New Roman" w:cs="Times New Roman"/>
          <w:sz w:val="24"/>
        </w:rPr>
        <w:t xml:space="preserve"> exige profesionales capaces de comprender la evolución histórica de los medios, analizar las dinámicas algorítmicas que estructuran la circulación de información y evaluar el impacto sociopolítico de la digitalización. </w:t>
      </w:r>
    </w:p>
    <w:p w:rsidR="00BE4299" w:rsidRDefault="00AE4B70">
      <w:pPr>
        <w:spacing w:after="283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Desde la tradición de la ecología d</w:t>
      </w:r>
      <w:r>
        <w:rPr>
          <w:rFonts w:ascii="Times New Roman" w:eastAsia="Times New Roman" w:hAnsi="Times New Roman" w:cs="Times New Roman"/>
          <w:sz w:val="24"/>
        </w:rPr>
        <w:t xml:space="preserve">e los medios —iniciada por Marshall McLuhan— hasta los estudios contemporáneos sobre plataformas digitales desarrollados por José van Dijck y Carlos Scolari, la materia propone un recorrido conceptual que articula teoría clásica y debates actuales. </w:t>
      </w:r>
    </w:p>
    <w:p w:rsidR="00BE4299" w:rsidRDefault="00AE4B70">
      <w:pPr>
        <w:spacing w:after="278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Asimis</w:t>
      </w:r>
      <w:r>
        <w:rPr>
          <w:rFonts w:ascii="Times New Roman" w:eastAsia="Times New Roman" w:hAnsi="Times New Roman" w:cs="Times New Roman"/>
          <w:sz w:val="24"/>
        </w:rPr>
        <w:t xml:space="preserve">mo, incorpora investigaciones recientes sobre automatización periodística, gobernanza algorítmica y economía política de las plataformas, consolidando una formación académica rigurosa y actualizada. </w:t>
      </w:r>
    </w:p>
    <w:p w:rsidR="00BE4299" w:rsidRDefault="00AE4B70">
      <w:pPr>
        <w:spacing w:after="2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tabs>
          <w:tab w:val="center" w:pos="2452"/>
        </w:tabs>
        <w:spacing w:after="338" w:line="269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OBJETIVOS DE LA MATERIA: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2"/>
        </w:numPr>
        <w:spacing w:after="5" w:line="269" w:lineRule="auto"/>
        <w:ind w:right="45" w:hanging="358"/>
        <w:jc w:val="both"/>
      </w:pPr>
      <w:r>
        <w:rPr>
          <w:rFonts w:ascii="Times New Roman" w:eastAsia="Times New Roman" w:hAnsi="Times New Roman" w:cs="Times New Roman"/>
          <w:sz w:val="24"/>
        </w:rPr>
        <w:t>Analizar críticamente la</w:t>
      </w:r>
      <w:r>
        <w:rPr>
          <w:rFonts w:ascii="Times New Roman" w:eastAsia="Times New Roman" w:hAnsi="Times New Roman" w:cs="Times New Roman"/>
          <w:sz w:val="24"/>
        </w:rPr>
        <w:t xml:space="preserve"> evolución de los medios en clave histórica y ecosistémica. </w:t>
      </w:r>
    </w:p>
    <w:p w:rsidR="00BE4299" w:rsidRDefault="00AE4B70">
      <w:pPr>
        <w:numPr>
          <w:ilvl w:val="0"/>
          <w:numId w:val="2"/>
        </w:numPr>
        <w:spacing w:after="5" w:line="269" w:lineRule="auto"/>
        <w:ind w:right="45"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Comprender el proceso de digitalización, plataformización y datificación. </w:t>
      </w:r>
    </w:p>
    <w:p w:rsidR="00BE4299" w:rsidRDefault="00AE4B70">
      <w:pPr>
        <w:numPr>
          <w:ilvl w:val="0"/>
          <w:numId w:val="2"/>
        </w:numPr>
        <w:spacing w:after="5" w:line="269" w:lineRule="auto"/>
        <w:ind w:right="45" w:hanging="35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Evaluar el impacto social, político y cultural de los algoritmos y la IA. </w:t>
      </w:r>
    </w:p>
    <w:p w:rsidR="00BE4299" w:rsidRDefault="00AE4B70">
      <w:pPr>
        <w:numPr>
          <w:ilvl w:val="0"/>
          <w:numId w:val="2"/>
        </w:numPr>
        <w:spacing w:after="5" w:line="269" w:lineRule="auto"/>
        <w:ind w:right="45"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Aplicar marcos teóricos clásicos y contemporáneos al análisis de casos reales. </w:t>
      </w:r>
    </w:p>
    <w:p w:rsidR="00BE4299" w:rsidRDefault="00AE4B70">
      <w:pPr>
        <w:numPr>
          <w:ilvl w:val="0"/>
          <w:numId w:val="2"/>
        </w:numPr>
        <w:spacing w:after="241" w:line="269" w:lineRule="auto"/>
        <w:ind w:right="45"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Diseñar producciones comunicacionales adaptadas a entornos transmedia. </w:t>
      </w:r>
    </w:p>
    <w:p w:rsidR="00BE4299" w:rsidRDefault="00AE4B70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3"/>
        </w:numPr>
        <w:spacing w:after="9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ASIGNACIÓN HORARIA: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0"/>
        <w:ind w:left="2" w:hanging="2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(La información consignada debe coincidir con la información que brinda la Resolución Rectoral que aprueba el plan de estudios de la carrera).  </w:t>
      </w:r>
    </w:p>
    <w:tbl>
      <w:tblPr>
        <w:tblStyle w:val="TableGrid"/>
        <w:tblW w:w="8009" w:type="dxa"/>
        <w:tblInd w:w="814" w:type="dxa"/>
        <w:tblCellMar>
          <w:top w:w="74" w:type="dxa"/>
          <w:left w:w="104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905"/>
        <w:gridCol w:w="917"/>
        <w:gridCol w:w="1154"/>
        <w:gridCol w:w="1033"/>
      </w:tblGrid>
      <w:tr w:rsidR="00BE4299">
        <w:trPr>
          <w:trHeight w:val="768"/>
        </w:trPr>
        <w:tc>
          <w:tcPr>
            <w:tcW w:w="4904" w:type="dxa"/>
            <w:tcBorders>
              <w:top w:val="nil"/>
              <w:left w:val="nil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Teóric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Práctica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4299">
        <w:trPr>
          <w:trHeight w:val="845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BE4299" w:rsidRDefault="00AE4B70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(precisar: </w:t>
            </w:r>
          </w:p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presencial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mediante videoconferencia)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70%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20%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4299">
        <w:trPr>
          <w:trHeight w:val="1162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BE4299" w:rsidRDefault="00AE4B70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de trabajo asincrónico </w:t>
            </w:r>
          </w:p>
          <w:p w:rsidR="00BE4299" w:rsidRDefault="00AE4B70">
            <w:pPr>
              <w:spacing w:after="0"/>
              <w:ind w:left="6"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4299">
        <w:trPr>
          <w:trHeight w:val="776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BE4299" w:rsidRDefault="00AE4B7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general </w:t>
            </w:r>
          </w:p>
        </w:tc>
        <w:tc>
          <w:tcPr>
            <w:tcW w:w="91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100% </w:t>
            </w:r>
          </w:p>
        </w:tc>
      </w:tr>
    </w:tbl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3"/>
        </w:numPr>
        <w:spacing w:after="9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UNIDADES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TEMÁTICAS,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CONTENIDOS,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BIBLIOGRAFÍA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POR </w:t>
      </w:r>
      <w:r>
        <w:rPr>
          <w:rFonts w:ascii="Times New Roman" w:eastAsia="Times New Roman" w:hAnsi="Times New Roman" w:cs="Times New Roman"/>
          <w:b/>
          <w:sz w:val="24"/>
        </w:rPr>
        <w:tab/>
        <w:t>UNIDAD TEMÁTICA: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BE4299" w:rsidRDefault="00AE4B70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BE4299" w:rsidRDefault="00AE4B70">
      <w:pPr>
        <w:spacing w:after="10" w:line="267" w:lineRule="auto"/>
        <w:ind w:left="-3" w:right="4121" w:hanging="10"/>
      </w:pPr>
      <w:r>
        <w:rPr>
          <w:rFonts w:ascii="Times New Roman" w:eastAsia="Times New Roman" w:hAnsi="Times New Roman" w:cs="Times New Roman"/>
          <w:b/>
        </w:rPr>
        <w:t xml:space="preserve">UNIDAD I – Ecología y evolución de los medios </w:t>
      </w:r>
      <w:r>
        <w:rPr>
          <w:rFonts w:ascii="Times New Roman" w:eastAsia="Times New Roman" w:hAnsi="Times New Roman" w:cs="Times New Roman"/>
        </w:rPr>
        <w:t xml:space="preserve">Contenidos: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Medios como extensiones.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Aldea global.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Hipermediación y convergencia.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Evolución y coevolución mediática.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Plataformización. </w:t>
      </w:r>
    </w:p>
    <w:p w:rsidR="00BE4299" w:rsidRDefault="00AE4B70">
      <w:pPr>
        <w:spacing w:after="1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3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Bibliografía obligatoria: </w:t>
      </w:r>
    </w:p>
    <w:p w:rsidR="00BE4299" w:rsidRDefault="00AE4B70">
      <w:pPr>
        <w:numPr>
          <w:ilvl w:val="1"/>
          <w:numId w:val="4"/>
        </w:numPr>
        <w:spacing w:after="10" w:line="249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Carlos Scolari (2024). </w:t>
      </w:r>
      <w:r>
        <w:rPr>
          <w:rFonts w:ascii="Times New Roman" w:eastAsia="Times New Roman" w:hAnsi="Times New Roman" w:cs="Times New Roman"/>
          <w:i/>
        </w:rPr>
        <w:t>Sobre la evolución de los medios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numPr>
          <w:ilvl w:val="1"/>
          <w:numId w:val="4"/>
        </w:numPr>
        <w:spacing w:after="10" w:line="249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Marshall McLuhan (2009). </w:t>
      </w:r>
      <w:r>
        <w:rPr>
          <w:rFonts w:ascii="Times New Roman" w:eastAsia="Times New Roman" w:hAnsi="Times New Roman" w:cs="Times New Roman"/>
          <w:i/>
        </w:rPr>
        <w:t>Comprender los medios de comunicación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Van Dijck, Poell &amp; de Waal (2022). </w:t>
      </w:r>
      <w:r>
        <w:rPr>
          <w:rFonts w:ascii="Times New Roman" w:eastAsia="Times New Roman" w:hAnsi="Times New Roman" w:cs="Times New Roman"/>
          <w:i/>
        </w:rPr>
        <w:t>The Platform Society Revisited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numPr>
          <w:ilvl w:val="1"/>
          <w:numId w:val="4"/>
        </w:numPr>
        <w:spacing w:after="116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Poell, Nieborg &amp; van Dijck (2022). “Platformization”. </w:t>
      </w:r>
      <w:r>
        <w:rPr>
          <w:rFonts w:ascii="Times New Roman" w:eastAsia="Times New Roman" w:hAnsi="Times New Roman" w:cs="Times New Roman"/>
          <w:i/>
        </w:rPr>
        <w:t>Internet Policy Review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spacing w:after="0"/>
        <w:ind w:left="-6" w:right="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2393" name="Group 2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5997" name="Picture 259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3203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98" name="Picture 259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3203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3" style="width:482.7pt;height:1.84998pt;mso-position-horizontal-relative:char;mso-position-vertical-relative:line" coordsize="61302,234">
                <v:shape id="Picture 25997" style="position:absolute;width:61356;height:274;left:-41;top:-32;" filled="f">
                  <v:imagedata r:id="rId10"/>
                </v:shape>
                <v:shape id="Picture 25998" style="position:absolute;width:61356;height:274;left:-41;top:-32;" filled="f">
                  <v:imagedata r:id="rId1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0" w:line="267" w:lineRule="auto"/>
        <w:ind w:left="-3" w:right="3717" w:hanging="10"/>
      </w:pPr>
      <w:r>
        <w:rPr>
          <w:rFonts w:ascii="Times New Roman" w:eastAsia="Times New Roman" w:hAnsi="Times New Roman" w:cs="Times New Roman"/>
          <w:b/>
        </w:rPr>
        <w:t>UNIDAD</w:t>
      </w:r>
      <w:r>
        <w:rPr>
          <w:rFonts w:ascii="Times New Roman" w:eastAsia="Times New Roman" w:hAnsi="Times New Roman" w:cs="Times New Roman"/>
          <w:b/>
        </w:rPr>
        <w:t xml:space="preserve"> II – Transformación digital y plataformas </w:t>
      </w:r>
      <w:r>
        <w:rPr>
          <w:rFonts w:ascii="Times New Roman" w:eastAsia="Times New Roman" w:hAnsi="Times New Roman" w:cs="Times New Roman"/>
        </w:rPr>
        <w:t xml:space="preserve">Contenidos: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Infraestructura digital.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Economía de plataformas.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Modelos de negocio digitales.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Streaming y OTT.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IA generativa y comunicación. </w:t>
      </w:r>
    </w:p>
    <w:p w:rsidR="00BE4299" w:rsidRDefault="00AE4B70">
      <w:pPr>
        <w:spacing w:after="13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Bibliografía obligatoria: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Boczkowski &amp; Mitchelstein (2023). </w:t>
      </w:r>
      <w:r>
        <w:rPr>
          <w:rFonts w:ascii="Times New Roman" w:eastAsia="Times New Roman" w:hAnsi="Times New Roman" w:cs="Times New Roman"/>
          <w:i/>
        </w:rPr>
        <w:t>El entorno digital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Cano-Orón &amp; López-Meri (2024). </w:t>
      </w:r>
      <w:r>
        <w:rPr>
          <w:rFonts w:ascii="Times New Roman" w:eastAsia="Times New Roman" w:hAnsi="Times New Roman" w:cs="Times New Roman"/>
          <w:i/>
        </w:rPr>
        <w:t>IA en periodismo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numPr>
          <w:ilvl w:val="1"/>
          <w:numId w:val="4"/>
        </w:numPr>
        <w:spacing w:after="66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Orihuela, </w:t>
      </w:r>
      <w:r>
        <w:rPr>
          <w:rFonts w:ascii="Times New Roman" w:eastAsia="Times New Roman" w:hAnsi="Times New Roman" w:cs="Times New Roman"/>
        </w:rPr>
        <w:tab/>
        <w:t xml:space="preserve">J. </w:t>
      </w:r>
      <w:r>
        <w:rPr>
          <w:rFonts w:ascii="Times New Roman" w:eastAsia="Times New Roman" w:hAnsi="Times New Roman" w:cs="Times New Roman"/>
        </w:rPr>
        <w:tab/>
        <w:t xml:space="preserve">“Los </w:t>
      </w:r>
      <w:r>
        <w:rPr>
          <w:rFonts w:ascii="Times New Roman" w:eastAsia="Times New Roman" w:hAnsi="Times New Roman" w:cs="Times New Roman"/>
        </w:rPr>
        <w:tab/>
        <w:t xml:space="preserve">10 </w:t>
      </w:r>
      <w:r>
        <w:rPr>
          <w:rFonts w:ascii="Times New Roman" w:eastAsia="Times New Roman" w:hAnsi="Times New Roman" w:cs="Times New Roman"/>
        </w:rPr>
        <w:tab/>
        <w:t xml:space="preserve">paradigmas </w:t>
      </w:r>
      <w:r>
        <w:rPr>
          <w:rFonts w:ascii="Times New Roman" w:eastAsia="Times New Roman" w:hAnsi="Times New Roman" w:cs="Times New Roman"/>
        </w:rPr>
        <w:tab/>
        <w:t xml:space="preserve">de </w:t>
      </w:r>
      <w:r>
        <w:rPr>
          <w:rFonts w:ascii="Times New Roman" w:eastAsia="Times New Roman" w:hAnsi="Times New Roman" w:cs="Times New Roman"/>
        </w:rPr>
        <w:tab/>
        <w:t xml:space="preserve">la </w:t>
      </w:r>
      <w:r>
        <w:rPr>
          <w:rFonts w:ascii="Times New Roman" w:eastAsia="Times New Roman" w:hAnsi="Times New Roman" w:cs="Times New Roman"/>
        </w:rPr>
        <w:tab/>
        <w:t xml:space="preserve">e-comunicación”. </w:t>
      </w:r>
      <w:r>
        <w:rPr>
          <w:rFonts w:ascii="Times New Roman" w:eastAsia="Times New Roman" w:hAnsi="Times New Roman" w:cs="Times New Roman"/>
        </w:rPr>
        <w:tab/>
        <w:t xml:space="preserve">Disponible </w:t>
      </w:r>
      <w:r>
        <w:rPr>
          <w:rFonts w:ascii="Times New Roman" w:eastAsia="Times New Roman" w:hAnsi="Times New Roman" w:cs="Times New Roman"/>
        </w:rPr>
        <w:tab/>
        <w:t xml:space="preserve">en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http://www.ecuaderno.com/paradigmas/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4"/>
        </w:numPr>
        <w:spacing w:after="6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Scolari, C. (2023, 14 de mayo). </w:t>
      </w:r>
      <w:r>
        <w:rPr>
          <w:rFonts w:ascii="Times New Roman" w:eastAsia="Times New Roman" w:hAnsi="Times New Roman" w:cs="Times New Roman"/>
          <w:i/>
        </w:rPr>
        <w:t>10 tesis sobre la IA</w:t>
      </w:r>
      <w:r>
        <w:rPr>
          <w:rFonts w:ascii="Times New Roman" w:eastAsia="Times New Roman" w:hAnsi="Times New Roman" w:cs="Times New Roman"/>
        </w:rPr>
        <w:t>. En Hipermediaci</w:t>
      </w:r>
      <w:r>
        <w:rPr>
          <w:rFonts w:ascii="Times New Roman" w:eastAsia="Times New Roman" w:hAnsi="Times New Roman" w:cs="Times New Roman"/>
        </w:rPr>
        <w:t xml:space="preserve">ones https://hipermediaciones.com/2023/05/14/10-tesis-sobre-la-ia/  </w:t>
      </w:r>
    </w:p>
    <w:p w:rsidR="00BE4299" w:rsidRDefault="00AE4B70">
      <w:pPr>
        <w:numPr>
          <w:ilvl w:val="1"/>
          <w:numId w:val="4"/>
        </w:numPr>
        <w:spacing w:after="46" w:line="27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>- Scolari, C. (2025, 28 de enero</w:t>
      </w:r>
      <w:r>
        <w:rPr>
          <w:rFonts w:ascii="Times New Roman" w:eastAsia="Times New Roman" w:hAnsi="Times New Roman" w:cs="Times New Roman"/>
          <w:i/>
        </w:rPr>
        <w:t xml:space="preserve">). Las Inteligencias Artificiales como máquinas de traducir ¿Hacia una poética de la traición? </w:t>
      </w:r>
      <w:r>
        <w:rPr>
          <w:rFonts w:ascii="Times New Roman" w:eastAsia="Times New Roman" w:hAnsi="Times New Roman" w:cs="Times New Roman"/>
        </w:rPr>
        <w:t>En Hipermediaciones https://hipermediaciones.com/2025/01/28/</w:t>
      </w:r>
      <w:r>
        <w:rPr>
          <w:rFonts w:ascii="Times New Roman" w:eastAsia="Times New Roman" w:hAnsi="Times New Roman" w:cs="Times New Roman"/>
        </w:rPr>
        <w:t xml:space="preserve">lasinteligencias-artificiales-como-maquinas-de-traducir-hacia-una-poetica-de-la-traicion/  </w:t>
      </w:r>
    </w:p>
    <w:p w:rsidR="00BE4299" w:rsidRDefault="00AE4B70">
      <w:pPr>
        <w:numPr>
          <w:ilvl w:val="1"/>
          <w:numId w:val="4"/>
        </w:numPr>
        <w:spacing w:after="1" w:line="27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- Van Dijck, J, (2016). </w:t>
      </w:r>
      <w:r>
        <w:rPr>
          <w:rFonts w:ascii="Times New Roman" w:eastAsia="Times New Roman" w:hAnsi="Times New Roman" w:cs="Times New Roman"/>
          <w:i/>
        </w:rPr>
        <w:t xml:space="preserve">La cultura de la conectividad: Una historia crítica de las redes sociales. </w:t>
      </w:r>
      <w:r>
        <w:rPr>
          <w:rFonts w:ascii="Times New Roman" w:eastAsia="Times New Roman" w:hAnsi="Times New Roman" w:cs="Times New Roman"/>
        </w:rPr>
        <w:t>Siglo XXI) http://catedradatos.com.ar/media/La-cultura-de-la-cone</w:t>
      </w:r>
      <w:r>
        <w:rPr>
          <w:rFonts w:ascii="Times New Roman" w:eastAsia="Times New Roman" w:hAnsi="Times New Roman" w:cs="Times New Roman"/>
        </w:rPr>
        <w:t xml:space="preserve">ctividad_-Jose-Van-Dijck.pdf ) (Cap. 8)  </w:t>
      </w:r>
    </w:p>
    <w:p w:rsidR="00BE4299" w:rsidRDefault="00AE4B70">
      <w:pPr>
        <w:spacing w:after="132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0"/>
        <w:ind w:left="-6" w:right="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0652" name="Group 20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5999" name="Picture 259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3302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0" name="Picture 260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3302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52" style="width:482.7pt;height:1.84998pt;mso-position-horizontal-relative:char;mso-position-vertical-relative:line" coordsize="61302,234">
                <v:shape id="Picture 25999" style="position:absolute;width:61356;height:274;left:-41;top:-33;" filled="f">
                  <v:imagedata r:id="rId12"/>
                </v:shape>
                <v:shape id="Picture 26000" style="position:absolute;width:61356;height:274;left:-41;top:-33;" filled="f">
                  <v:imagedata r:id="rId1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2" w:line="267" w:lineRule="auto"/>
        <w:ind w:left="-3" w:right="5099" w:hanging="10"/>
      </w:pPr>
      <w:r>
        <w:rPr>
          <w:rFonts w:ascii="Times New Roman" w:eastAsia="Times New Roman" w:hAnsi="Times New Roman" w:cs="Times New Roman"/>
          <w:b/>
        </w:rPr>
        <w:t xml:space="preserve">UNIDAD III – Sociedad red y efectos </w:t>
      </w:r>
      <w:r>
        <w:rPr>
          <w:rFonts w:ascii="Times New Roman" w:eastAsia="Times New Roman" w:hAnsi="Times New Roman" w:cs="Times New Roman"/>
        </w:rPr>
        <w:t xml:space="preserve">Contenidos: </w:t>
      </w:r>
    </w:p>
    <w:p w:rsidR="00BE4299" w:rsidRDefault="00AE4B70">
      <w:pPr>
        <w:numPr>
          <w:ilvl w:val="1"/>
          <w:numId w:val="4"/>
        </w:numPr>
        <w:spacing w:after="38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>Revisión de teorías clásicas. Replanteo de teorías clásicas: espiral del silencio, knowledge-</w:t>
      </w:r>
      <w:r>
        <w:rPr>
          <w:rFonts w:ascii="Times New Roman" w:eastAsia="Times New Roman" w:hAnsi="Times New Roman" w:cs="Times New Roman"/>
        </w:rPr>
        <w:t xml:space="preserve">gap, de la dependencia, del cultivo, ámbitos de socialización y construcción social de la realidad.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Sociedad red: Algoritmos y esfera pública. </w:t>
      </w:r>
    </w:p>
    <w:p w:rsidR="00BE4299" w:rsidRDefault="00AE4B70">
      <w:pPr>
        <w:numPr>
          <w:ilvl w:val="1"/>
          <w:numId w:val="4"/>
        </w:numPr>
        <w:spacing w:after="1" w:line="27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>El papel de la comunicación en la globalización. Homogeneización, heterogeneización y fragmentación. Desinforma</w:t>
      </w:r>
      <w:r>
        <w:rPr>
          <w:rFonts w:ascii="Times New Roman" w:eastAsia="Times New Roman" w:hAnsi="Times New Roman" w:cs="Times New Roman"/>
        </w:rPr>
        <w:t xml:space="preserve">ción y polarización. Bibliografía obligatoria: </w:t>
      </w:r>
    </w:p>
    <w:p w:rsidR="00BE4299" w:rsidRDefault="00AE4B70">
      <w:pPr>
        <w:spacing w:after="56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Castells, M. (2013). El impacto de Internet en la sociedad: una perspectiva global. University of Southern California, 24.  </w:t>
      </w:r>
    </w:p>
    <w:p w:rsidR="00BE4299" w:rsidRDefault="00AE4B70">
      <w:pPr>
        <w:spacing w:after="56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Wolf, M. (1994). </w:t>
      </w:r>
      <w:r>
        <w:rPr>
          <w:rFonts w:ascii="Times New Roman" w:eastAsia="Times New Roman" w:hAnsi="Times New Roman" w:cs="Times New Roman"/>
          <w:i/>
        </w:rPr>
        <w:t>Los efectos sociales de los media</w:t>
      </w:r>
      <w:r>
        <w:rPr>
          <w:rFonts w:ascii="Times New Roman" w:eastAsia="Times New Roman" w:hAnsi="Times New Roman" w:cs="Times New Roman"/>
        </w:rPr>
        <w:t>. Paidós. (Primera parte (pun</w:t>
      </w:r>
      <w:r>
        <w:rPr>
          <w:rFonts w:ascii="Times New Roman" w:eastAsia="Times New Roman" w:hAnsi="Times New Roman" w:cs="Times New Roman"/>
        </w:rPr>
        <w:t xml:space="preserve">to 3) y segunda parte).  </w:t>
      </w:r>
    </w:p>
    <w:p w:rsidR="00BE4299" w:rsidRDefault="00AE4B70">
      <w:pPr>
        <w:spacing w:after="12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0" w:line="267" w:lineRule="auto"/>
        <w:ind w:left="-3" w:right="3589" w:hanging="10"/>
      </w:pPr>
      <w:r>
        <w:rPr>
          <w:rFonts w:ascii="Times New Roman" w:eastAsia="Times New Roman" w:hAnsi="Times New Roman" w:cs="Times New Roman"/>
          <w:b/>
        </w:rPr>
        <w:t xml:space="preserve">UNIDAD IV – Convergencia, regulación y narrativas </w:t>
      </w:r>
      <w:r>
        <w:rPr>
          <w:rFonts w:ascii="Times New Roman" w:eastAsia="Times New Roman" w:hAnsi="Times New Roman" w:cs="Times New Roman"/>
        </w:rPr>
        <w:t xml:space="preserve">Contenidos: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Narrativas transmedia.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Prosumidores.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Datificación.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Burbuja de filtros.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Regulación y concentración.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Ética de la IA. </w:t>
      </w:r>
    </w:p>
    <w:p w:rsidR="00BE4299" w:rsidRDefault="00AE4B70">
      <w:pPr>
        <w:spacing w:after="66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Bibliografía obligatoria: </w:t>
      </w:r>
    </w:p>
    <w:p w:rsidR="00BE4299" w:rsidRDefault="00AE4B70">
      <w:pPr>
        <w:numPr>
          <w:ilvl w:val="1"/>
          <w:numId w:val="4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Aparici, R., &amp; García-Marín, D. (2018). Prosumers and emirecs: Analysis of two confronted theories. [Prosumidores y emirecs: Análisis de dos teorías enfrentadas]. </w:t>
      </w:r>
      <w:r>
        <w:rPr>
          <w:rFonts w:ascii="Times New Roman" w:eastAsia="Times New Roman" w:hAnsi="Times New Roman" w:cs="Times New Roman"/>
          <w:i/>
        </w:rPr>
        <w:t>Comunicar, 55</w:t>
      </w:r>
      <w:r>
        <w:rPr>
          <w:rFonts w:ascii="Times New Roman" w:eastAsia="Times New Roman" w:hAnsi="Times New Roman" w:cs="Times New Roman"/>
        </w:rPr>
        <w:t xml:space="preserve">, 71-79. </w:t>
      </w:r>
    </w:p>
    <w:p w:rsidR="00BE4299" w:rsidRDefault="00AE4B70">
      <w:pPr>
        <w:spacing w:after="13" w:line="248" w:lineRule="auto"/>
        <w:ind w:left="73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https://doi.org/10.3916/C55-2018-07  </w:t>
      </w:r>
    </w:p>
    <w:p w:rsidR="00BE4299" w:rsidRDefault="00AE4B70">
      <w:pPr>
        <w:numPr>
          <w:ilvl w:val="1"/>
          <w:numId w:val="4"/>
        </w:numPr>
        <w:spacing w:after="47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Gendler (2024). “Neutralidad de </w:t>
      </w:r>
      <w:r>
        <w:rPr>
          <w:rFonts w:ascii="Times New Roman" w:eastAsia="Times New Roman" w:hAnsi="Times New Roman" w:cs="Times New Roman"/>
        </w:rPr>
        <w:t xml:space="preserve">la Red y 5G”. </w:t>
      </w:r>
    </w:p>
    <w:p w:rsidR="00BE4299" w:rsidRDefault="00AE4B70">
      <w:pPr>
        <w:numPr>
          <w:ilvl w:val="1"/>
          <w:numId w:val="4"/>
        </w:numPr>
        <w:spacing w:after="10" w:line="249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Scolari, C. (2013). </w:t>
      </w:r>
      <w:r>
        <w:rPr>
          <w:rFonts w:ascii="Times New Roman" w:eastAsia="Times New Roman" w:hAnsi="Times New Roman" w:cs="Times New Roman"/>
          <w:i/>
        </w:rPr>
        <w:t xml:space="preserve">Narrativas Transmedia. Cuando todos los medios cuentan. </w:t>
      </w:r>
      <w:r>
        <w:rPr>
          <w:rFonts w:ascii="Times New Roman" w:eastAsia="Times New Roman" w:hAnsi="Times New Roman" w:cs="Times New Roman"/>
        </w:rPr>
        <w:t xml:space="preserve">Deusto. (Capítulo 1)  </w:t>
      </w:r>
    </w:p>
    <w:p w:rsidR="00BE4299" w:rsidRDefault="00AE4B70">
      <w:pPr>
        <w:numPr>
          <w:ilvl w:val="1"/>
          <w:numId w:val="4"/>
        </w:numPr>
        <w:spacing w:after="10" w:line="249" w:lineRule="auto"/>
        <w:ind w:right="45" w:hanging="358"/>
        <w:jc w:val="both"/>
      </w:pPr>
      <w:r>
        <w:rPr>
          <w:rFonts w:ascii="Times New Roman" w:eastAsia="Times New Roman" w:hAnsi="Times New Roman" w:cs="Times New Roman"/>
        </w:rPr>
        <w:t xml:space="preserve">Siles (2023). </w:t>
      </w:r>
      <w:r>
        <w:rPr>
          <w:rFonts w:ascii="Times New Roman" w:eastAsia="Times New Roman" w:hAnsi="Times New Roman" w:cs="Times New Roman"/>
          <w:i/>
        </w:rPr>
        <w:t>Vivir con algoritmos</w:t>
      </w:r>
      <w:r>
        <w:rPr>
          <w:rFonts w:ascii="Times New Roman" w:eastAsia="Times New Roman" w:hAnsi="Times New Roman" w:cs="Times New Roman"/>
        </w:rPr>
        <w:t xml:space="preserve">. </w:t>
      </w:r>
    </w:p>
    <w:p w:rsidR="00BE4299" w:rsidRDefault="00AE4B70">
      <w:pPr>
        <w:spacing w:after="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0" w:line="275" w:lineRule="auto"/>
        <w:ind w:right="57"/>
        <w:jc w:val="both"/>
      </w:pPr>
      <w:r>
        <w:rPr>
          <w:rFonts w:ascii="Times New Roman" w:eastAsia="Times New Roman" w:hAnsi="Times New Roman" w:cs="Times New Roman"/>
          <w:b/>
          <w:i/>
        </w:rPr>
        <w:t>Todos los materiales propuestos estarán disponibles en plataformas de acceso a contenido que dispon</w:t>
      </w:r>
      <w:r>
        <w:rPr>
          <w:rFonts w:ascii="Times New Roman" w:eastAsia="Times New Roman" w:hAnsi="Times New Roman" w:cs="Times New Roman"/>
          <w:b/>
          <w:i/>
        </w:rPr>
        <w:t xml:space="preserve">e la universidad - Biblioteca de USAL (RedBus) -  o, si son textos de acceso libre, estarán compartidos desde el EVEA (entorno virtual/campus) . </w:t>
      </w:r>
    </w:p>
    <w:p w:rsidR="00BE4299" w:rsidRDefault="00AE4B70">
      <w:pPr>
        <w:spacing w:after="17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BE4299" w:rsidRDefault="00AE4B70">
      <w:pPr>
        <w:spacing w:after="39"/>
      </w:pP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0"/>
          <w:numId w:val="3"/>
        </w:numPr>
        <w:spacing w:after="9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METODOLOGÍA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4"/>
        </w:rPr>
        <w:t xml:space="preserve"> </w:t>
      </w:r>
    </w:p>
    <w:p w:rsidR="00BE4299" w:rsidRDefault="00AE4B70">
      <w:pPr>
        <w:spacing w:after="300"/>
      </w:pPr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 </w:t>
      </w:r>
    </w:p>
    <w:p w:rsidR="00BE4299" w:rsidRDefault="00AE4B70">
      <w:pPr>
        <w:spacing w:after="291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asignatura adopta una modalidad teórico-práctica que articula: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>Exposición conceptual.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Discusión de papers académicos recientes.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Análisis de casos nacionales e internacionales.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Talleres de aplicación.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Producción transmedia. </w:t>
      </w:r>
    </w:p>
    <w:p w:rsidR="00BE4299" w:rsidRDefault="00AE4B70">
      <w:pPr>
        <w:numPr>
          <w:ilvl w:val="1"/>
          <w:numId w:val="5"/>
        </w:numPr>
        <w:spacing w:after="290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Uso crítico de herramientas de IA generativa. </w:t>
      </w:r>
    </w:p>
    <w:p w:rsidR="00BE4299" w:rsidRDefault="00AE4B70">
      <w:pPr>
        <w:spacing w:after="285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Se utiliza aula virtual como repositorio bibliográfico y espacio d</w:t>
      </w:r>
      <w:r>
        <w:rPr>
          <w:rFonts w:ascii="Times New Roman" w:eastAsia="Times New Roman" w:hAnsi="Times New Roman" w:cs="Times New Roman"/>
          <w:sz w:val="24"/>
        </w:rPr>
        <w:t xml:space="preserve">e debate académico. </w:t>
      </w:r>
    </w:p>
    <w:p w:rsidR="00BE4299" w:rsidRDefault="00AE4B70">
      <w:pPr>
        <w:spacing w:after="283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cursado será </w:t>
      </w:r>
      <w:r>
        <w:rPr>
          <w:rFonts w:ascii="Times New Roman" w:eastAsia="Times New Roman" w:hAnsi="Times New Roman" w:cs="Times New Roman"/>
          <w:b/>
          <w:sz w:val="24"/>
        </w:rPr>
        <w:t>presencial</w:t>
      </w:r>
      <w:r>
        <w:rPr>
          <w:rFonts w:ascii="Times New Roman" w:eastAsia="Times New Roman" w:hAnsi="Times New Roman" w:cs="Times New Roman"/>
          <w:sz w:val="24"/>
        </w:rPr>
        <w:t>, con apoyo del aula virtual como espacio complementario para la organización de materiales, consignas, recursos y foros de intercambio asincrónico. Las clases combinarán momentos de exposición, discusión bibl</w:t>
      </w:r>
      <w:r>
        <w:rPr>
          <w:rFonts w:ascii="Times New Roman" w:eastAsia="Times New Roman" w:hAnsi="Times New Roman" w:cs="Times New Roman"/>
          <w:sz w:val="24"/>
        </w:rPr>
        <w:t xml:space="preserve">iográfica, análisis de experiencias investigativas y producción grupal. </w:t>
      </w:r>
    </w:p>
    <w:p w:rsidR="00BE4299" w:rsidRDefault="00AE4B70">
      <w:pPr>
        <w:spacing w:after="291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 el aula virtual se pondrán a disposición: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Guías de lectura y trabajo.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Material bibliográfico en acceso abierto o disponible desde la Biblioteca USAL.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Foros de discusión sobre problemáticas emergentes. </w:t>
      </w:r>
    </w:p>
    <w:p w:rsidR="00BE4299" w:rsidRDefault="00AE4B70">
      <w:pPr>
        <w:numPr>
          <w:ilvl w:val="1"/>
          <w:numId w:val="5"/>
        </w:numPr>
        <w:spacing w:after="5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Espacios de entrega y retroalimentación de los trabajos prácticos. </w:t>
      </w:r>
    </w:p>
    <w:p w:rsidR="00BE4299" w:rsidRDefault="00AE4B70">
      <w:pPr>
        <w:numPr>
          <w:ilvl w:val="1"/>
          <w:numId w:val="5"/>
        </w:numPr>
        <w:spacing w:after="290" w:line="269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Recursos audiovisuales que acompañen las clases teóricas y prácticas. </w:t>
      </w:r>
    </w:p>
    <w:p w:rsidR="00BE4299" w:rsidRDefault="00AE4B70">
      <w:pPr>
        <w:spacing w:after="283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Previo a cada encuentro, se indicará el material obligatorio de l</w:t>
      </w:r>
      <w:r>
        <w:rPr>
          <w:rFonts w:ascii="Times New Roman" w:eastAsia="Times New Roman" w:hAnsi="Times New Roman" w:cs="Times New Roman"/>
          <w:sz w:val="24"/>
        </w:rPr>
        <w:t>ectura o visualización. Durante las clases, se promoverá la participación activa, el trabajo colaborativo y la construcción de preguntas relevantes para el campo de la comunicación. Posteriormente, se propondrán consignas reflexivas o prácticas de aplicaci</w:t>
      </w:r>
      <w:r>
        <w:rPr>
          <w:rFonts w:ascii="Times New Roman" w:eastAsia="Times New Roman" w:hAnsi="Times New Roman" w:cs="Times New Roman"/>
          <w:sz w:val="24"/>
        </w:rPr>
        <w:t xml:space="preserve">ón, que permitirán afianzar los contenidos abordados y profundizar la comprensión de las estrategias de investigación. </w:t>
      </w:r>
    </w:p>
    <w:p w:rsidR="00BE4299" w:rsidRDefault="00AE4B70">
      <w:pPr>
        <w:spacing w:after="278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La interacción entre los participantes será un eje fundamental de la cursada, entendida no solo como diálogo entre docente y estudiantes</w:t>
      </w:r>
      <w:r>
        <w:rPr>
          <w:rFonts w:ascii="Times New Roman" w:eastAsia="Times New Roman" w:hAnsi="Times New Roman" w:cs="Times New Roman"/>
          <w:sz w:val="24"/>
        </w:rPr>
        <w:t xml:space="preserve">, sino también como colaboración entre pares, construcción de saberes comunes y reflexión sobre las propias prácticas investigativas. </w:t>
      </w:r>
    </w:p>
    <w:p w:rsidR="00BE4299" w:rsidRDefault="00AE4B70">
      <w:pPr>
        <w:spacing w:after="16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3"/>
        </w:numPr>
        <w:spacing w:after="9" w:line="269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1. PLAN DE ACTIVIDADES/SECUENCIA DE ACTIVIDADES </w:t>
      </w:r>
    </w:p>
    <w:p w:rsidR="00BE4299" w:rsidRDefault="00AE4B70">
      <w:pPr>
        <w:spacing w:after="16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5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Las clases se desarrollarán siguiendo la organización temática exp</w:t>
      </w:r>
      <w:r>
        <w:rPr>
          <w:rFonts w:ascii="Times New Roman" w:eastAsia="Times New Roman" w:hAnsi="Times New Roman" w:cs="Times New Roman"/>
          <w:sz w:val="24"/>
        </w:rPr>
        <w:t>uesta en el programa, articulando instancias teóricas y prácticas en modalidad presencial, con apoyo del aula virtual como repositorio de bibliografía y espacio de actividades.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854" w:type="dxa"/>
        <w:tblInd w:w="397" w:type="dxa"/>
        <w:tblCellMar>
          <w:top w:w="3" w:type="dxa"/>
          <w:left w:w="102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84"/>
        <w:gridCol w:w="826"/>
        <w:gridCol w:w="1646"/>
        <w:gridCol w:w="1463"/>
        <w:gridCol w:w="1177"/>
        <w:gridCol w:w="1335"/>
        <w:gridCol w:w="1523"/>
      </w:tblGrid>
      <w:tr w:rsidR="00BE4299">
        <w:trPr>
          <w:trHeight w:val="167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Unidad Temática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Fecha / Período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/>
              <w:ind w:left="3" w:right="15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Actividades Teóricas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Actividades Prácticas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Tipo de actividad (obligatoria o sugerida / individual o grupal)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Evaluaciones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BA58"/>
          </w:tcPr>
          <w:p w:rsidR="00BE4299" w:rsidRDefault="00AE4B70">
            <w:pPr>
              <w:spacing w:after="0" w:line="238" w:lineRule="auto"/>
              <w:ind w:left="8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Interacción prevista (docentealumno, docentealumnos,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alumnos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entre sí) </w:t>
            </w:r>
          </w:p>
        </w:tc>
      </w:tr>
      <w:tr w:rsidR="00BE4299">
        <w:trPr>
          <w:trHeight w:val="1622"/>
        </w:trPr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Presentación del programa. Introducción a la ecología de los medios y convergencia digital. 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37" w:lineRule="auto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Cartografía Personal del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Ecosistema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Mediático (diagnóstico inicial).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140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Evolución tecnológica y remediación. Teorías de la ecología mediática.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Mapa </w:t>
            </w:r>
          </w:p>
          <w:p w:rsidR="00BE4299" w:rsidRDefault="00AE4B70">
            <w:pPr>
              <w:spacing w:after="0"/>
              <w:ind w:left="3" w:righ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Ecosistémico de Medios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39" w:lineRule="auto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alumnos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70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Transformaciones estructurales del ecosistema digital.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Laboratorio de Obsolescencia Tecnológica.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93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right="2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Plataformización y reorganización del entorno mediático.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Discusión guiada de paper académico reciente.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37" w:lineRule="auto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93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Infraestructura digital y concentración mediática.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42" w:lineRule="auto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Investigación sobre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Infraestructura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Digital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93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Economía de plataformas y extracción de datos.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Auditoría de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Plataforma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Digital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116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right="2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Modelos de negocio digitales y economía de la atención.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Presentación parcial de auditorías y discusión crítica.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5" w:line="237" w:lineRule="auto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93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Inteligencia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artificial y automatización en comunicación.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Taller de </w:t>
            </w:r>
          </w:p>
          <w:p w:rsidR="00BE4299" w:rsidRDefault="00AE4B70">
            <w:pPr>
              <w:spacing w:after="0" w:line="237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Simulación de Producción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Automatizada.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42" w:lineRule="auto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93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</w:t>
            </w:r>
          </w:p>
          <w:p w:rsidR="00BE4299" w:rsidRDefault="00AE4B7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Sociedad red y teorías contemporáneas de efectos.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Actividad conceptual evaluativa en aula virtual.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70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3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Algoritmos, polarización y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Experimento de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Personalización </w:t>
            </w:r>
          </w:p>
          <w:p w:rsidR="00BE4299" w:rsidRDefault="00AE4B7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Algorítmica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47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BE4299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BE4299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esfera pública digital.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(inicio del registro).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BE429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BE4299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BE4299"/>
        </w:tc>
      </w:tr>
      <w:tr w:rsidR="00BE4299">
        <w:trPr>
          <w:trHeight w:val="116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Gobernanza algorítmica y poder digital.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right="18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Debate académico estructurado con bibliografía reciente.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Tutoría de seguimiento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37" w:lineRule="auto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70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5" w:line="237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Integración conceptual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Unidades I–III.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Parcial escrito presencial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116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13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right="31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Introducción a la prospectiva y estudios de futuros aplicados a medios.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Radar de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Tendencias Digitales.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37" w:lineRule="auto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139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14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Tendencias emergentes: IA, regulación, concentración y transformación laboral.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Laboratorio de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Escenarios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2035 </w:t>
            </w:r>
          </w:p>
          <w:p w:rsidR="00BE4299" w:rsidRDefault="00AE4B70">
            <w:pPr>
              <w:spacing w:after="0"/>
              <w:ind w:left="2" w:righ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(construcción de escenarios).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indivudual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—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  <w:tr w:rsidR="00BE4299">
        <w:trPr>
          <w:trHeight w:val="116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right="1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Gobernanza digital y construcción estratégica de futuros posibles.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5" w:line="237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Simulación de Think Tank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Digital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(elaboración de policy brief).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grupal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Recuperatorio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(si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corresponde)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5" w:line="237" w:lineRule="auto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docentealumnos,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alumnos </w:t>
            </w:r>
          </w:p>
          <w:p w:rsidR="00BE4299" w:rsidRDefault="00AE4B7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entre sí) </w:t>
            </w:r>
          </w:p>
        </w:tc>
      </w:tr>
      <w:tr w:rsidR="00BE4299">
        <w:trPr>
          <w:trHeight w:val="116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Unidad IV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Semana 16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Cierre integrador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 síntesis conceptual.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 w:line="239" w:lineRule="auto"/>
              <w:ind w:left="2" w:right="31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Presentación del Informe Prospectivo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Final </w:t>
            </w:r>
          </w:p>
          <w:p w:rsidR="00BE4299" w:rsidRDefault="00AE4B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Integrador.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Tutoría final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Evaluación Trabajo Final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99" w:rsidRDefault="00AE4B70">
            <w:pPr>
              <w:spacing w:after="0"/>
              <w:ind w:left="7" w:hanging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docentealumno </w:t>
            </w:r>
          </w:p>
        </w:tc>
      </w:tr>
    </w:tbl>
    <w:p w:rsidR="00BE4299" w:rsidRDefault="00AE4B7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E4299" w:rsidRDefault="00AE4B7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tabs>
          <w:tab w:val="center" w:pos="4019"/>
        </w:tabs>
        <w:spacing w:after="272" w:line="269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>9.2.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74" w:line="249" w:lineRule="auto"/>
        <w:ind w:left="-5" w:right="36" w:hanging="10"/>
      </w:pPr>
      <w:r>
        <w:rPr>
          <w:rFonts w:ascii="Times New Roman" w:eastAsia="Times New Roman" w:hAnsi="Times New Roman" w:cs="Times New Roman"/>
          <w:i/>
        </w:rPr>
        <w:t xml:space="preserve">Las actividades de formación práctica de la asignatura se orientan al desarrollo de competencias analíticas, críticas, investigativas y prospectivas vinculadas al estudio de los nuevos medios y la transformación del ecosistema digital contemporáneo. </w:t>
      </w:r>
    </w:p>
    <w:p w:rsidR="00BE4299" w:rsidRDefault="00AE4B70">
      <w:pPr>
        <w:spacing w:after="269" w:line="249" w:lineRule="auto"/>
        <w:ind w:left="-5" w:right="36" w:hanging="10"/>
      </w:pPr>
      <w:r>
        <w:rPr>
          <w:rFonts w:ascii="Times New Roman" w:eastAsia="Times New Roman" w:hAnsi="Times New Roman" w:cs="Times New Roman"/>
          <w:i/>
        </w:rPr>
        <w:t>La pr</w:t>
      </w:r>
      <w:r>
        <w:rPr>
          <w:rFonts w:ascii="Times New Roman" w:eastAsia="Times New Roman" w:hAnsi="Times New Roman" w:cs="Times New Roman"/>
          <w:i/>
        </w:rPr>
        <w:t xml:space="preserve">opuesta metodológica integra instancias de diagnóstico, análisis estructural, experimentación empírica, simulación estratégica y construcción de escenarios futuros, articulando permanentemente teoría y aplicación. </w:t>
      </w:r>
    </w:p>
    <w:p w:rsidR="00BE4299" w:rsidRDefault="00AE4B70">
      <w:pPr>
        <w:spacing w:after="61" w:line="249" w:lineRule="auto"/>
        <w:ind w:left="-5" w:right="36" w:hanging="10"/>
      </w:pPr>
      <w:r>
        <w:rPr>
          <w:rFonts w:ascii="Times New Roman" w:eastAsia="Times New Roman" w:hAnsi="Times New Roman" w:cs="Times New Roman"/>
          <w:i/>
        </w:rPr>
        <w:t>Las actividades prácticas se desarrollará</w:t>
      </w:r>
      <w:r>
        <w:rPr>
          <w:rFonts w:ascii="Times New Roman" w:eastAsia="Times New Roman" w:hAnsi="Times New Roman" w:cs="Times New Roman"/>
          <w:i/>
        </w:rPr>
        <w:t xml:space="preserve">n bajo modalidad individual y grupal, combinando trabajo en aula, talleres presenciales y producción escrita académica. </w:t>
      </w:r>
    </w:p>
    <w:p w:rsidR="00BE4299" w:rsidRDefault="00AE4B70">
      <w:pPr>
        <w:spacing w:after="65"/>
        <w:ind w:lef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5135" name="Group 25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6001" name="Picture 26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5321"/>
                            <a:ext cx="6135625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2" name="Picture 260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5321"/>
                            <a:ext cx="6135625" cy="3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35" style="width:482.7pt;height:1.85004pt;mso-position-horizontal-relative:char;mso-position-vertical-relative:line" coordsize="61302,234">
                <v:shape id="Picture 26001" style="position:absolute;width:61356;height:304;left:-41;top:-53;" filled="f">
                  <v:imagedata r:id="rId14"/>
                </v:shape>
                <v:shape id="Picture 26002" style="position:absolute;width:61356;height:304;left:-41;top:-53;" filled="f">
                  <v:imagedata r:id="rId14"/>
                </v:shape>
              </v:group>
            </w:pict>
          </mc:Fallback>
        </mc:AlternateContent>
      </w:r>
    </w:p>
    <w:p w:rsidR="00BE4299" w:rsidRDefault="00AE4B70">
      <w:pPr>
        <w:spacing w:after="269" w:line="267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>Unidad I – Ecología de los Medios y Evolución Tecnológica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70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Las actividades prácticas estarán orientadas a la comprensión sistémica del ecosistema mediático y a la aplicación de los marcos conceptuales trabajados en clase. </w:t>
      </w:r>
    </w:p>
    <w:p w:rsidR="00BE4299" w:rsidRDefault="00AE4B70">
      <w:pPr>
        <w:spacing w:after="13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Se desarrollarán las siguientes instancias: </w:t>
      </w:r>
    </w:p>
    <w:p w:rsidR="00BE4299" w:rsidRDefault="00AE4B70">
      <w:pPr>
        <w:numPr>
          <w:ilvl w:val="0"/>
          <w:numId w:val="6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  <w:b/>
        </w:rPr>
        <w:t>Cartografía personal del ecosistema mediático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producción individual donde el estudiante analizará su inserción en el entorno mediático digital, identificando plataformas, dispositivos, prácticas de consumo y producción, y su articulación con procesos de convergencia y ecología de medios. La actividad </w:t>
      </w:r>
      <w:r>
        <w:rPr>
          <w:rFonts w:ascii="Times New Roman" w:eastAsia="Times New Roman" w:hAnsi="Times New Roman" w:cs="Times New Roman"/>
        </w:rPr>
        <w:t xml:space="preserve">tendrá carácter diagnóstico y reflexivo con fundamentación conceptual. </w:t>
      </w:r>
    </w:p>
    <w:p w:rsidR="00BE4299" w:rsidRDefault="00AE4B70">
      <w:pPr>
        <w:numPr>
          <w:ilvl w:val="0"/>
          <w:numId w:val="6"/>
        </w:numPr>
        <w:spacing w:after="13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  <w:b/>
        </w:rPr>
        <w:t>Mapa ecosistémico de medios (actividad obligatoria)</w:t>
      </w:r>
      <w:r>
        <w:rPr>
          <w:rFonts w:ascii="Times New Roman" w:eastAsia="Times New Roman" w:hAnsi="Times New Roman" w:cs="Times New Roman"/>
        </w:rPr>
        <w:t>: elaboración grupal de una representación visual del ecosistema mediático actual, identificando actores, plataformas, infraestructur</w:t>
      </w:r>
      <w:r>
        <w:rPr>
          <w:rFonts w:ascii="Times New Roman" w:eastAsia="Times New Roman" w:hAnsi="Times New Roman" w:cs="Times New Roman"/>
        </w:rPr>
        <w:t xml:space="preserve">a tecnológica, modelos económicos y relaciones de interdependencia. Se evaluará la coherencia sistémica y la correcta aplicación teórica. </w:t>
      </w:r>
    </w:p>
    <w:p w:rsidR="00BE4299" w:rsidRDefault="00AE4B70">
      <w:pPr>
        <w:numPr>
          <w:ilvl w:val="0"/>
          <w:numId w:val="6"/>
        </w:numPr>
        <w:spacing w:after="264" w:line="248" w:lineRule="auto"/>
        <w:ind w:right="45" w:hanging="358"/>
        <w:jc w:val="both"/>
      </w:pPr>
      <w:r>
        <w:rPr>
          <w:rFonts w:ascii="Times New Roman" w:eastAsia="Times New Roman" w:hAnsi="Times New Roman" w:cs="Times New Roman"/>
          <w:b/>
        </w:rPr>
        <w:t>Laboratorio de obsolescencia tecnológica</w:t>
      </w:r>
      <w:r>
        <w:rPr>
          <w:rFonts w:ascii="Times New Roman" w:eastAsia="Times New Roman" w:hAnsi="Times New Roman" w:cs="Times New Roman"/>
        </w:rPr>
        <w:t xml:space="preserve">: análisis individual de un medio o tecnología desplazada, aplicando categorías de evolución, remediación y transformación digital. </w:t>
      </w:r>
    </w:p>
    <w:p w:rsidR="00BE4299" w:rsidRDefault="00AE4B70">
      <w:pPr>
        <w:spacing w:after="269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Estas actividades permitirán consolidar la comprensión estructural del campo de estudio.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Objetivos formativos: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>Incorporar</w:t>
      </w:r>
      <w:r>
        <w:rPr>
          <w:rFonts w:ascii="Times New Roman" w:eastAsia="Times New Roman" w:hAnsi="Times New Roman" w:cs="Times New Roman"/>
        </w:rPr>
        <w:t xml:space="preserve"> habilidades de búsqueda y validación de fuentes confiables. </w:t>
      </w:r>
    </w:p>
    <w:p w:rsidR="00BE4299" w:rsidRDefault="00AE4B70">
      <w:pPr>
        <w:numPr>
          <w:ilvl w:val="1"/>
          <w:numId w:val="7"/>
        </w:numPr>
        <w:spacing w:after="252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Comprender la dimensión material de la transformación digital.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Criterios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Uso de fuentes académicas y oficiales.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Rigurosidad en el tratamiento de datos. </w:t>
      </w:r>
    </w:p>
    <w:p w:rsidR="00BE4299" w:rsidRDefault="00AE4B70">
      <w:pPr>
        <w:numPr>
          <w:ilvl w:val="1"/>
          <w:numId w:val="7"/>
        </w:numPr>
        <w:spacing w:after="332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>Presentación sistematiz</w:t>
      </w:r>
      <w:r>
        <w:rPr>
          <w:rFonts w:ascii="Times New Roman" w:eastAsia="Times New Roman" w:hAnsi="Times New Roman" w:cs="Times New Roman"/>
        </w:rPr>
        <w:t xml:space="preserve">ada de resultados. </w:t>
      </w:r>
    </w:p>
    <w:p w:rsidR="00BE4299" w:rsidRDefault="00AE4B70">
      <w:pPr>
        <w:spacing w:after="269" w:line="267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 xml:space="preserve">Unidad II – Plataformas digitales, modelos de negocio y automatización </w:t>
      </w:r>
    </w:p>
    <w:p w:rsidR="00BE4299" w:rsidRDefault="00AE4B70">
      <w:pPr>
        <w:spacing w:after="269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En esta unidad las actividades prácticas se orientarán al análisis crítico de la economía de plataformas y de los procesos de automatización en comunicación. </w:t>
      </w:r>
    </w:p>
    <w:p w:rsidR="00BE4299" w:rsidRDefault="00AE4B70">
      <w:pPr>
        <w:spacing w:after="311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Se desarrollarán: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Investigación sobre infraestructura digital</w:t>
      </w:r>
      <w:r>
        <w:rPr>
          <w:rFonts w:ascii="Times New Roman" w:eastAsia="Times New Roman" w:hAnsi="Times New Roman" w:cs="Times New Roman"/>
        </w:rPr>
        <w:t xml:space="preserve">: relevamiento de datos oficiales y elaboración de un informe sintético sobre conectividad, regulación y concentración en el contexto nacional o regional.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Auditoría de plataforma digital (activ</w:t>
      </w:r>
      <w:r>
        <w:rPr>
          <w:rFonts w:ascii="Times New Roman" w:eastAsia="Times New Roman" w:hAnsi="Times New Roman" w:cs="Times New Roman"/>
          <w:b/>
        </w:rPr>
        <w:t>idad obligatoria)</w:t>
      </w:r>
      <w:r>
        <w:rPr>
          <w:rFonts w:ascii="Times New Roman" w:eastAsia="Times New Roman" w:hAnsi="Times New Roman" w:cs="Times New Roman"/>
        </w:rPr>
        <w:t>: trabajo grupal de análisis estructural de una plataforma digital seleccionada, considerando modelo de negocio, extracción de datos, lógica algorítmica, impacto en productores y dimensión regulatoria. El informe deberá fundamentarse en bi</w:t>
      </w:r>
      <w:r>
        <w:rPr>
          <w:rFonts w:ascii="Times New Roman" w:eastAsia="Times New Roman" w:hAnsi="Times New Roman" w:cs="Times New Roman"/>
        </w:rPr>
        <w:t xml:space="preserve">bliografía académica reciente. </w:t>
      </w:r>
    </w:p>
    <w:p w:rsidR="00BE4299" w:rsidRDefault="00AE4B70">
      <w:pPr>
        <w:numPr>
          <w:ilvl w:val="1"/>
          <w:numId w:val="7"/>
        </w:numPr>
        <w:spacing w:after="265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Taller de simulación de producción automatizada</w:t>
      </w:r>
      <w:r>
        <w:rPr>
          <w:rFonts w:ascii="Times New Roman" w:eastAsia="Times New Roman" w:hAnsi="Times New Roman" w:cs="Times New Roman"/>
        </w:rPr>
        <w:t xml:space="preserve">: comparación crítica entre producción humana y producción asistida por inteligencia artificial, evaluando sesgos, calidad discursiva y criterios editoriales. </w:t>
      </w:r>
    </w:p>
    <w:p w:rsidR="00BE4299" w:rsidRDefault="00AE4B70">
      <w:pPr>
        <w:spacing w:after="269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>Las actividades f</w:t>
      </w:r>
      <w:r>
        <w:rPr>
          <w:rFonts w:ascii="Times New Roman" w:eastAsia="Times New Roman" w:hAnsi="Times New Roman" w:cs="Times New Roman"/>
        </w:rPr>
        <w:t xml:space="preserve">omentarán la alfabetización algorítmica y la comprensión crítica del poder de las plataformas.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Objetivos formativos: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Utilizar herramientas conceptuales clásicas para el análisis actual. </w:t>
      </w:r>
    </w:p>
    <w:p w:rsidR="00BE4299" w:rsidRDefault="00AE4B70">
      <w:pPr>
        <w:numPr>
          <w:ilvl w:val="1"/>
          <w:numId w:val="7"/>
        </w:numPr>
        <w:spacing w:after="252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Desarrollar pensamiento comparativo y sistémico.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Criterios de eval</w:t>
      </w:r>
      <w:r>
        <w:rPr>
          <w:rFonts w:ascii="Times New Roman" w:eastAsia="Times New Roman" w:hAnsi="Times New Roman" w:cs="Times New Roman"/>
          <w:b/>
        </w:rPr>
        <w:t>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Adecuación conceptual.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Fundamentación teórica pertinente.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Trabajo colaborativo articulado. </w:t>
      </w:r>
    </w:p>
    <w:p w:rsidR="00BE4299" w:rsidRDefault="00AE4B70">
      <w:pPr>
        <w:spacing w:after="269" w:line="267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 xml:space="preserve">Unidad III – Sociedad red, algoritmos y transformaciones de la esfera pública </w:t>
      </w:r>
    </w:p>
    <w:p w:rsidR="00BE4299" w:rsidRDefault="00AE4B70">
      <w:pPr>
        <w:spacing w:after="275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Las instancias prácticas se centrarán en el análisis empírico de la personalización algorítmica y sus efectos sociocomunicacionales. </w:t>
      </w:r>
    </w:p>
    <w:p w:rsidR="00BE4299" w:rsidRDefault="00AE4B70">
      <w:pPr>
        <w:spacing w:after="311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Se desarrollarán: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Actividad conceptual evaluativa</w:t>
      </w:r>
      <w:r>
        <w:rPr>
          <w:rFonts w:ascii="Times New Roman" w:eastAsia="Times New Roman" w:hAnsi="Times New Roman" w:cs="Times New Roman"/>
        </w:rPr>
        <w:t xml:space="preserve"> mediante aula virtual, destinada a verificar la comprensión de teorías </w:t>
      </w:r>
      <w:r>
        <w:rPr>
          <w:rFonts w:ascii="Times New Roman" w:eastAsia="Times New Roman" w:hAnsi="Times New Roman" w:cs="Times New Roman"/>
        </w:rPr>
        <w:t xml:space="preserve">clásicas y contemporáneas de efectos mediáticos.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Experimento de personalización algorítmica</w:t>
      </w:r>
      <w:r>
        <w:rPr>
          <w:rFonts w:ascii="Times New Roman" w:eastAsia="Times New Roman" w:hAnsi="Times New Roman" w:cs="Times New Roman"/>
        </w:rPr>
        <w:t xml:space="preserve">: registro sistemático de variaciones en el entorno digital del estudiante a partir de interacciones dirigidas. Se requerirá la elaboración de un informe reflexivo </w:t>
      </w:r>
      <w:r>
        <w:rPr>
          <w:rFonts w:ascii="Times New Roman" w:eastAsia="Times New Roman" w:hAnsi="Times New Roman" w:cs="Times New Roman"/>
        </w:rPr>
        <w:t xml:space="preserve">articulado con bibliografía académica actual. </w:t>
      </w:r>
    </w:p>
    <w:p w:rsidR="00BE4299" w:rsidRDefault="00AE4B70">
      <w:pPr>
        <w:numPr>
          <w:ilvl w:val="1"/>
          <w:numId w:val="7"/>
        </w:numPr>
        <w:spacing w:after="265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Debate académico estructurado</w:t>
      </w:r>
      <w:r>
        <w:rPr>
          <w:rFonts w:ascii="Times New Roman" w:eastAsia="Times New Roman" w:hAnsi="Times New Roman" w:cs="Times New Roman"/>
        </w:rPr>
        <w:t xml:space="preserve">: instancia grupal de argumentación fundamentada en papers recientes sobre plataformas, polarización y esfera pública. </w:t>
      </w:r>
    </w:p>
    <w:p w:rsidR="00BE4299" w:rsidRDefault="00AE4B70">
      <w:pPr>
        <w:spacing w:after="269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>Estas actividades promueven la integración entre teoría crít</w:t>
      </w:r>
      <w:r>
        <w:rPr>
          <w:rFonts w:ascii="Times New Roman" w:eastAsia="Times New Roman" w:hAnsi="Times New Roman" w:cs="Times New Roman"/>
        </w:rPr>
        <w:t xml:space="preserve">ica y observación empírica.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Objetivos formativos: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Comprender la economía política de los nuevos medios. </w:t>
      </w:r>
    </w:p>
    <w:p w:rsidR="00BE4299" w:rsidRDefault="00AE4B70">
      <w:pPr>
        <w:numPr>
          <w:ilvl w:val="1"/>
          <w:numId w:val="7"/>
        </w:numPr>
        <w:spacing w:after="252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Evaluar estrategias de sostenibilidad digital.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Criterios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Capacidad analítica.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Integración de bibliografía obligatoria. </w:t>
      </w:r>
    </w:p>
    <w:p w:rsidR="00BE4299" w:rsidRDefault="00AE4B70">
      <w:pPr>
        <w:numPr>
          <w:ilvl w:val="1"/>
          <w:numId w:val="7"/>
        </w:numPr>
        <w:spacing w:after="157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Claridad expositiva oral o escrita. </w:t>
      </w:r>
    </w:p>
    <w:p w:rsidR="00BE4299" w:rsidRDefault="00AE4B70">
      <w:pPr>
        <w:spacing w:after="65"/>
        <w:ind w:lef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0203" name="Group 20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6003" name="Picture 260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5395" y="-4872"/>
                            <a:ext cx="6135625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4" name="Picture 26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5395" y="-4872"/>
                            <a:ext cx="6135625" cy="3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03" style="width:482.7pt;height:1.85001pt;mso-position-horizontal-relative:char;mso-position-vertical-relative:line" coordsize="61302,234">
                <v:shape id="Picture 26003" style="position:absolute;width:61356;height:304;left:-53;top:-48;" filled="f">
                  <v:imagedata r:id="rId16"/>
                </v:shape>
                <v:shape id="Picture 26004" style="position:absolute;width:61356;height:304;left:-53;top:-48;" filled="f">
                  <v:imagedata r:id="rId16"/>
                </v:shape>
              </v:group>
            </w:pict>
          </mc:Fallback>
        </mc:AlternateContent>
      </w:r>
    </w:p>
    <w:p w:rsidR="00BE4299" w:rsidRDefault="00AE4B70">
      <w:pPr>
        <w:spacing w:after="269" w:line="267" w:lineRule="auto"/>
        <w:ind w:left="-3" w:hanging="10"/>
      </w:pPr>
      <w:r>
        <w:rPr>
          <w:rFonts w:ascii="Times New Roman" w:eastAsia="Times New Roman" w:hAnsi="Times New Roman" w:cs="Times New Roman"/>
          <w:b/>
        </w:rPr>
        <w:t>Unidad IV – Prospectiva y escenarios del ecosistema digital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spacing w:after="270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La formación práctica de esta unidad adopta un enfoque prospectivo orientado al análisis de tendencias emergentes y a la construcción de escenarios futuros </w:t>
      </w:r>
      <w:r>
        <w:rPr>
          <w:rFonts w:ascii="Times New Roman" w:eastAsia="Times New Roman" w:hAnsi="Times New Roman" w:cs="Times New Roman"/>
        </w:rPr>
        <w:t xml:space="preserve">fundamentados. </w:t>
      </w:r>
    </w:p>
    <w:p w:rsidR="00BE4299" w:rsidRDefault="00AE4B70">
      <w:pPr>
        <w:spacing w:after="311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 xml:space="preserve">Se desarrollarán las siguientes actividades: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Radar de tendencias digitales</w:t>
      </w:r>
      <w:r>
        <w:rPr>
          <w:rFonts w:ascii="Times New Roman" w:eastAsia="Times New Roman" w:hAnsi="Times New Roman" w:cs="Times New Roman"/>
        </w:rPr>
        <w:t xml:space="preserve">: identificación y análisis grupal de tendencias tecnológicas, regulatorias y socioculturales emergentes, justificadas mediante bibliografía académica actual (2022– </w:t>
      </w:r>
      <w:r>
        <w:rPr>
          <w:rFonts w:ascii="Times New Roman" w:eastAsia="Times New Roman" w:hAnsi="Times New Roman" w:cs="Times New Roman"/>
        </w:rPr>
        <w:t xml:space="preserve">2025). La actividad busca desarrollar capacidades de detección temprana y análisis estratégico.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Laboratorio de escenarios 2035 </w:t>
      </w:r>
      <w:r>
        <w:rPr>
          <w:rFonts w:ascii="Times New Roman" w:eastAsia="Times New Roman" w:hAnsi="Times New Roman" w:cs="Times New Roman"/>
        </w:rPr>
        <w:t>(actividad central de la unidad)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construcción grupal de escenarios prospectivos (optimista, crítico e híbrido) considerando var</w:t>
      </w:r>
      <w:r>
        <w:rPr>
          <w:rFonts w:ascii="Times New Roman" w:eastAsia="Times New Roman" w:hAnsi="Times New Roman" w:cs="Times New Roman"/>
        </w:rPr>
        <w:t xml:space="preserve">iables estructurales tales como gobernanza algorítmica, inteligencia artificial generativa, concentración de plataformas y transformación laboral en comunicación. Los escenarios deberán estar fundamentados teóricamente y acompañados de análisis de riesgos </w:t>
      </w:r>
      <w:r>
        <w:rPr>
          <w:rFonts w:ascii="Times New Roman" w:eastAsia="Times New Roman" w:hAnsi="Times New Roman" w:cs="Times New Roman"/>
        </w:rPr>
        <w:t xml:space="preserve">y oportunidades. </w:t>
      </w:r>
    </w:p>
    <w:p w:rsidR="00BE4299" w:rsidRDefault="00AE4B70">
      <w:pPr>
        <w:numPr>
          <w:ilvl w:val="1"/>
          <w:numId w:val="7"/>
        </w:numPr>
        <w:spacing w:after="265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  <w:b/>
        </w:rPr>
        <w:t>Informe prospectivo final integrador</w:t>
      </w:r>
      <w:r>
        <w:rPr>
          <w:rFonts w:ascii="Times New Roman" w:eastAsia="Times New Roman" w:hAnsi="Times New Roman" w:cs="Times New Roman"/>
        </w:rPr>
        <w:t xml:space="preserve">: producción académica que articule tendencias actuales, análisis bibliográfico y proyección estratégica del ecosistema digital, evaluando impactos en el campo profesional. </w:t>
      </w:r>
    </w:p>
    <w:p w:rsidR="00BE4299" w:rsidRDefault="00AE4B70">
      <w:pPr>
        <w:spacing w:after="272" w:line="248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</w:rPr>
        <w:t>Estas actividades buscan des</w:t>
      </w:r>
      <w:r>
        <w:rPr>
          <w:rFonts w:ascii="Times New Roman" w:eastAsia="Times New Roman" w:hAnsi="Times New Roman" w:cs="Times New Roman"/>
        </w:rPr>
        <w:t xml:space="preserve">arrollar pensamiento anticipatorio, capacidad estratégica y fundamentación académica rigurosa. Incluye presentación escrita y defensa oral.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Objetivos formativos: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Integrar contenidos de todas las unidades.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Aplicar teoría a diseño estratégico. </w:t>
      </w:r>
    </w:p>
    <w:p w:rsidR="00BE4299" w:rsidRDefault="00AE4B70">
      <w:pPr>
        <w:numPr>
          <w:ilvl w:val="1"/>
          <w:numId w:val="7"/>
        </w:numPr>
        <w:spacing w:after="252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Desarrollar competencias profesionales avanzadas. </w:t>
      </w:r>
    </w:p>
    <w:p w:rsidR="00BE4299" w:rsidRDefault="00AE4B70">
      <w:pPr>
        <w:numPr>
          <w:ilvl w:val="0"/>
          <w:numId w:val="7"/>
        </w:numPr>
        <w:spacing w:after="269" w:line="267" w:lineRule="auto"/>
        <w:ind w:hanging="360"/>
      </w:pPr>
      <w:r>
        <w:rPr>
          <w:rFonts w:ascii="Times New Roman" w:eastAsia="Times New Roman" w:hAnsi="Times New Roman" w:cs="Times New Roman"/>
          <w:b/>
        </w:rPr>
        <w:t>Criterios de evaluación:</w: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Coherencia estratégica.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Fundamentación teórica rigurosa. </w:t>
      </w:r>
    </w:p>
    <w:p w:rsidR="00BE4299" w:rsidRDefault="00AE4B70">
      <w:pPr>
        <w:numPr>
          <w:ilvl w:val="1"/>
          <w:numId w:val="7"/>
        </w:numPr>
        <w:spacing w:after="13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Viabilidad del proyecto. </w:t>
      </w:r>
    </w:p>
    <w:p w:rsidR="00BE4299" w:rsidRDefault="00AE4B70">
      <w:pPr>
        <w:numPr>
          <w:ilvl w:val="1"/>
          <w:numId w:val="7"/>
        </w:numPr>
        <w:spacing w:after="365" w:line="248" w:lineRule="auto"/>
        <w:ind w:right="45" w:hanging="360"/>
        <w:jc w:val="both"/>
      </w:pPr>
      <w:r>
        <w:rPr>
          <w:rFonts w:ascii="Times New Roman" w:eastAsia="Times New Roman" w:hAnsi="Times New Roman" w:cs="Times New Roman"/>
        </w:rPr>
        <w:t xml:space="preserve">Calidad de presentación oral. </w:t>
      </w:r>
    </w:p>
    <w:p w:rsidR="00BE4299" w:rsidRDefault="00AE4B70">
      <w:pPr>
        <w:spacing w:after="0"/>
        <w:ind w:left="-6" w:right="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0101" name="Group 20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6005" name="Picture 260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2956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6" name="Picture 260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2956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7" name="Picture 2600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2956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08" name="Picture 2600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2956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01" style="width:482.7pt;height:1.84998pt;mso-position-horizontal-relative:char;mso-position-vertical-relative:line" coordsize="61302,234">
                <v:shape id="Picture 26005" style="position:absolute;width:61356;height:274;left:-41;top:-29;" filled="f">
                  <v:imagedata r:id="rId18"/>
                </v:shape>
                <v:shape id="Picture 26006" style="position:absolute;width:61356;height:274;left:-41;top:-29;" filled="f">
                  <v:imagedata r:id="rId18"/>
                </v:shape>
                <v:shape id="Picture 26007" style="position:absolute;width:61356;height:274;left:-41;top:-29;" filled="f">
                  <v:imagedata r:id="rId18"/>
                </v:shape>
                <v:shape id="Picture 26008" style="position:absolute;width:61356;height:274;left:-41;top:-29;" filled="f">
                  <v:imagedata r:id="rId18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BE4299" w:rsidRDefault="00AE4B70">
      <w:pPr>
        <w:numPr>
          <w:ilvl w:val="0"/>
          <w:numId w:val="8"/>
        </w:numPr>
        <w:spacing w:after="9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PRÁCTICAS PROFESIONALES </w:t>
      </w:r>
      <w:r>
        <w:rPr>
          <w:rFonts w:ascii="Times New Roman" w:eastAsia="Times New Roman" w:hAnsi="Times New Roman" w:cs="Times New Roman"/>
          <w:sz w:val="24"/>
        </w:rPr>
        <w:t xml:space="preserve">(No corresponde) </w:t>
      </w:r>
    </w:p>
    <w:p w:rsidR="00BE4299" w:rsidRDefault="00AE4B70">
      <w:pPr>
        <w:spacing w:after="16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8"/>
        </w:numPr>
        <w:spacing w:after="290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SEGUIMIENTO DE A</w:t>
      </w:r>
      <w:r>
        <w:rPr>
          <w:rFonts w:ascii="Times New Roman" w:eastAsia="Times New Roman" w:hAnsi="Times New Roman" w:cs="Times New Roman"/>
          <w:b/>
          <w:sz w:val="24"/>
        </w:rPr>
        <w:t>LUMNOS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82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El seguimiento del proceso de enseñanza-</w:t>
      </w:r>
      <w:r>
        <w:rPr>
          <w:rFonts w:ascii="Times New Roman" w:eastAsia="Times New Roman" w:hAnsi="Times New Roman" w:cs="Times New Roman"/>
          <w:sz w:val="24"/>
        </w:rPr>
        <w:t xml:space="preserve">aprendizaje estará a cargo del docente responsable de la asignatura, quien guiará el recorrido de los estudiantes durante toda la cursada, tanto en los encuentros presenciales como a través del entorno virtual del aula de la materia. </w:t>
      </w:r>
    </w:p>
    <w:p w:rsidR="00BE4299" w:rsidRDefault="00AE4B70">
      <w:pPr>
        <w:spacing w:after="288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>Las acciones de segui</w:t>
      </w:r>
      <w:r>
        <w:rPr>
          <w:rFonts w:ascii="Times New Roman" w:eastAsia="Times New Roman" w:hAnsi="Times New Roman" w:cs="Times New Roman"/>
          <w:sz w:val="24"/>
        </w:rPr>
        <w:t xml:space="preserve">miento estarán registradas en la plataforma institucional, que permite generar reportes automáticos sobre: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Accesos al campus y visualización de recursos.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Entrega de actividades prácticas.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Participación en foros y espacios de intercambio. </w:t>
      </w:r>
    </w:p>
    <w:p w:rsidR="00BE4299" w:rsidRDefault="00AE4B70">
      <w:pPr>
        <w:numPr>
          <w:ilvl w:val="1"/>
          <w:numId w:val="8"/>
        </w:numPr>
        <w:spacing w:after="290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>Seguimiento de</w:t>
      </w:r>
      <w:r>
        <w:rPr>
          <w:rFonts w:ascii="Times New Roman" w:eastAsia="Times New Roman" w:hAnsi="Times New Roman" w:cs="Times New Roman"/>
          <w:sz w:val="24"/>
        </w:rPr>
        <w:t xml:space="preserve"> calificaciones. </w:t>
      </w:r>
    </w:p>
    <w:p w:rsidR="00BE4299" w:rsidRDefault="00AE4B70">
      <w:pPr>
        <w:spacing w:after="283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modelo de seguimiento contempla distintas instancias y herramientas, organizadas de la siguiente manera: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Participación presencial: </w:t>
      </w:r>
      <w:r>
        <w:rPr>
          <w:rFonts w:ascii="Times New Roman" w:eastAsia="Times New Roman" w:hAnsi="Times New Roman" w:cs="Times New Roman"/>
          <w:sz w:val="24"/>
        </w:rPr>
        <w:t xml:space="preserve">asistencia a clases, intervenciones orales, trabajo en talleres y participación en exposiciones colectivas.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Actividades asincrónicas:</w:t>
      </w:r>
      <w:r>
        <w:rPr>
          <w:rFonts w:ascii="Times New Roman" w:eastAsia="Times New Roman" w:hAnsi="Times New Roman" w:cs="Times New Roman"/>
          <w:sz w:val="24"/>
        </w:rPr>
        <w:t xml:space="preserve"> seguimiento de la entrega de trabajos individuales y grupales, participación en foros de análisis o consulta, cumplimient</w:t>
      </w:r>
      <w:r>
        <w:rPr>
          <w:rFonts w:ascii="Times New Roman" w:eastAsia="Times New Roman" w:hAnsi="Times New Roman" w:cs="Times New Roman"/>
          <w:sz w:val="24"/>
        </w:rPr>
        <w:t xml:space="preserve">o de guías de lectura y consignas semanales.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Foros virtuales:</w:t>
      </w:r>
      <w:r>
        <w:rPr>
          <w:rFonts w:ascii="Times New Roman" w:eastAsia="Times New Roman" w:hAnsi="Times New Roman" w:cs="Times New Roman"/>
          <w:sz w:val="24"/>
        </w:rPr>
        <w:t xml:space="preserve"> seguimiento de la calidad y frecuencia de las intervenciones. El docente podrá responder, moderar o retroalimentar.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Tutorías personalizadas:</w:t>
      </w:r>
      <w:r>
        <w:rPr>
          <w:rFonts w:ascii="Times New Roman" w:eastAsia="Times New Roman" w:hAnsi="Times New Roman" w:cs="Times New Roman"/>
          <w:sz w:val="24"/>
        </w:rPr>
        <w:t xml:space="preserve"> encuentros grupales o individuales presenciales o v</w:t>
      </w:r>
      <w:r>
        <w:rPr>
          <w:rFonts w:ascii="Times New Roman" w:eastAsia="Times New Roman" w:hAnsi="Times New Roman" w:cs="Times New Roman"/>
          <w:sz w:val="24"/>
        </w:rPr>
        <w:t xml:space="preserve">irtuales, según necesidad del estudiante o del equipo, especialmente orientadas al desarrollo del proyecto final de investigación.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Reportes de plataforma:</w:t>
      </w:r>
      <w:r>
        <w:rPr>
          <w:rFonts w:ascii="Times New Roman" w:eastAsia="Times New Roman" w:hAnsi="Times New Roman" w:cs="Times New Roman"/>
          <w:sz w:val="24"/>
        </w:rPr>
        <w:t xml:space="preserve"> el aula virtual genera automáticamente registros de accesos, tiempo de permanencia en los recursos, </w:t>
      </w:r>
      <w:r>
        <w:rPr>
          <w:rFonts w:ascii="Times New Roman" w:eastAsia="Times New Roman" w:hAnsi="Times New Roman" w:cs="Times New Roman"/>
          <w:sz w:val="24"/>
        </w:rPr>
        <w:t xml:space="preserve">visualización de materiales, entregas realizadas y actividades pendientes, lo que permite al docente tomar decisiones para acompañar de forma diferenciada a los estudiantes. </w:t>
      </w:r>
    </w:p>
    <w:p w:rsidR="00BE4299" w:rsidRDefault="00AE4B70">
      <w:pPr>
        <w:spacing w:after="278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Este seguimiento constante tiene como propósito anticipar dificultades, promover </w:t>
      </w:r>
      <w:r>
        <w:rPr>
          <w:rFonts w:ascii="Times New Roman" w:eastAsia="Times New Roman" w:hAnsi="Times New Roman" w:cs="Times New Roman"/>
          <w:sz w:val="24"/>
        </w:rPr>
        <w:t xml:space="preserve">la autonomía en la gestión de tiempos y tareas, y fortalecer la retroalimentación docente-estudiante como parte fundamental del proceso de aprendizaje </w:t>
      </w:r>
    </w:p>
    <w:p w:rsidR="00BE4299" w:rsidRDefault="00AE4B70">
      <w:pPr>
        <w:numPr>
          <w:ilvl w:val="0"/>
          <w:numId w:val="8"/>
        </w:numPr>
        <w:spacing w:after="9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MODALIDAD DE EVALUACIÓN: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29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E4299" w:rsidRDefault="00AE4B70">
      <w:pPr>
        <w:spacing w:after="286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evaluación de la asignatura será </w:t>
      </w:r>
      <w:r>
        <w:rPr>
          <w:rFonts w:ascii="Times New Roman" w:eastAsia="Times New Roman" w:hAnsi="Times New Roman" w:cs="Times New Roman"/>
          <w:b/>
          <w:sz w:val="24"/>
        </w:rPr>
        <w:t>formativa y continua</w:t>
      </w:r>
      <w:r>
        <w:rPr>
          <w:rFonts w:ascii="Times New Roman" w:eastAsia="Times New Roman" w:hAnsi="Times New Roman" w:cs="Times New Roman"/>
          <w:sz w:val="24"/>
        </w:rPr>
        <w:t>, articulada con la propuesta metodológica de taller-seminario, y se desarrollará a lo largo de todo el cursado a través de actividades prácticas, trabajos de producción individual y grupal, intervenciones orales, participación en clase y en el aula virtua</w:t>
      </w:r>
      <w:r>
        <w:rPr>
          <w:rFonts w:ascii="Times New Roman" w:eastAsia="Times New Roman" w:hAnsi="Times New Roman" w:cs="Times New Roman"/>
          <w:sz w:val="24"/>
        </w:rPr>
        <w:t xml:space="preserve">l. </w:t>
      </w:r>
    </w:p>
    <w:p w:rsidR="00BE4299" w:rsidRDefault="00AE4B70">
      <w:pPr>
        <w:spacing w:after="336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seguimiento de los aprendizajes por parte del docente se realizará mediante: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Corrección y retroalimentación de las producciones individuales y grupales. </w:t>
      </w:r>
    </w:p>
    <w:p w:rsidR="00BE4299" w:rsidRDefault="00AE4B70">
      <w:pPr>
        <w:numPr>
          <w:ilvl w:val="1"/>
          <w:numId w:val="8"/>
        </w:numPr>
        <w:spacing w:after="46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>Participación activa en los encuentros presenciales y en los espacios asincrónicos del aula vi</w:t>
      </w:r>
      <w:r>
        <w:rPr>
          <w:rFonts w:ascii="Times New Roman" w:eastAsia="Times New Roman" w:hAnsi="Times New Roman" w:cs="Times New Roman"/>
          <w:sz w:val="24"/>
        </w:rPr>
        <w:t xml:space="preserve">rtual. </w:t>
      </w:r>
    </w:p>
    <w:p w:rsidR="00BE4299" w:rsidRDefault="00AE4B70">
      <w:pPr>
        <w:numPr>
          <w:ilvl w:val="1"/>
          <w:numId w:val="8"/>
        </w:numPr>
        <w:spacing w:after="251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Revisión de entregas en tiempo y forma, atendiendo a los criterios compartidos. </w:t>
      </w:r>
    </w:p>
    <w:p w:rsidR="00BE4299" w:rsidRDefault="00AE4B70">
      <w:pPr>
        <w:spacing w:after="285" w:line="26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Requisitos de regularidad: </w:t>
      </w:r>
    </w:p>
    <w:p w:rsidR="00BE4299" w:rsidRDefault="00AE4B70">
      <w:pPr>
        <w:spacing w:after="286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Evaluación formativa: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Trabajos prácticos individuales y grupales.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Ensayo crítico. </w:t>
      </w:r>
    </w:p>
    <w:p w:rsidR="00BE4299" w:rsidRDefault="00AE4B70">
      <w:pPr>
        <w:numPr>
          <w:ilvl w:val="1"/>
          <w:numId w:val="8"/>
        </w:numPr>
        <w:spacing w:after="28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Análisis de caso transmedia. </w:t>
      </w:r>
    </w:p>
    <w:p w:rsidR="00BE4299" w:rsidRDefault="00AE4B70">
      <w:pPr>
        <w:spacing w:after="292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Evaluación sumativa: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Parcial escrito. </w:t>
      </w:r>
    </w:p>
    <w:p w:rsidR="00BE4299" w:rsidRDefault="00AE4B70">
      <w:pPr>
        <w:numPr>
          <w:ilvl w:val="1"/>
          <w:numId w:val="8"/>
        </w:numPr>
        <w:spacing w:after="28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Trabajo Final Integrador con defensa oral. </w:t>
      </w:r>
    </w:p>
    <w:p w:rsidR="00BE4299" w:rsidRDefault="00AE4B70">
      <w:pPr>
        <w:spacing w:after="291" w:line="269" w:lineRule="auto"/>
        <w:ind w:left="12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Requisitos: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75% de trabajos prácticos aprobados.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Parcial aprobado. </w:t>
      </w:r>
    </w:p>
    <w:p w:rsidR="00BE4299" w:rsidRDefault="00AE4B70">
      <w:pPr>
        <w:numPr>
          <w:ilvl w:val="1"/>
          <w:numId w:val="8"/>
        </w:numPr>
        <w:spacing w:after="28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Examen final oral integrador. </w:t>
      </w:r>
    </w:p>
    <w:p w:rsidR="00BE4299" w:rsidRDefault="00AE4B70">
      <w:pPr>
        <w:spacing w:after="290" w:line="26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Modalidad y tipo de evaluación: </w:t>
      </w:r>
    </w:p>
    <w:p w:rsidR="00BE4299" w:rsidRDefault="00AE4B70">
      <w:pPr>
        <w:numPr>
          <w:ilvl w:val="1"/>
          <w:numId w:val="8"/>
        </w:numPr>
        <w:spacing w:after="5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Formativa:</w:t>
      </w:r>
      <w:r>
        <w:rPr>
          <w:rFonts w:ascii="Times New Roman" w:eastAsia="Times New Roman" w:hAnsi="Times New Roman" w:cs="Times New Roman"/>
          <w:sz w:val="24"/>
        </w:rPr>
        <w:t xml:space="preserve"> continua, con instancias de retroalimentación, re</w:t>
      </w:r>
      <w:r>
        <w:rPr>
          <w:rFonts w:ascii="Times New Roman" w:eastAsia="Times New Roman" w:hAnsi="Times New Roman" w:cs="Times New Roman"/>
          <w:sz w:val="24"/>
        </w:rPr>
        <w:t xml:space="preserve">visión y reescritura. </w:t>
      </w:r>
    </w:p>
    <w:p w:rsidR="00BE4299" w:rsidRDefault="00AE4B70">
      <w:pPr>
        <w:numPr>
          <w:ilvl w:val="1"/>
          <w:numId w:val="8"/>
        </w:numPr>
        <w:spacing w:after="280" w:line="269" w:lineRule="auto"/>
        <w:ind w:right="45"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Sumativa:</w:t>
      </w:r>
      <w:r>
        <w:rPr>
          <w:rFonts w:ascii="Times New Roman" w:eastAsia="Times New Roman" w:hAnsi="Times New Roman" w:cs="Times New Roman"/>
          <w:sz w:val="24"/>
        </w:rPr>
        <w:t xml:space="preserve"> final, integradora, con entregable obligatorio. </w:t>
      </w:r>
    </w:p>
    <w:p w:rsidR="00BE4299" w:rsidRDefault="00AE4B70">
      <w:pPr>
        <w:spacing w:after="9" w:line="26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>Tipo de actividades evaluadas: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tabs>
          <w:tab w:val="center" w:pos="5428"/>
          <w:tab w:val="center" w:pos="6978"/>
        </w:tabs>
        <w:spacing w:after="71" w:line="269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 xml:space="preserve">Tipo de actividad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Carácter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Peso estimado </w:t>
      </w:r>
    </w:p>
    <w:p w:rsidR="00BE4299" w:rsidRDefault="00AE4B70">
      <w:pPr>
        <w:spacing w:after="5" w:line="333" w:lineRule="auto"/>
        <w:ind w:left="58" w:right="16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Trabajos prácticos individuales </w:t>
      </w:r>
      <w:r>
        <w:rPr>
          <w:rFonts w:ascii="Times New Roman" w:eastAsia="Times New Roman" w:hAnsi="Times New Roman" w:cs="Times New Roman"/>
          <w:sz w:val="24"/>
        </w:rPr>
        <w:tab/>
        <w:t xml:space="preserve">Obligatorio 30% Producciones grupales por unidad </w:t>
      </w:r>
      <w:r>
        <w:rPr>
          <w:rFonts w:ascii="Times New Roman" w:eastAsia="Times New Roman" w:hAnsi="Times New Roman" w:cs="Times New Roman"/>
          <w:sz w:val="24"/>
        </w:rPr>
        <w:tab/>
        <w:t>Obligatorio 20%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64" w:line="269" w:lineRule="auto"/>
        <w:ind w:left="58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Participación activa y seguimiento en aula virtual Obligatorio 35% </w:t>
      </w:r>
    </w:p>
    <w:p w:rsidR="00BE4299" w:rsidRDefault="00AE4B70">
      <w:pPr>
        <w:tabs>
          <w:tab w:val="center" w:pos="5831"/>
        </w:tabs>
        <w:spacing w:after="195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Exposición oral del proyecto (presencial) </w:t>
      </w:r>
      <w:r>
        <w:rPr>
          <w:rFonts w:ascii="Times New Roman" w:eastAsia="Times New Roman" w:hAnsi="Times New Roman" w:cs="Times New Roman"/>
          <w:sz w:val="24"/>
        </w:rPr>
        <w:tab/>
        <w:t xml:space="preserve">Obligatorio 15% </w:t>
      </w:r>
    </w:p>
    <w:p w:rsidR="00BE4299" w:rsidRDefault="00AE4B70">
      <w:pPr>
        <w:spacing w:after="165"/>
        <w:ind w:left="-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0241" name="Group 20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6009" name="Picture 26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3138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10" name="Picture 26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3138"/>
                            <a:ext cx="6135625" cy="27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41" style="width:482.7pt;height:1.85004pt;mso-position-horizontal-relative:char;mso-position-vertical-relative:line" coordsize="61302,234">
                <v:shape id="Picture 26009" style="position:absolute;width:61356;height:274;left:-41;top:-31;" filled="f">
                  <v:imagedata r:id="rId10"/>
                </v:shape>
                <v:shape id="Picture 26010" style="position:absolute;width:61356;height:274;left:-41;top:-31;" filled="f">
                  <v:imagedata r:id="rId1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27" w:line="26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Criterios de evaluación generales: </w:t>
      </w:r>
    </w:p>
    <w:p w:rsidR="00BE4299" w:rsidRDefault="00AE4B70">
      <w:pPr>
        <w:tabs>
          <w:tab w:val="center" w:pos="3112"/>
        </w:tabs>
        <w:spacing w:after="75" w:line="269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 xml:space="preserve">Criterio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Descripción </w:t>
      </w:r>
    </w:p>
    <w:p w:rsidR="00BE4299" w:rsidRDefault="00AE4B70">
      <w:pPr>
        <w:spacing w:after="9" w:line="269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Pertinencia </w:t>
      </w:r>
    </w:p>
    <w:p w:rsidR="00BE4299" w:rsidRDefault="00AE4B70">
      <w:pPr>
        <w:spacing w:after="129" w:line="216" w:lineRule="auto"/>
        <w:ind w:left="50" w:right="1357" w:firstLine="24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Coherencia entre problema, diseño y técnicas. </w:t>
      </w:r>
      <w:r>
        <w:rPr>
          <w:rFonts w:ascii="Times New Roman" w:eastAsia="Times New Roman" w:hAnsi="Times New Roman" w:cs="Times New Roman"/>
          <w:b/>
          <w:sz w:val="24"/>
        </w:rPr>
        <w:t>metodológica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tabs>
          <w:tab w:val="center" w:pos="5071"/>
        </w:tabs>
        <w:spacing w:after="71" w:line="269" w:lineRule="auto"/>
      </w:pPr>
      <w:r>
        <w:rPr>
          <w:rFonts w:ascii="Times New Roman" w:eastAsia="Times New Roman" w:hAnsi="Times New Roman" w:cs="Times New Roman"/>
          <w:b/>
          <w:sz w:val="24"/>
        </w:rPr>
        <w:t>Rigor teórico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Uso y articulación adecuada de conceptos del campo. </w:t>
      </w:r>
    </w:p>
    <w:p w:rsidR="00BE4299" w:rsidRDefault="00AE4B70">
      <w:pPr>
        <w:spacing w:after="69" w:line="269" w:lineRule="auto"/>
        <w:ind w:left="58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Calidad de la escritura</w:t>
      </w:r>
      <w:r>
        <w:rPr>
          <w:rFonts w:ascii="Times New Roman" w:eastAsia="Times New Roman" w:hAnsi="Times New Roman" w:cs="Times New Roman"/>
          <w:sz w:val="24"/>
        </w:rPr>
        <w:t xml:space="preserve"> Claridad, estructura académica y redacción. </w:t>
      </w:r>
    </w:p>
    <w:p w:rsidR="00BE4299" w:rsidRDefault="00AE4B70">
      <w:pPr>
        <w:tabs>
          <w:tab w:val="center" w:pos="4898"/>
        </w:tabs>
        <w:spacing w:after="75" w:line="269" w:lineRule="auto"/>
      </w:pPr>
      <w:r>
        <w:rPr>
          <w:rFonts w:ascii="Times New Roman" w:eastAsia="Times New Roman" w:hAnsi="Times New Roman" w:cs="Times New Roman"/>
          <w:b/>
          <w:sz w:val="24"/>
        </w:rPr>
        <w:t>Trabajo en equipo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Participación equitativa y organización del grupo. </w:t>
      </w:r>
    </w:p>
    <w:p w:rsidR="00BE4299" w:rsidRDefault="00AE4B70">
      <w:pPr>
        <w:spacing w:after="187" w:line="269" w:lineRule="auto"/>
        <w:ind w:left="58" w:right="4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Uso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recursos </w:t>
      </w:r>
      <w:r>
        <w:rPr>
          <w:rFonts w:ascii="Times New Roman" w:eastAsia="Times New Roman" w:hAnsi="Times New Roman" w:cs="Times New Roman"/>
          <w:sz w:val="24"/>
        </w:rPr>
        <w:t xml:space="preserve">Pertinencia y creatividad en el uso de herramientas (Canva, gráficos, </w:t>
      </w:r>
      <w:r>
        <w:rPr>
          <w:rFonts w:ascii="Times New Roman" w:eastAsia="Times New Roman" w:hAnsi="Times New Roman" w:cs="Times New Roman"/>
          <w:b/>
          <w:sz w:val="24"/>
        </w:rPr>
        <w:t>digitales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presentaciones, etc.). </w:t>
      </w:r>
    </w:p>
    <w:p w:rsidR="00BE4299" w:rsidRDefault="00AE4B70">
      <w:pPr>
        <w:spacing w:after="0"/>
        <w:ind w:left="-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30290" cy="23495"/>
                <wp:effectExtent l="0" t="0" r="0" b="0"/>
                <wp:docPr id="20243" name="Group 20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23495"/>
                          <a:chOff x="0" y="0"/>
                          <a:chExt cx="6130290" cy="23495"/>
                        </a:xfrm>
                      </wpg:grpSpPr>
                      <pic:pic xmlns:pic="http://schemas.openxmlformats.org/drawingml/2006/picture">
                        <pic:nvPicPr>
                          <pic:cNvPr id="26011" name="Picture 260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5507"/>
                            <a:ext cx="6135625" cy="30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12" name="Picture 260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4124" y="-5507"/>
                            <a:ext cx="6135625" cy="30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43" style="width:482.7pt;height:1.85001pt;mso-position-horizontal-relative:char;mso-position-vertical-relative:line" coordsize="61302,234">
                <v:shape id="Picture 26011" style="position:absolute;width:61356;height:304;left:-41;top:-55;" filled="f">
                  <v:imagedata r:id="rId14"/>
                </v:shape>
                <v:shape id="Picture 26012" style="position:absolute;width:61356;height:304;left:-41;top:-55;" filled="f">
                  <v:imagedata r:id="rId1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4299" w:rsidRDefault="00AE4B70">
      <w:pPr>
        <w:spacing w:after="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4299" w:rsidRDefault="00AE4B70">
      <w:pPr>
        <w:numPr>
          <w:ilvl w:val="0"/>
          <w:numId w:val="9"/>
        </w:numPr>
        <w:spacing w:after="9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BIBLIOGRAFÍA COMPLEMENTARIA: </w:t>
      </w:r>
    </w:p>
    <w:p w:rsidR="00BE4299" w:rsidRDefault="00AE4B70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4299" w:rsidRDefault="00AE4B70">
      <w:pPr>
        <w:numPr>
          <w:ilvl w:val="1"/>
          <w:numId w:val="9"/>
        </w:numPr>
        <w:spacing w:after="5" w:line="269" w:lineRule="auto"/>
        <w:ind w:right="23" w:hanging="360"/>
      </w:pPr>
      <w:r>
        <w:rPr>
          <w:rFonts w:ascii="Times New Roman" w:eastAsia="Times New Roman" w:hAnsi="Times New Roman" w:cs="Times New Roman"/>
          <w:sz w:val="24"/>
        </w:rPr>
        <w:t xml:space="preserve">McLuhan, M. y Fiore, Q. (2009) El medio es el masaje. Paidós.  </w:t>
      </w:r>
    </w:p>
    <w:p w:rsidR="00BE4299" w:rsidRDefault="00AE4B70">
      <w:pPr>
        <w:numPr>
          <w:ilvl w:val="1"/>
          <w:numId w:val="9"/>
        </w:numPr>
        <w:spacing w:after="1" w:line="291" w:lineRule="auto"/>
        <w:ind w:right="23" w:hanging="360"/>
      </w:pPr>
      <w:r>
        <w:rPr>
          <w:rFonts w:ascii="Times New Roman" w:eastAsia="Times New Roman" w:hAnsi="Times New Roman" w:cs="Times New Roman"/>
          <w:sz w:val="24"/>
        </w:rPr>
        <w:t xml:space="preserve">Muraro, H. (1997). </w:t>
      </w:r>
      <w:r>
        <w:rPr>
          <w:rFonts w:ascii="Times New Roman" w:eastAsia="Times New Roman" w:hAnsi="Times New Roman" w:cs="Times New Roman"/>
          <w:i/>
          <w:sz w:val="24"/>
        </w:rPr>
        <w:t>Políticos, periodistas y ciud</w:t>
      </w:r>
      <w:r>
        <w:rPr>
          <w:rFonts w:ascii="Times New Roman" w:eastAsia="Times New Roman" w:hAnsi="Times New Roman" w:cs="Times New Roman"/>
          <w:i/>
          <w:sz w:val="24"/>
        </w:rPr>
        <w:t>adanos. De la videopolítica al periodismo de investigación</w:t>
      </w:r>
      <w:r>
        <w:rPr>
          <w:rFonts w:ascii="Times New Roman" w:eastAsia="Times New Roman" w:hAnsi="Times New Roman" w:cs="Times New Roman"/>
          <w:sz w:val="24"/>
        </w:rPr>
        <w:t xml:space="preserve">. Fondo de Cultura Económico. (Cap. 2, págs. 38 a 46)  </w:t>
      </w:r>
    </w:p>
    <w:p w:rsidR="00BE4299" w:rsidRDefault="00AE4B70">
      <w:pPr>
        <w:numPr>
          <w:ilvl w:val="1"/>
          <w:numId w:val="9"/>
        </w:numPr>
        <w:spacing w:after="1" w:line="291" w:lineRule="auto"/>
        <w:ind w:right="23" w:hanging="360"/>
      </w:pPr>
      <w:r>
        <w:rPr>
          <w:rFonts w:ascii="Times New Roman" w:eastAsia="Times New Roman" w:hAnsi="Times New Roman" w:cs="Times New Roman"/>
          <w:sz w:val="24"/>
        </w:rPr>
        <w:t xml:space="preserve">Cano-Orón, L. y López-Meri, A. (2024). </w:t>
      </w:r>
      <w:r>
        <w:rPr>
          <w:rFonts w:ascii="Times New Roman" w:eastAsia="Times New Roman" w:hAnsi="Times New Roman" w:cs="Times New Roman"/>
          <w:i/>
          <w:sz w:val="24"/>
        </w:rPr>
        <w:t xml:space="preserve">Introducción al uso de la IA en periodismo. Guía de referencias y modos de uso. </w:t>
      </w:r>
      <w:r>
        <w:rPr>
          <w:rFonts w:ascii="Times New Roman" w:eastAsia="Times New Roman" w:hAnsi="Times New Roman" w:cs="Times New Roman"/>
          <w:sz w:val="24"/>
        </w:rPr>
        <w:t>Universitat de València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E4299" w:rsidRDefault="00AE4B70">
      <w:pPr>
        <w:numPr>
          <w:ilvl w:val="1"/>
          <w:numId w:val="9"/>
        </w:numPr>
        <w:spacing w:after="5" w:line="269" w:lineRule="auto"/>
        <w:ind w:right="23" w:hanging="360"/>
      </w:pPr>
      <w:r>
        <w:rPr>
          <w:rFonts w:ascii="Times New Roman" w:eastAsia="Times New Roman" w:hAnsi="Times New Roman" w:cs="Times New Roman"/>
          <w:sz w:val="24"/>
        </w:rPr>
        <w:t xml:space="preserve">Fernández, P. (2014). “Neutralidad de la red: Tensiones para pensar la regulación de Internet”, en </w:t>
      </w:r>
      <w:r>
        <w:rPr>
          <w:rFonts w:ascii="Times New Roman" w:eastAsia="Times New Roman" w:hAnsi="Times New Roman" w:cs="Times New Roman"/>
          <w:i/>
          <w:sz w:val="24"/>
        </w:rPr>
        <w:t>Questión</w:t>
      </w:r>
      <w:r>
        <w:rPr>
          <w:rFonts w:ascii="Times New Roman" w:eastAsia="Times New Roman" w:hAnsi="Times New Roman" w:cs="Times New Roman"/>
          <w:sz w:val="24"/>
        </w:rPr>
        <w:t xml:space="preserve">, vol 1, nro. 42., abril-junio.  </w:t>
      </w:r>
    </w:p>
    <w:p w:rsidR="00BE4299" w:rsidRDefault="00AE4B70">
      <w:pPr>
        <w:spacing w:after="16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9"/>
        </w:numPr>
        <w:spacing w:after="9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FIRMA DE DOCENTES: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spacing w:after="5" w:line="269" w:lineRule="auto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Mg. María Gabriela Gaona </w:t>
      </w:r>
    </w:p>
    <w:p w:rsidR="00BE4299" w:rsidRDefault="00AE4B70">
      <w:pPr>
        <w:spacing w:after="16"/>
        <w:ind w:right="243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E4299" w:rsidRDefault="00AE4B70">
      <w:pPr>
        <w:spacing w:after="16"/>
        <w:ind w:right="243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3332608</wp:posOffset>
            </wp:positionH>
            <wp:positionV relativeFrom="paragraph">
              <wp:posOffset>-61974</wp:posOffset>
            </wp:positionV>
            <wp:extent cx="1281430" cy="608319"/>
            <wp:effectExtent l="0" t="0" r="0" b="0"/>
            <wp:wrapSquare wrapText="bothSides"/>
            <wp:docPr id="2727" name="Picture 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" name="Picture 27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60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4299" w:rsidRDefault="00AE4B70">
      <w:pPr>
        <w:numPr>
          <w:ilvl w:val="0"/>
          <w:numId w:val="9"/>
        </w:numPr>
        <w:spacing w:after="9" w:line="269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FIRMA DEL DIRECTOR DE LA CARRERA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E4299">
      <w:footerReference w:type="even" r:id="rId20"/>
      <w:footerReference w:type="default" r:id="rId21"/>
      <w:footerReference w:type="first" r:id="rId22"/>
      <w:pgSz w:w="11900" w:h="16840"/>
      <w:pgMar w:top="1428" w:right="1058" w:bottom="1413" w:left="1141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4B70">
      <w:pPr>
        <w:spacing w:after="0" w:line="240" w:lineRule="auto"/>
      </w:pPr>
      <w:r>
        <w:separator/>
      </w:r>
    </w:p>
  </w:endnote>
  <w:endnote w:type="continuationSeparator" w:id="0">
    <w:p w:rsidR="00000000" w:rsidRDefault="00AE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99" w:rsidRDefault="00AE4B70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BE4299" w:rsidRDefault="00AE4B7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99" w:rsidRDefault="00AE4B70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E4B70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BE4299" w:rsidRDefault="00AE4B7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99" w:rsidRDefault="00AE4B70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BE4299" w:rsidRDefault="00AE4B7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4B70">
      <w:pPr>
        <w:spacing w:after="0" w:line="240" w:lineRule="auto"/>
      </w:pPr>
      <w:r>
        <w:separator/>
      </w:r>
    </w:p>
  </w:footnote>
  <w:footnote w:type="continuationSeparator" w:id="0">
    <w:p w:rsidR="00000000" w:rsidRDefault="00AE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629"/>
    <w:multiLevelType w:val="hybridMultilevel"/>
    <w:tmpl w:val="1AD019FC"/>
    <w:lvl w:ilvl="0" w:tplc="299214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EA19C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B4E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AF1AA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06B4A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48BD4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AB79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AF91C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0A59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53E4E"/>
    <w:multiLevelType w:val="hybridMultilevel"/>
    <w:tmpl w:val="E230E7DE"/>
    <w:lvl w:ilvl="0" w:tplc="D67CCB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EF19A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E9F94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44D848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279A0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00B7C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30DA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96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4B554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B709F"/>
    <w:multiLevelType w:val="hybridMultilevel"/>
    <w:tmpl w:val="964A3BA8"/>
    <w:lvl w:ilvl="0" w:tplc="E5E420EA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A381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C130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4DF4C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A2150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A967C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E3A20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CE758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E1890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A27E0"/>
    <w:multiLevelType w:val="hybridMultilevel"/>
    <w:tmpl w:val="EC32D376"/>
    <w:lvl w:ilvl="0" w:tplc="118A42C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A919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C2398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4EEE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E8784A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20D56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AE216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04430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E3422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1A781B"/>
    <w:multiLevelType w:val="hybridMultilevel"/>
    <w:tmpl w:val="D7C099E8"/>
    <w:lvl w:ilvl="0" w:tplc="F2B81738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2EF94">
      <w:start w:val="1"/>
      <w:numFmt w:val="bullet"/>
      <w:lvlText w:val="•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6451C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B219F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DD76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6A58C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98157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E58DE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38C494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E619D6"/>
    <w:multiLevelType w:val="hybridMultilevel"/>
    <w:tmpl w:val="C05286AE"/>
    <w:lvl w:ilvl="0" w:tplc="44A014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EEF0E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A531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EE22E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E3A72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A301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CCA9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49E2C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99AC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AA46E9"/>
    <w:multiLevelType w:val="hybridMultilevel"/>
    <w:tmpl w:val="30CECA24"/>
    <w:lvl w:ilvl="0" w:tplc="83AA7E2C">
      <w:start w:val="6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0801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4588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4A6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C9E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C24C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035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66AB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00E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7174E4"/>
    <w:multiLevelType w:val="hybridMultilevel"/>
    <w:tmpl w:val="5DBA052C"/>
    <w:lvl w:ilvl="0" w:tplc="BF48D1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84DF2">
      <w:start w:val="1"/>
      <w:numFmt w:val="bullet"/>
      <w:lvlRestart w:val="0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326DDC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0AB128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67620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7E5A06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B28BFA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4475B2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968184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11263"/>
    <w:multiLevelType w:val="hybridMultilevel"/>
    <w:tmpl w:val="0FEC1060"/>
    <w:lvl w:ilvl="0" w:tplc="B1D4C75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46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24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03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E8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69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2C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B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99"/>
    <w:rsid w:val="00AE4B70"/>
    <w:rsid w:val="00B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A477"/>
  <w15:docId w15:val="{2003DCBF-667B-472B-8511-80A1D0A6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E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0.png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3338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LPU (2026) NUEVOS MEDIOS- Gaona</vt:lpstr>
    </vt:vector>
  </TitlesOfParts>
  <Company/>
  <LinksUpToDate>false</LinksUpToDate>
  <CharactersWithSpaces>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LPU (2026) NUEVOS MEDIOS- Gaona</dc:title>
  <dc:subject/>
  <dc:creator>Daniel Gutiérrez</dc:creator>
  <cp:keywords/>
  <cp:lastModifiedBy>Lucio Aya Tenorio - Cs. Sociales</cp:lastModifiedBy>
  <cp:revision>2</cp:revision>
  <dcterms:created xsi:type="dcterms:W3CDTF">2026-04-30T13:49:00Z</dcterms:created>
  <dcterms:modified xsi:type="dcterms:W3CDTF">2026-04-30T13:49:00Z</dcterms:modified>
</cp:coreProperties>
</file>