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94" w:rsidRDefault="00851F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0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70"/>
        <w:gridCol w:w="5565"/>
      </w:tblGrid>
      <w:tr w:rsidR="00851F94">
        <w:trPr>
          <w:trHeight w:val="1696"/>
        </w:trPr>
        <w:tc>
          <w:tcPr>
            <w:tcW w:w="4470" w:type="dxa"/>
          </w:tcPr>
          <w:p w:rsidR="00851F94" w:rsidRDefault="00BE756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114300" distR="114300">
                  <wp:extent cx="562610" cy="71247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1F94" w:rsidRDefault="00851F9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851F94" w:rsidRDefault="00BE756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:rsidR="00851F94" w:rsidRDefault="00851F9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BE756E" w:rsidRDefault="00BE756E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Facultad de Ciencias Sociales, </w:t>
            </w:r>
            <w:r>
              <w:rPr>
                <w:b/>
                <w:i/>
                <w:sz w:val="22"/>
                <w:szCs w:val="22"/>
              </w:rPr>
              <w:t xml:space="preserve">Educación </w:t>
            </w:r>
          </w:p>
          <w:p w:rsidR="00851F94" w:rsidRDefault="00BE756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y Comunicación</w:t>
            </w:r>
          </w:p>
          <w:p w:rsidR="00851F94" w:rsidRDefault="00851F9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565" w:type="dxa"/>
          </w:tcPr>
          <w:p w:rsidR="00851F94" w:rsidRDefault="00851F9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851F94" w:rsidRDefault="00851F9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851F94" w:rsidRDefault="00851F9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851F94" w:rsidRDefault="00851F9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851F94" w:rsidRDefault="00851F9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851F94" w:rsidRDefault="00851F9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851F94" w:rsidRDefault="00851F9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851F94" w:rsidRDefault="00851F9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851F94" w:rsidRDefault="00851F9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851F94" w:rsidRPr="00BE756E" w:rsidRDefault="00BE756E">
            <w:pPr>
              <w:ind w:left="0" w:hanging="2"/>
              <w:rPr>
                <w:b/>
                <w:sz w:val="20"/>
                <w:szCs w:val="22"/>
              </w:rPr>
            </w:pPr>
            <w:r w:rsidRPr="00BE756E">
              <w:rPr>
                <w:b/>
                <w:sz w:val="20"/>
                <w:szCs w:val="22"/>
              </w:rPr>
              <w:t xml:space="preserve">                         Lic. en Ciencias de la Educación</w:t>
            </w:r>
          </w:p>
          <w:p w:rsidR="00851F94" w:rsidRDefault="00851F9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BE756E" w:rsidRDefault="00BE756E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BE756E" w:rsidRDefault="00BE756E">
            <w:pPr>
              <w:ind w:left="0" w:hanging="2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E756E" w:rsidRDefault="00BE756E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:rsidR="00851F94" w:rsidRPr="00BE756E" w:rsidRDefault="00BE756E" w:rsidP="00BE756E">
      <w:pPr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PROGRAMA 2026</w:t>
      </w:r>
    </w:p>
    <w:p w:rsidR="00851F94" w:rsidRDefault="00851F94">
      <w:pPr>
        <w:ind w:left="0" w:hanging="2"/>
        <w:jc w:val="both"/>
        <w:rPr>
          <w:sz w:val="22"/>
          <w:szCs w:val="22"/>
          <w:u w:val="single"/>
        </w:rPr>
      </w:pPr>
    </w:p>
    <w:tbl>
      <w:tblPr>
        <w:tblStyle w:val="a6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095"/>
        <w:gridCol w:w="315"/>
        <w:gridCol w:w="1095"/>
        <w:gridCol w:w="1530"/>
        <w:gridCol w:w="2070"/>
        <w:gridCol w:w="1650"/>
      </w:tblGrid>
      <w:tr w:rsidR="00851F94">
        <w:trPr>
          <w:trHeight w:val="460"/>
        </w:trPr>
        <w:tc>
          <w:tcPr>
            <w:tcW w:w="3127" w:type="dxa"/>
            <w:gridSpan w:val="4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Principios de la Educación</w:t>
            </w:r>
          </w:p>
        </w:tc>
      </w:tr>
      <w:tr w:rsidR="00851F94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Lic.</w:t>
            </w:r>
            <w:r>
              <w:rPr>
                <w:sz w:val="20"/>
                <w:szCs w:val="20"/>
              </w:rPr>
              <w:t xml:space="preserve"> Leticia Grosso</w:t>
            </w:r>
          </w:p>
        </w:tc>
      </w:tr>
      <w:tr w:rsidR="00851F94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851F94" w:rsidRDefault="00BE756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(híbrida mediada por TIC)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851F94">
        <w:trPr>
          <w:trHeight w:val="460"/>
        </w:trPr>
        <w:tc>
          <w:tcPr>
            <w:tcW w:w="3127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940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</w:p>
        </w:tc>
      </w:tr>
      <w:tr w:rsidR="00851F94">
        <w:trPr>
          <w:trHeight w:val="460"/>
        </w:trPr>
        <w:tc>
          <w:tcPr>
            <w:tcW w:w="3127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DICTADO:</w:t>
            </w:r>
          </w:p>
        </w:tc>
        <w:tc>
          <w:tcPr>
            <w:tcW w:w="6660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(para las horas presenciales y/o actividades sincrónicas) 9:00 a 12:00 </w:t>
            </w:r>
          </w:p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51F94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851F94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Español</w:t>
            </w:r>
          </w:p>
        </w:tc>
      </w:tr>
      <w:tr w:rsidR="00851F94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https://virtual.usal.edu.ar/ultra/courses/_7703_1/outline</w:t>
            </w:r>
          </w:p>
        </w:tc>
      </w:tr>
    </w:tbl>
    <w:p w:rsidR="00851F94" w:rsidRDefault="00851F94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851F94" w:rsidRDefault="00BE756E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:rsidR="00851F94" w:rsidRDefault="00BE756E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:rsidR="00851F94" w:rsidRDefault="00851F94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7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851F94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51F94" w:rsidRDefault="00851F9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:rsidR="00851F94" w:rsidRDefault="00BE756E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:rsidR="00851F94" w:rsidRDefault="00851F94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851F94" w:rsidRDefault="00BE756E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:rsidR="00851F94" w:rsidRDefault="00851F94">
      <w:pPr>
        <w:ind w:leftChars="0" w:left="0" w:firstLineChars="0" w:firstLine="0"/>
        <w:jc w:val="both"/>
        <w:rPr>
          <w:b/>
          <w:sz w:val="22"/>
          <w:szCs w:val="22"/>
        </w:rPr>
      </w:pPr>
    </w:p>
    <w:tbl>
      <w:tblPr>
        <w:tblStyle w:val="a8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851F94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F94" w:rsidRDefault="00BE756E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F94" w:rsidRDefault="00BE756E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F94" w:rsidRDefault="00BE756E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851F94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F94" w:rsidRDefault="00BE756E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Titulares: </w:t>
            </w:r>
            <w:r>
              <w:rPr>
                <w:b/>
                <w:sz w:val="22"/>
                <w:szCs w:val="22"/>
              </w:rPr>
              <w:t>Prof. Lic. Leticia Grosso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F94" w:rsidRDefault="00BE756E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 Titular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F94" w:rsidRDefault="00BE756E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hyperlink r:id="rId9" w:history="1">
              <w:r>
                <w:rPr>
                  <w:rStyle w:val="Hipervnculo"/>
                  <w:bCs/>
                  <w:spacing w:val="5"/>
                  <w:position w:val="0"/>
                  <w:sz w:val="22"/>
                  <w:szCs w:val="22"/>
                </w:rPr>
                <w:t>leticia.grosso@usal.edu.ar</w:t>
              </w:r>
            </w:hyperlink>
          </w:p>
        </w:tc>
      </w:tr>
      <w:tr w:rsidR="00851F94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F94" w:rsidRDefault="00BE756E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F94" w:rsidRDefault="00851F94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F94" w:rsidRDefault="00851F94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851F94" w:rsidRDefault="00BE756E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A cargo -Tutor - Orientador del trabajo online</w:t>
      </w:r>
    </w:p>
    <w:p w:rsidR="00851F94" w:rsidRDefault="00851F94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851F94" w:rsidRDefault="00851F94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9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4860"/>
      </w:tblGrid>
      <w:tr w:rsidR="00851F94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F94" w:rsidRDefault="00BE756E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Referente técnico de la plataforma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F94" w:rsidRDefault="00851F94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851F94" w:rsidRDefault="00851F94">
      <w:pPr>
        <w:ind w:left="0" w:hanging="2"/>
        <w:jc w:val="both"/>
        <w:rPr>
          <w:b/>
          <w:sz w:val="22"/>
          <w:szCs w:val="22"/>
        </w:rPr>
      </w:pPr>
    </w:p>
    <w:p w:rsidR="00851F94" w:rsidRDefault="00851F94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851F94" w:rsidRDefault="00BE756E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EJE/ÁREA EN QUE SE</w:t>
      </w:r>
      <w:r>
        <w:rPr>
          <w:b/>
          <w:sz w:val="22"/>
          <w:szCs w:val="22"/>
        </w:rPr>
        <w:t xml:space="preserve"> ENCUENTRA LA MATERIA/SEMINARIO DENTRO DE LA CARRERA:</w:t>
      </w:r>
    </w:p>
    <w:p w:rsidR="00851F94" w:rsidRDefault="00851F94">
      <w:pPr>
        <w:ind w:left="0" w:hanging="2"/>
        <w:jc w:val="both"/>
        <w:rPr>
          <w:sz w:val="22"/>
          <w:szCs w:val="22"/>
        </w:rPr>
      </w:pP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Eje pedagógico</w:t>
      </w:r>
    </w:p>
    <w:p w:rsidR="00851F94" w:rsidRDefault="00851F94">
      <w:pPr>
        <w:ind w:left="0" w:hanging="2"/>
        <w:jc w:val="both"/>
        <w:rPr>
          <w:sz w:val="22"/>
          <w:szCs w:val="22"/>
        </w:rPr>
      </w:pPr>
    </w:p>
    <w:p w:rsidR="00851F94" w:rsidRDefault="00BE756E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:rsidR="00851F94" w:rsidRDefault="00BE756E">
      <w:pPr>
        <w:ind w:left="0" w:hanging="2"/>
        <w:jc w:val="both"/>
        <w:rPr>
          <w:b/>
          <w:i/>
          <w:sz w:val="22"/>
          <w:szCs w:val="22"/>
        </w:rPr>
      </w:pPr>
      <w:r>
        <w:rPr>
          <w:i/>
          <w:color w:val="4A452A"/>
          <w:sz w:val="20"/>
          <w:szCs w:val="20"/>
        </w:rPr>
        <w:t>(Breve síntesis del contenido de la materia y descripción del aporte de la asignatura con relación a la formación profesional.)</w:t>
      </w:r>
    </w:p>
    <w:p w:rsidR="00851F94" w:rsidRDefault="00851F94">
      <w:pPr>
        <w:ind w:left="0" w:hanging="2"/>
        <w:jc w:val="both"/>
        <w:rPr>
          <w:b/>
          <w:sz w:val="22"/>
          <w:szCs w:val="22"/>
        </w:rPr>
      </w:pPr>
    </w:p>
    <w:p w:rsidR="00851F94" w:rsidRDefault="00BE756E">
      <w:pPr>
        <w:autoSpaceDE w:val="0"/>
        <w:autoSpaceDN w:val="0"/>
        <w:adjustRightInd w:val="0"/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La presente asignatura es el umbral de ingreso a la Carrera de Ciencia de la Educación y, se antepone con toda intencionalidad a otras materias troncales del eje, como lo son Pedagogía, Historia de la Educación, y Didáctica entre otras, con el fin de intro</w:t>
      </w:r>
      <w:r>
        <w:rPr>
          <w:sz w:val="22"/>
          <w:szCs w:val="22"/>
        </w:rPr>
        <w:t xml:space="preserve">ducir a los estudiantes en la terminología y hechos específicos, definiciones y bases de los procesos de educación. </w:t>
      </w:r>
    </w:p>
    <w:p w:rsidR="00851F94" w:rsidRDefault="00BE756E">
      <w:pPr>
        <w:autoSpaceDE w:val="0"/>
        <w:autoSpaceDN w:val="0"/>
        <w:adjustRightInd w:val="0"/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Por consiguiente, se abordarán los contenidos tomando más un enfoque sistemático que diacrónico. Consecuentemente, el sentido de los hechos</w:t>
      </w:r>
      <w:r>
        <w:rPr>
          <w:sz w:val="22"/>
          <w:szCs w:val="22"/>
        </w:rPr>
        <w:t xml:space="preserve"> educativos e incluso de la docencia, emergen de la reflexión comprensiva de los mismos, construyendo las bases para pasar luego a adentrarse en el conocimiento y sentido específico de los contenidos de la Ciencia de la Educación.</w:t>
      </w:r>
    </w:p>
    <w:p w:rsidR="00851F94" w:rsidRDefault="00BE756E">
      <w:pPr>
        <w:autoSpaceDE w:val="0"/>
        <w:autoSpaceDN w:val="0"/>
        <w:adjustRightInd w:val="0"/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trata de proporcionar </w:t>
      </w:r>
      <w:r>
        <w:rPr>
          <w:sz w:val="22"/>
          <w:szCs w:val="22"/>
        </w:rPr>
        <w:t>las herramientas conceptuales y teóricas para captar y comprender “lo educativo” como un campo disciplinar específico que precisa de un arduo estudio y reflexión para ser comprendido en toda su complejidad y reflexionado desde los imperativos sociales actu</w:t>
      </w:r>
      <w:r>
        <w:rPr>
          <w:sz w:val="22"/>
          <w:szCs w:val="22"/>
        </w:rPr>
        <w:t>ales.</w:t>
      </w:r>
    </w:p>
    <w:p w:rsidR="00851F94" w:rsidRDefault="00BE756E">
      <w:pPr>
        <w:autoSpaceDE w:val="0"/>
        <w:autoSpaceDN w:val="0"/>
        <w:adjustRightInd w:val="0"/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este modo, se sensibilizará al alumno en la comprensión desde la complejidad de la educación como proceso constante de socialización propio y exclusivo de lo humano que media dinámicamente entre los sujetos y la cultura. </w:t>
      </w:r>
    </w:p>
    <w:p w:rsidR="00851F94" w:rsidRDefault="00BE756E">
      <w:pPr>
        <w:autoSpaceDE w:val="0"/>
        <w:autoSpaceDN w:val="0"/>
        <w:adjustRightInd w:val="0"/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Interesa también introduc</w:t>
      </w:r>
      <w:r>
        <w:rPr>
          <w:sz w:val="22"/>
          <w:szCs w:val="22"/>
        </w:rPr>
        <w:t xml:space="preserve">ir el descubrimiento de la responsabilidad y compromiso del futuro profesional de la educación en la dialéctica de reproducción y transformación implicado en todo proceso educativo. </w:t>
      </w:r>
    </w:p>
    <w:p w:rsidR="00851F94" w:rsidRDefault="00851F94">
      <w:pPr>
        <w:ind w:leftChars="0" w:left="0" w:firstLineChars="0" w:firstLine="0"/>
        <w:jc w:val="both"/>
        <w:rPr>
          <w:sz w:val="22"/>
          <w:szCs w:val="22"/>
        </w:rPr>
      </w:pPr>
    </w:p>
    <w:p w:rsidR="00851F94" w:rsidRDefault="00BE756E">
      <w:pPr>
        <w:numPr>
          <w:ilvl w:val="0"/>
          <w:numId w:val="4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:rsidR="00851F94" w:rsidRDefault="00BE756E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(Definir los objetivos que se deben alcanzar en</w:t>
      </w:r>
      <w:r>
        <w:rPr>
          <w:i/>
          <w:color w:val="4A442A"/>
          <w:sz w:val="20"/>
          <w:szCs w:val="20"/>
        </w:rPr>
        <w:t xml:space="preserve"> términos del alumno. Si corresponde, hacer referencia a la formación mediada por TIC)</w:t>
      </w:r>
    </w:p>
    <w:p w:rsidR="00851F94" w:rsidRDefault="00851F94">
      <w:pPr>
        <w:ind w:left="0" w:hanging="2"/>
        <w:jc w:val="both"/>
        <w:rPr>
          <w:color w:val="4A452A"/>
          <w:sz w:val="20"/>
          <w:szCs w:val="20"/>
        </w:rPr>
      </w:pPr>
    </w:p>
    <w:p w:rsidR="00851F94" w:rsidRDefault="00BE756E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Que los alumnos logren:</w:t>
      </w:r>
    </w:p>
    <w:p w:rsidR="00851F94" w:rsidRDefault="00851F94">
      <w:pPr>
        <w:spacing w:line="276" w:lineRule="auto"/>
        <w:ind w:left="0" w:hanging="2"/>
        <w:jc w:val="both"/>
        <w:rPr>
          <w:sz w:val="22"/>
          <w:szCs w:val="22"/>
        </w:rPr>
      </w:pPr>
    </w:p>
    <w:p w:rsidR="00851F94" w:rsidRDefault="00BE756E">
      <w:pPr>
        <w:pStyle w:val="Prrafodelista"/>
        <w:numPr>
          <w:ilvl w:val="3"/>
          <w:numId w:val="5"/>
        </w:numPr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Conocer y usar la terminología y la sistemática propia de la Ciencia de la Educación.</w:t>
      </w:r>
    </w:p>
    <w:p w:rsidR="00851F94" w:rsidRDefault="00BE756E">
      <w:pPr>
        <w:pStyle w:val="Prrafodelista"/>
        <w:numPr>
          <w:ilvl w:val="3"/>
          <w:numId w:val="5"/>
        </w:numPr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Analizar críticamente ideas y conceptos a la educación y </w:t>
      </w:r>
      <w:r>
        <w:rPr>
          <w:sz w:val="22"/>
          <w:szCs w:val="22"/>
        </w:rPr>
        <w:t>sus procesos.</w:t>
      </w:r>
    </w:p>
    <w:p w:rsidR="00851F94" w:rsidRDefault="00BE756E">
      <w:pPr>
        <w:pStyle w:val="Prrafodelista"/>
        <w:numPr>
          <w:ilvl w:val="3"/>
          <w:numId w:val="5"/>
        </w:numPr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Pensar la Educación desde la Complejidad</w:t>
      </w:r>
    </w:p>
    <w:p w:rsidR="00851F94" w:rsidRDefault="00BE756E">
      <w:pPr>
        <w:pStyle w:val="Prrafodelista"/>
        <w:numPr>
          <w:ilvl w:val="3"/>
          <w:numId w:val="5"/>
        </w:numPr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Introducirse en el conocimiento de los diferentes enfoques desde los que se construye el saber pedagógico.</w:t>
      </w:r>
    </w:p>
    <w:p w:rsidR="00851F94" w:rsidRDefault="00BE756E">
      <w:pPr>
        <w:pStyle w:val="Prrafodelista"/>
        <w:numPr>
          <w:ilvl w:val="3"/>
          <w:numId w:val="5"/>
        </w:numPr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Configurar la Educación como un campo disciplinario, de dominio científico, que genera </w:t>
      </w:r>
      <w:r>
        <w:rPr>
          <w:sz w:val="22"/>
          <w:szCs w:val="22"/>
        </w:rPr>
        <w:t>conocimientos sobre la realidad educativa y propuestas de intervención, que pretenden dotar de racionalidad a las prácticas educativas.</w:t>
      </w:r>
    </w:p>
    <w:p w:rsidR="00851F94" w:rsidRDefault="00851F94">
      <w:pPr>
        <w:ind w:left="0" w:hanging="2"/>
        <w:jc w:val="both"/>
        <w:rPr>
          <w:sz w:val="22"/>
          <w:szCs w:val="22"/>
        </w:rPr>
      </w:pPr>
    </w:p>
    <w:p w:rsidR="00851F94" w:rsidRDefault="00BE756E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ASIGNACIÓN HORARIA: </w:t>
      </w:r>
    </w:p>
    <w:p w:rsidR="00851F94" w:rsidRDefault="00BE75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(La información consignada debe coincidir con la información que brinda la Resolución Rectoral que</w:t>
      </w:r>
      <w:r>
        <w:rPr>
          <w:i/>
          <w:color w:val="4A442A"/>
          <w:sz w:val="20"/>
          <w:szCs w:val="20"/>
        </w:rPr>
        <w:t xml:space="preserve"> aprueba el plan de estudios de la carrera)</w:t>
      </w:r>
    </w:p>
    <w:tbl>
      <w:tblPr>
        <w:tblStyle w:val="aa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1155"/>
        <w:gridCol w:w="1155"/>
        <w:gridCol w:w="1035"/>
      </w:tblGrid>
      <w:tr w:rsidR="00851F94">
        <w:trPr>
          <w:trHeight w:val="348"/>
          <w:jc w:val="center"/>
        </w:trPr>
        <w:tc>
          <w:tcPr>
            <w:tcW w:w="466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851F94" w:rsidRDefault="00851F94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851F94">
        <w:trPr>
          <w:trHeight w:val="567"/>
          <w:jc w:val="center"/>
        </w:trPr>
        <w:tc>
          <w:tcPr>
            <w:tcW w:w="466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presencial/presencial remota </w:t>
            </w:r>
            <w:r>
              <w:rPr>
                <w:sz w:val="20"/>
                <w:szCs w:val="20"/>
              </w:rPr>
              <w:t>(videoconferencia)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51F94" w:rsidRDefault="00851F94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51F94" w:rsidRDefault="00851F94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51F94" w:rsidRDefault="00851F94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851F94">
        <w:trPr>
          <w:trHeight w:val="567"/>
          <w:jc w:val="center"/>
        </w:trPr>
        <w:tc>
          <w:tcPr>
            <w:tcW w:w="466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a distancia </w:t>
            </w:r>
          </w:p>
          <w:p w:rsidR="00851F94" w:rsidRDefault="00BE756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51F94" w:rsidRDefault="00851F94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51F94" w:rsidRDefault="00851F94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51F94" w:rsidRDefault="00851F94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851F94">
        <w:trPr>
          <w:trHeight w:val="567"/>
          <w:jc w:val="center"/>
        </w:trPr>
        <w:tc>
          <w:tcPr>
            <w:tcW w:w="466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851F94" w:rsidRDefault="00BE756E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51F94" w:rsidRDefault="00BE756E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51F94" w:rsidRDefault="00BE756E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851F94" w:rsidRDefault="00BE756E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851F94" w:rsidRDefault="00851F94">
      <w:pPr>
        <w:ind w:left="0" w:hanging="2"/>
        <w:jc w:val="both"/>
        <w:rPr>
          <w:sz w:val="22"/>
          <w:szCs w:val="22"/>
        </w:rPr>
      </w:pPr>
    </w:p>
    <w:p w:rsidR="00851F94" w:rsidRDefault="00851F94">
      <w:pPr>
        <w:ind w:leftChars="0" w:left="0" w:firstLineChars="0" w:firstLine="0"/>
        <w:jc w:val="both"/>
        <w:rPr>
          <w:sz w:val="22"/>
          <w:szCs w:val="22"/>
        </w:rPr>
      </w:pPr>
    </w:p>
    <w:p w:rsidR="00851F94" w:rsidRDefault="00BE756E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:rsidR="00851F94" w:rsidRDefault="00BE75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(Con respecto a la BIBLIOGRAFÍA OBLIGATORIA, se debe incluir toda la bibliografía obligatoria por cada unidad que se les exige a los alumnos. Es necesario contemplar que la bibliografía obli</w:t>
      </w:r>
      <w:r>
        <w:rPr>
          <w:i/>
          <w:color w:val="4A442A"/>
          <w:sz w:val="20"/>
          <w:szCs w:val="20"/>
        </w:rPr>
        <w:t>gatoria debe estar disponible en la biblioteca de la USAL o de libre acceso en la web y debe ser:</w:t>
      </w:r>
    </w:p>
    <w:p w:rsidR="00851F94" w:rsidRDefault="00BE75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Debidamente referida</w:t>
      </w:r>
    </w:p>
    <w:p w:rsidR="00851F94" w:rsidRDefault="00BE75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Actualizada y en formato digital.</w:t>
      </w:r>
    </w:p>
    <w:p w:rsidR="00851F94" w:rsidRDefault="00BE75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Completa en términos de que contemple la variedad de material de acuerdo a lo disponible en el mundo ac</w:t>
      </w:r>
      <w:r>
        <w:rPr>
          <w:i/>
          <w:color w:val="4A442A"/>
          <w:sz w:val="20"/>
          <w:szCs w:val="20"/>
        </w:rPr>
        <w:t>adémico sobre dicha materia (Libros, revistas científicas, Bases de datos).</w:t>
      </w:r>
    </w:p>
    <w:p w:rsidR="00851F94" w:rsidRDefault="00BE75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Global en la medida en que incluya publicaciones sobre aspectos interculturales y/o internacionales vinculados a los contenidos del curso) </w:t>
      </w:r>
    </w:p>
    <w:p w:rsidR="00851F94" w:rsidRDefault="00BE756E">
      <w:pPr>
        <w:spacing w:line="240" w:lineRule="auto"/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Especificar la bibliografía que se use con formato virtual y el modo de acceso a la misma. </w:t>
      </w:r>
    </w:p>
    <w:p w:rsidR="00851F94" w:rsidRDefault="00BE756E">
      <w:pPr>
        <w:shd w:val="clear" w:color="auto" w:fill="FFFFFF"/>
        <w:spacing w:line="240" w:lineRule="auto"/>
        <w:ind w:left="0" w:hanging="2"/>
        <w:jc w:val="both"/>
        <w:rPr>
          <w:i/>
          <w:color w:val="1155CC"/>
          <w:sz w:val="20"/>
          <w:szCs w:val="20"/>
        </w:rPr>
      </w:pPr>
      <w:r>
        <w:rPr>
          <w:i/>
          <w:color w:val="313131"/>
          <w:sz w:val="20"/>
          <w:szCs w:val="20"/>
        </w:rPr>
        <w:t>Nota de referencia: La Biblioteca Central USAL (</w:t>
      </w:r>
      <w:hyperlink r:id="rId10">
        <w:r>
          <w:rPr>
            <w:i/>
            <w:color w:val="1155CC"/>
            <w:sz w:val="20"/>
            <w:szCs w:val="20"/>
            <w:u w:val="single"/>
          </w:rPr>
          <w:t>http://bibliotecas.usal.edu.ar/biblio_inicio</w:t>
        </w:r>
      </w:hyperlink>
      <w:r>
        <w:rPr>
          <w:i/>
          <w:color w:val="313131"/>
          <w:sz w:val="20"/>
          <w:szCs w:val="20"/>
        </w:rPr>
        <w:t>) dispon</w:t>
      </w:r>
      <w:r>
        <w:rPr>
          <w:i/>
          <w:color w:val="313131"/>
          <w:sz w:val="20"/>
          <w:szCs w:val="20"/>
        </w:rPr>
        <w:t xml:space="preserve">e de un servicio de consulta de catálogo; también se encuentra disponible para todos los alumnos de la USAL,  la consulta por correo para la búsqueda y el envío digital de bibliografía. Este servicio se ofrece en el horario ampliado de 7 a 22 </w:t>
      </w:r>
      <w:proofErr w:type="spellStart"/>
      <w:r>
        <w:rPr>
          <w:i/>
          <w:color w:val="313131"/>
          <w:sz w:val="20"/>
          <w:szCs w:val="20"/>
        </w:rPr>
        <w:t>hs</w:t>
      </w:r>
      <w:proofErr w:type="spellEnd"/>
      <w:r>
        <w:rPr>
          <w:i/>
          <w:color w:val="313131"/>
          <w:sz w:val="20"/>
          <w:szCs w:val="20"/>
        </w:rPr>
        <w:t>. en el sig</w:t>
      </w:r>
      <w:r>
        <w:rPr>
          <w:i/>
          <w:color w:val="313131"/>
          <w:sz w:val="20"/>
          <w:szCs w:val="20"/>
        </w:rPr>
        <w:t xml:space="preserve">uiente correo: </w:t>
      </w:r>
      <w:r>
        <w:rPr>
          <w:i/>
          <w:color w:val="1155CC"/>
          <w:sz w:val="20"/>
          <w:szCs w:val="20"/>
        </w:rPr>
        <w:t>uds-bibl@usal.edu.ar</w:t>
      </w:r>
    </w:p>
    <w:p w:rsidR="00851F94" w:rsidRDefault="00851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:rsidR="00851F94" w:rsidRDefault="00BE756E">
      <w:pPr>
        <w:autoSpaceDE w:val="0"/>
        <w:autoSpaceDN w:val="0"/>
        <w:adjustRightInd w:val="0"/>
        <w:spacing w:line="240" w:lineRule="auto"/>
        <w:ind w:left="0" w:hanging="2"/>
        <w:jc w:val="both"/>
        <w:rPr>
          <w:i/>
          <w:color w:val="000000"/>
          <w:sz w:val="22"/>
          <w:szCs w:val="22"/>
          <w:lang w:val="es-AR" w:eastAsia="es-AR"/>
        </w:rPr>
      </w:pPr>
      <w:r>
        <w:rPr>
          <w:b/>
          <w:color w:val="000000"/>
          <w:sz w:val="22"/>
          <w:szCs w:val="22"/>
          <w:lang w:val="es-AR" w:eastAsia="es-AR"/>
        </w:rPr>
        <w:t>EJE I: Educación: Hablemos con propiedad…</w:t>
      </w:r>
    </w:p>
    <w:p w:rsidR="00851F94" w:rsidRDefault="00851F94">
      <w:pPr>
        <w:autoSpaceDE w:val="0"/>
        <w:autoSpaceDN w:val="0"/>
        <w:adjustRightInd w:val="0"/>
        <w:spacing w:line="240" w:lineRule="auto"/>
        <w:ind w:left="0" w:hanging="2"/>
        <w:jc w:val="both"/>
        <w:rPr>
          <w:i/>
          <w:color w:val="000000"/>
          <w:sz w:val="22"/>
          <w:szCs w:val="22"/>
          <w:lang w:val="es-AR" w:eastAsia="es-AR"/>
        </w:rPr>
      </w:pPr>
    </w:p>
    <w:p w:rsidR="00851F94" w:rsidRDefault="00BE756E">
      <w:pPr>
        <w:pStyle w:val="Prrafodelista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>La educación: Del discurso popular a la reflexión académica</w:t>
      </w:r>
    </w:p>
    <w:p w:rsidR="00851F94" w:rsidRDefault="00BE756E">
      <w:pPr>
        <w:pStyle w:val="Prrafodelista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>Educación y Socialización. Socialización primaria y secundaria</w:t>
      </w:r>
    </w:p>
    <w:p w:rsidR="00851F94" w:rsidRDefault="00BE756E">
      <w:pPr>
        <w:pStyle w:val="Prrafodelista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 xml:space="preserve">Educación y cultura: De la sobrevivencia a la </w:t>
      </w:r>
      <w:r>
        <w:rPr>
          <w:color w:val="000000"/>
          <w:sz w:val="22"/>
          <w:szCs w:val="22"/>
          <w:lang w:val="es-AR" w:eastAsia="es-AR"/>
        </w:rPr>
        <w:t>pervivencia</w:t>
      </w:r>
    </w:p>
    <w:p w:rsidR="00851F94" w:rsidRDefault="00BE756E">
      <w:pPr>
        <w:pStyle w:val="Prrafodelista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>De las miradas simples a la comprensión de los hechos educativos desde la complejidad</w:t>
      </w:r>
    </w:p>
    <w:p w:rsidR="00851F94" w:rsidRDefault="00851F94">
      <w:pPr>
        <w:pStyle w:val="Textoindependiente"/>
        <w:widowControl w:val="0"/>
        <w:spacing w:after="0"/>
        <w:ind w:hanging="2"/>
        <w:jc w:val="both"/>
        <w:rPr>
          <w:sz w:val="22"/>
          <w:szCs w:val="22"/>
        </w:rPr>
      </w:pPr>
    </w:p>
    <w:p w:rsidR="00851F94" w:rsidRDefault="00BE756E">
      <w:pPr>
        <w:pStyle w:val="Textoindependiente"/>
        <w:widowControl w:val="0"/>
        <w:spacing w:after="0"/>
        <w:ind w:hanging="2"/>
        <w:jc w:val="both"/>
        <w:rPr>
          <w:b/>
          <w:color w:val="000000"/>
          <w:sz w:val="22"/>
          <w:szCs w:val="22"/>
          <w:lang w:val="es-AR" w:eastAsia="es-AR"/>
        </w:rPr>
      </w:pPr>
      <w:r>
        <w:rPr>
          <w:b/>
          <w:color w:val="000000"/>
          <w:sz w:val="22"/>
          <w:szCs w:val="22"/>
          <w:lang w:val="es-AR" w:eastAsia="es-AR"/>
        </w:rPr>
        <w:t>Bibliografía:</w:t>
      </w:r>
    </w:p>
    <w:p w:rsidR="00851F94" w:rsidRDefault="00851F94">
      <w:pPr>
        <w:pStyle w:val="Textoindependiente"/>
        <w:widowControl w:val="0"/>
        <w:spacing w:after="0"/>
        <w:ind w:hanging="2"/>
        <w:jc w:val="both"/>
        <w:rPr>
          <w:b/>
          <w:color w:val="000000"/>
          <w:sz w:val="22"/>
          <w:szCs w:val="22"/>
          <w:lang w:val="es-AR" w:eastAsia="es-AR"/>
        </w:rPr>
      </w:pPr>
    </w:p>
    <w:p w:rsidR="00851F94" w:rsidRDefault="00BE756E">
      <w:pPr>
        <w:pStyle w:val="Prrafodelista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val="es-AR" w:eastAsia="es-AR"/>
        </w:rPr>
      </w:pPr>
      <w:r>
        <w:rPr>
          <w:sz w:val="22"/>
          <w:szCs w:val="22"/>
          <w:lang w:val="es-AR" w:eastAsia="es-AR"/>
        </w:rPr>
        <w:t xml:space="preserve">Perez Gómez, A. (2002) </w:t>
      </w:r>
      <w:r>
        <w:rPr>
          <w:i/>
          <w:sz w:val="22"/>
          <w:szCs w:val="22"/>
        </w:rPr>
        <w:t>Las funciones sociales de la escuela: De la reproducción a la reconstrucción crítica del conocimiento y la experiencia.</w:t>
      </w:r>
      <w:r>
        <w:rPr>
          <w:sz w:val="22"/>
          <w:szCs w:val="22"/>
        </w:rPr>
        <w:t xml:space="preserve"> España: Morata (puntos 1.1 y 1.2) </w:t>
      </w:r>
    </w:p>
    <w:p w:rsidR="00851F94" w:rsidRDefault="00BE756E">
      <w:pPr>
        <w:pStyle w:val="Prrafodelista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 xml:space="preserve">De Jesús, M. y otros (2007) </w:t>
      </w:r>
      <w:r>
        <w:rPr>
          <w:i/>
          <w:color w:val="000000"/>
          <w:sz w:val="22"/>
          <w:szCs w:val="22"/>
          <w:lang w:val="es-AR" w:eastAsia="es-AR"/>
        </w:rPr>
        <w:t>Repensando la educación desde la complejidad</w:t>
      </w:r>
      <w:r>
        <w:rPr>
          <w:color w:val="000000"/>
          <w:sz w:val="22"/>
          <w:szCs w:val="22"/>
          <w:lang w:val="es-AR" w:eastAsia="es-AR"/>
        </w:rPr>
        <w:t>. México: Red de revistas científicas para América Latina y el Caribe (Síntesis de la Cátedra)</w:t>
      </w:r>
    </w:p>
    <w:p w:rsidR="00851F94" w:rsidRDefault="00BE756E">
      <w:pPr>
        <w:pStyle w:val="Prrafodelista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 xml:space="preserve">Morín, E. (1999) </w:t>
      </w:r>
      <w:r>
        <w:rPr>
          <w:i/>
          <w:color w:val="000000"/>
          <w:sz w:val="22"/>
          <w:szCs w:val="22"/>
          <w:lang w:val="es-AR" w:eastAsia="es-AR"/>
        </w:rPr>
        <w:t>La cabeza bien puesta. Repensar la r</w:t>
      </w:r>
      <w:r>
        <w:rPr>
          <w:i/>
          <w:color w:val="000000"/>
          <w:sz w:val="22"/>
          <w:szCs w:val="22"/>
          <w:lang w:val="es-AR" w:eastAsia="es-AR"/>
        </w:rPr>
        <w:t xml:space="preserve">eforma; reformar el pensamiento. </w:t>
      </w:r>
      <w:r>
        <w:rPr>
          <w:color w:val="000000"/>
          <w:sz w:val="22"/>
          <w:szCs w:val="22"/>
          <w:lang w:val="es-AR" w:eastAsia="es-AR"/>
        </w:rPr>
        <w:t>Buenos Aires: Nueva Visión. Capítulos 1 y 2</w:t>
      </w:r>
    </w:p>
    <w:p w:rsidR="00851F94" w:rsidRDefault="00851F94">
      <w:pPr>
        <w:spacing w:line="240" w:lineRule="auto"/>
        <w:ind w:left="0" w:hanging="2"/>
        <w:jc w:val="both"/>
        <w:rPr>
          <w:sz w:val="22"/>
          <w:szCs w:val="22"/>
        </w:rPr>
      </w:pPr>
    </w:p>
    <w:p w:rsidR="00851F94" w:rsidRDefault="00BE756E">
      <w:pPr>
        <w:autoSpaceDE w:val="0"/>
        <w:autoSpaceDN w:val="0"/>
        <w:adjustRightInd w:val="0"/>
        <w:spacing w:line="240" w:lineRule="auto"/>
        <w:ind w:left="0" w:hanging="2"/>
        <w:jc w:val="both"/>
        <w:rPr>
          <w:b/>
          <w:color w:val="000000"/>
          <w:sz w:val="22"/>
          <w:szCs w:val="22"/>
          <w:lang w:val="es-AR" w:eastAsia="es-AR"/>
        </w:rPr>
      </w:pPr>
      <w:r>
        <w:rPr>
          <w:b/>
          <w:color w:val="000000"/>
          <w:sz w:val="22"/>
          <w:szCs w:val="22"/>
          <w:lang w:val="es-AR" w:eastAsia="es-AR"/>
        </w:rPr>
        <w:t xml:space="preserve">EJE II: La Escuela: Más que un edificio </w:t>
      </w:r>
    </w:p>
    <w:p w:rsidR="00851F94" w:rsidRDefault="00851F94">
      <w:pPr>
        <w:autoSpaceDE w:val="0"/>
        <w:autoSpaceDN w:val="0"/>
        <w:adjustRightInd w:val="0"/>
        <w:spacing w:line="240" w:lineRule="auto"/>
        <w:ind w:left="0" w:hanging="2"/>
        <w:jc w:val="both"/>
        <w:rPr>
          <w:b/>
          <w:color w:val="000000"/>
          <w:sz w:val="22"/>
          <w:szCs w:val="22"/>
          <w:lang w:val="es-AR" w:eastAsia="es-AR"/>
        </w:rPr>
      </w:pPr>
    </w:p>
    <w:p w:rsidR="00851F94" w:rsidRDefault="00BE756E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>Educación y Escolarización</w:t>
      </w:r>
    </w:p>
    <w:p w:rsidR="00851F94" w:rsidRDefault="00BE756E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>Las instituciones Educativas: El dispositivo “escuela” y la mediación cultural</w:t>
      </w:r>
    </w:p>
    <w:p w:rsidR="00851F94" w:rsidRDefault="00BE756E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>El aula: Del deseo de homogene</w:t>
      </w:r>
      <w:r>
        <w:rPr>
          <w:color w:val="000000"/>
          <w:sz w:val="22"/>
          <w:szCs w:val="22"/>
          <w:lang w:val="es-AR" w:eastAsia="es-AR"/>
        </w:rPr>
        <w:t>idad a la riqueza de lo heterogéneo</w:t>
      </w:r>
    </w:p>
    <w:p w:rsidR="00851F94" w:rsidRDefault="00BE756E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>Educación escolar: Los desafíos del Siglo XXI para enseñar y aprender</w:t>
      </w:r>
    </w:p>
    <w:p w:rsidR="00851F94" w:rsidRDefault="00851F94">
      <w:pPr>
        <w:autoSpaceDE w:val="0"/>
        <w:autoSpaceDN w:val="0"/>
        <w:adjustRightInd w:val="0"/>
        <w:spacing w:line="240" w:lineRule="auto"/>
        <w:ind w:left="0" w:hanging="2"/>
        <w:jc w:val="both"/>
        <w:rPr>
          <w:color w:val="000000"/>
          <w:sz w:val="22"/>
          <w:szCs w:val="22"/>
          <w:lang w:val="es-AR" w:eastAsia="es-AR"/>
        </w:rPr>
      </w:pPr>
    </w:p>
    <w:p w:rsidR="00851F94" w:rsidRDefault="00BE756E">
      <w:pPr>
        <w:pStyle w:val="Textoindependiente"/>
        <w:widowControl w:val="0"/>
        <w:spacing w:after="0"/>
        <w:ind w:hanging="2"/>
        <w:jc w:val="both"/>
        <w:rPr>
          <w:b/>
          <w:color w:val="000000"/>
          <w:sz w:val="22"/>
          <w:szCs w:val="22"/>
          <w:lang w:val="es-AR" w:eastAsia="es-AR"/>
        </w:rPr>
      </w:pPr>
      <w:r>
        <w:rPr>
          <w:b/>
          <w:color w:val="000000"/>
          <w:sz w:val="22"/>
          <w:szCs w:val="22"/>
          <w:lang w:val="es-AR" w:eastAsia="es-AR"/>
        </w:rPr>
        <w:t>Bibliografía:</w:t>
      </w:r>
    </w:p>
    <w:p w:rsidR="00851F94" w:rsidRDefault="00851F94">
      <w:pPr>
        <w:autoSpaceDE w:val="0"/>
        <w:autoSpaceDN w:val="0"/>
        <w:adjustRightInd w:val="0"/>
        <w:spacing w:line="240" w:lineRule="auto"/>
        <w:ind w:left="0" w:hanging="2"/>
        <w:jc w:val="both"/>
        <w:rPr>
          <w:color w:val="000000"/>
          <w:sz w:val="22"/>
          <w:szCs w:val="22"/>
          <w:lang w:val="es-AR" w:eastAsia="es-AR"/>
        </w:rPr>
      </w:pPr>
    </w:p>
    <w:p w:rsidR="00851F94" w:rsidRDefault="00BE756E">
      <w:pPr>
        <w:pStyle w:val="Prrafode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s-AR" w:eastAsia="es-AR"/>
        </w:rPr>
      </w:pPr>
      <w:proofErr w:type="spellStart"/>
      <w:r>
        <w:rPr>
          <w:rFonts w:eastAsia="Calibri"/>
          <w:sz w:val="22"/>
          <w:szCs w:val="22"/>
          <w:lang w:val="es-AR" w:eastAsia="es-AR"/>
        </w:rPr>
        <w:t>Delors</w:t>
      </w:r>
      <w:proofErr w:type="spellEnd"/>
      <w:r>
        <w:rPr>
          <w:rFonts w:eastAsia="Calibri"/>
          <w:sz w:val="22"/>
          <w:szCs w:val="22"/>
          <w:lang w:val="es-AR" w:eastAsia="es-AR"/>
        </w:rPr>
        <w:t>, J. (1994) Los cuatro pilares de la Educación, en la educación encierra un tesoro. México: El correo de la UNESCO</w:t>
      </w:r>
    </w:p>
    <w:p w:rsidR="00851F94" w:rsidRDefault="00BE756E">
      <w:pPr>
        <w:pStyle w:val="Prrafodelista"/>
        <w:numPr>
          <w:ilvl w:val="0"/>
          <w:numId w:val="14"/>
        </w:numPr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Saura, V. </w:t>
      </w:r>
      <w:r>
        <w:rPr>
          <w:rFonts w:eastAsia="Arial"/>
          <w:sz w:val="22"/>
          <w:szCs w:val="22"/>
        </w:rPr>
        <w:t xml:space="preserve">(2022) La UNESCO jubila el Informe </w:t>
      </w:r>
      <w:proofErr w:type="spellStart"/>
      <w:r>
        <w:rPr>
          <w:rFonts w:eastAsia="Arial"/>
          <w:sz w:val="22"/>
          <w:szCs w:val="22"/>
        </w:rPr>
        <w:t>Delors</w:t>
      </w:r>
      <w:proofErr w:type="spellEnd"/>
      <w:r>
        <w:rPr>
          <w:rFonts w:eastAsia="Arial"/>
          <w:sz w:val="22"/>
          <w:szCs w:val="22"/>
        </w:rPr>
        <w:t xml:space="preserve"> y redibuja un nuevo horizonte para la Educación</w:t>
      </w:r>
    </w:p>
    <w:p w:rsidR="00851F94" w:rsidRDefault="00BE756E">
      <w:pPr>
        <w:pStyle w:val="Prrafodelista"/>
        <w:spacing w:line="276" w:lineRule="auto"/>
        <w:jc w:val="both"/>
        <w:rPr>
          <w:rFonts w:eastAsia="Arial"/>
          <w:color w:val="7030A0"/>
          <w:sz w:val="22"/>
          <w:szCs w:val="22"/>
        </w:rPr>
      </w:pPr>
      <w:hyperlink r:id="rId11">
        <w:r>
          <w:rPr>
            <w:rFonts w:eastAsia="Arial"/>
            <w:color w:val="0000FF"/>
            <w:sz w:val="22"/>
            <w:szCs w:val="22"/>
            <w:u w:val="single"/>
          </w:rPr>
          <w:t>https://eldiariodelaeducacion.com/2022/03/23/la-unesco-jubila-el-informe-delors-y-redibuja-un-nuevo-horizonte-por-la-educacion/</w:t>
        </w:r>
      </w:hyperlink>
    </w:p>
    <w:p w:rsidR="00851F94" w:rsidRDefault="00BE756E">
      <w:pPr>
        <w:pStyle w:val="Prrafode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eastAsia="es-AR"/>
        </w:rPr>
        <w:t xml:space="preserve">Santos Guerra, M. A. (2006) </w:t>
      </w:r>
      <w:r>
        <w:rPr>
          <w:i/>
          <w:color w:val="000000"/>
          <w:sz w:val="22"/>
          <w:szCs w:val="22"/>
          <w:lang w:eastAsia="es-AR"/>
        </w:rPr>
        <w:t xml:space="preserve">Equidad, Diversidad e Inclusión. </w:t>
      </w:r>
      <w:r>
        <w:rPr>
          <w:color w:val="000000"/>
          <w:sz w:val="22"/>
          <w:szCs w:val="22"/>
          <w:lang w:eastAsia="es-AR"/>
        </w:rPr>
        <w:t>España: Universidad de Málaga</w:t>
      </w:r>
    </w:p>
    <w:p w:rsidR="00851F94" w:rsidRDefault="00851F94">
      <w:pPr>
        <w:autoSpaceDE w:val="0"/>
        <w:autoSpaceDN w:val="0"/>
        <w:adjustRightInd w:val="0"/>
        <w:spacing w:line="240" w:lineRule="auto"/>
        <w:ind w:left="0" w:hanging="2"/>
        <w:jc w:val="both"/>
        <w:rPr>
          <w:color w:val="000000"/>
          <w:sz w:val="22"/>
          <w:szCs w:val="22"/>
          <w:lang w:eastAsia="es-AR"/>
        </w:rPr>
      </w:pPr>
    </w:p>
    <w:p w:rsidR="00851F94" w:rsidRDefault="00BE756E">
      <w:pPr>
        <w:autoSpaceDE w:val="0"/>
        <w:autoSpaceDN w:val="0"/>
        <w:adjustRightInd w:val="0"/>
        <w:spacing w:line="240" w:lineRule="auto"/>
        <w:ind w:left="0" w:hanging="2"/>
        <w:jc w:val="both"/>
        <w:rPr>
          <w:b/>
          <w:color w:val="000000"/>
          <w:sz w:val="22"/>
          <w:szCs w:val="22"/>
          <w:lang w:val="es-AR" w:eastAsia="es-AR"/>
        </w:rPr>
      </w:pPr>
      <w:r>
        <w:rPr>
          <w:b/>
          <w:color w:val="000000"/>
          <w:sz w:val="22"/>
          <w:szCs w:val="22"/>
          <w:lang w:val="es-AR" w:eastAsia="es-AR"/>
        </w:rPr>
        <w:t>EJE III: Seremos profesionales de la</w:t>
      </w:r>
      <w:r>
        <w:rPr>
          <w:b/>
          <w:color w:val="000000"/>
          <w:sz w:val="22"/>
          <w:szCs w:val="22"/>
          <w:lang w:val="es-AR" w:eastAsia="es-AR"/>
        </w:rPr>
        <w:t xml:space="preserve"> Educación…</w:t>
      </w:r>
    </w:p>
    <w:p w:rsidR="00851F94" w:rsidRDefault="00851F94">
      <w:pPr>
        <w:autoSpaceDE w:val="0"/>
        <w:autoSpaceDN w:val="0"/>
        <w:adjustRightInd w:val="0"/>
        <w:spacing w:line="240" w:lineRule="auto"/>
        <w:ind w:left="0" w:hanging="2"/>
        <w:jc w:val="both"/>
        <w:rPr>
          <w:color w:val="000000"/>
          <w:sz w:val="22"/>
          <w:szCs w:val="22"/>
          <w:lang w:val="es-AR" w:eastAsia="es-AR"/>
        </w:rPr>
      </w:pPr>
    </w:p>
    <w:p w:rsidR="00851F94" w:rsidRDefault="00BE756E">
      <w:pPr>
        <w:pStyle w:val="Prrafodelista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>Lo desafíos de lo teleológico: Por qué y para qué educar y educar-se</w:t>
      </w:r>
    </w:p>
    <w:p w:rsidR="00851F94" w:rsidRDefault="00BE756E">
      <w:pPr>
        <w:pStyle w:val="Prrafodelista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 xml:space="preserve">El trabajador de la Educación. De la vocación a la responsabilidad y el compromiso </w:t>
      </w:r>
    </w:p>
    <w:p w:rsidR="00851F94" w:rsidRDefault="00BE756E">
      <w:pPr>
        <w:pStyle w:val="Prrafodelista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>El oficio de alumno y el rol del Profesor</w:t>
      </w:r>
    </w:p>
    <w:p w:rsidR="00851F94" w:rsidRDefault="00BE756E">
      <w:pPr>
        <w:pStyle w:val="Prrafodelista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>El especialista en educación y su inmersión en e</w:t>
      </w:r>
      <w:r>
        <w:rPr>
          <w:color w:val="000000"/>
          <w:sz w:val="22"/>
          <w:szCs w:val="22"/>
          <w:lang w:val="es-AR" w:eastAsia="es-AR"/>
        </w:rPr>
        <w:t>l contexto</w:t>
      </w:r>
    </w:p>
    <w:p w:rsidR="00851F94" w:rsidRDefault="00851F94">
      <w:pPr>
        <w:autoSpaceDE w:val="0"/>
        <w:autoSpaceDN w:val="0"/>
        <w:adjustRightInd w:val="0"/>
        <w:spacing w:line="240" w:lineRule="auto"/>
        <w:ind w:leftChars="0" w:left="0" w:firstLineChars="0" w:firstLine="0"/>
        <w:rPr>
          <w:color w:val="000000"/>
          <w:sz w:val="22"/>
          <w:szCs w:val="22"/>
          <w:lang w:val="es-AR" w:eastAsia="es-AR"/>
        </w:rPr>
      </w:pPr>
    </w:p>
    <w:p w:rsidR="00851F94" w:rsidRDefault="00BE756E">
      <w:pPr>
        <w:autoSpaceDE w:val="0"/>
        <w:autoSpaceDN w:val="0"/>
        <w:adjustRightInd w:val="0"/>
        <w:spacing w:line="240" w:lineRule="auto"/>
        <w:ind w:left="0" w:hanging="2"/>
        <w:rPr>
          <w:b/>
          <w:color w:val="000000"/>
          <w:sz w:val="22"/>
          <w:szCs w:val="22"/>
          <w:lang w:val="es-AR" w:eastAsia="es-AR"/>
        </w:rPr>
      </w:pPr>
      <w:r>
        <w:rPr>
          <w:b/>
          <w:color w:val="000000"/>
          <w:sz w:val="22"/>
          <w:szCs w:val="22"/>
          <w:lang w:val="es-AR" w:eastAsia="es-AR"/>
        </w:rPr>
        <w:t>Bibliografía:</w:t>
      </w:r>
    </w:p>
    <w:p w:rsidR="00851F94" w:rsidRDefault="00851F94">
      <w:pPr>
        <w:autoSpaceDE w:val="0"/>
        <w:autoSpaceDN w:val="0"/>
        <w:adjustRightInd w:val="0"/>
        <w:spacing w:line="240" w:lineRule="auto"/>
        <w:ind w:left="0" w:hanging="2"/>
        <w:jc w:val="both"/>
        <w:rPr>
          <w:rFonts w:eastAsia="Calibri"/>
          <w:sz w:val="22"/>
          <w:szCs w:val="22"/>
          <w:lang w:val="es-AR" w:eastAsia="es-AR"/>
        </w:rPr>
      </w:pPr>
    </w:p>
    <w:p w:rsidR="00851F94" w:rsidRDefault="00BE756E">
      <w:pPr>
        <w:pStyle w:val="Prrafode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proofErr w:type="spellStart"/>
      <w:r>
        <w:rPr>
          <w:color w:val="000000"/>
          <w:sz w:val="22"/>
          <w:szCs w:val="22"/>
          <w:lang w:val="es-AR" w:eastAsia="es-AR"/>
        </w:rPr>
        <w:t>Meirieu</w:t>
      </w:r>
      <w:proofErr w:type="spellEnd"/>
      <w:r>
        <w:rPr>
          <w:color w:val="000000"/>
          <w:sz w:val="22"/>
          <w:szCs w:val="22"/>
          <w:lang w:val="es-AR" w:eastAsia="es-AR"/>
        </w:rPr>
        <w:t xml:space="preserve">, P. (2007) </w:t>
      </w:r>
      <w:r>
        <w:rPr>
          <w:i/>
          <w:color w:val="000000"/>
          <w:sz w:val="22"/>
          <w:szCs w:val="22"/>
          <w:lang w:val="es-AR" w:eastAsia="es-AR"/>
        </w:rPr>
        <w:t xml:space="preserve">Es responsabilidad del Educador provocar el deseo de aprender. </w:t>
      </w:r>
      <w:r>
        <w:rPr>
          <w:color w:val="000000"/>
          <w:sz w:val="22"/>
          <w:szCs w:val="22"/>
          <w:lang w:val="es-AR" w:eastAsia="es-AR"/>
        </w:rPr>
        <w:t xml:space="preserve">Entrevista de </w:t>
      </w:r>
      <w:proofErr w:type="spellStart"/>
      <w:r>
        <w:rPr>
          <w:color w:val="000000"/>
          <w:sz w:val="22"/>
          <w:szCs w:val="22"/>
          <w:lang w:val="es-AR" w:eastAsia="es-AR"/>
        </w:rPr>
        <w:t>Casals</w:t>
      </w:r>
      <w:proofErr w:type="spellEnd"/>
      <w:r>
        <w:rPr>
          <w:color w:val="000000"/>
          <w:sz w:val="22"/>
          <w:szCs w:val="22"/>
          <w:lang w:val="es-AR" w:eastAsia="es-AR"/>
        </w:rPr>
        <w:t xml:space="preserve"> </w:t>
      </w:r>
      <w:proofErr w:type="spellStart"/>
      <w:r>
        <w:rPr>
          <w:color w:val="000000"/>
          <w:sz w:val="22"/>
          <w:szCs w:val="22"/>
          <w:lang w:val="es-AR" w:eastAsia="es-AR"/>
        </w:rPr>
        <w:t>Cervos</w:t>
      </w:r>
      <w:proofErr w:type="spellEnd"/>
      <w:r>
        <w:rPr>
          <w:color w:val="000000"/>
          <w:sz w:val="22"/>
          <w:szCs w:val="22"/>
          <w:lang w:val="es-AR" w:eastAsia="es-AR"/>
        </w:rPr>
        <w:t>: Cuadernos de Pedagogía Nº 373</w:t>
      </w:r>
    </w:p>
    <w:p w:rsidR="00851F94" w:rsidRDefault="00BE756E">
      <w:pPr>
        <w:pStyle w:val="Prrafode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proofErr w:type="spellStart"/>
      <w:r>
        <w:rPr>
          <w:color w:val="000000"/>
          <w:sz w:val="22"/>
          <w:szCs w:val="22"/>
          <w:lang w:eastAsia="es-AR"/>
        </w:rPr>
        <w:t>Tedesco</w:t>
      </w:r>
      <w:proofErr w:type="spellEnd"/>
      <w:r>
        <w:rPr>
          <w:color w:val="000000"/>
          <w:sz w:val="22"/>
          <w:szCs w:val="22"/>
          <w:lang w:eastAsia="es-AR"/>
        </w:rPr>
        <w:t xml:space="preserve">, J.C. (2003) La Política Educativa en la Sociedad del conocimiento y la </w:t>
      </w:r>
      <w:r>
        <w:rPr>
          <w:color w:val="000000"/>
          <w:sz w:val="22"/>
          <w:szCs w:val="22"/>
          <w:lang w:eastAsia="es-AR"/>
        </w:rPr>
        <w:t>Información. Buenos Aires: Revista APORTES para el Estado y la Administración Gubernamental</w:t>
      </w:r>
    </w:p>
    <w:p w:rsidR="00851F94" w:rsidRDefault="00BE756E">
      <w:pPr>
        <w:pStyle w:val="Prrafode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r>
        <w:rPr>
          <w:color w:val="000000"/>
          <w:sz w:val="22"/>
          <w:szCs w:val="22"/>
          <w:lang w:val="es-AR" w:eastAsia="es-AR"/>
        </w:rPr>
        <w:t xml:space="preserve">Antelo, E. (2000) </w:t>
      </w:r>
      <w:r>
        <w:rPr>
          <w:i/>
          <w:iCs/>
          <w:color w:val="000000"/>
          <w:sz w:val="22"/>
          <w:szCs w:val="22"/>
          <w:lang w:val="es-AR" w:eastAsia="es-AR"/>
        </w:rPr>
        <w:t>Instrucciones para ser profesor. Pedagogía para aspirantes</w:t>
      </w:r>
      <w:r>
        <w:rPr>
          <w:color w:val="000000"/>
          <w:sz w:val="22"/>
          <w:szCs w:val="22"/>
          <w:lang w:val="es-AR" w:eastAsia="es-AR"/>
        </w:rPr>
        <w:t>. Buenos Aires: Santillana</w:t>
      </w:r>
    </w:p>
    <w:p w:rsidR="00851F94" w:rsidRDefault="00BE756E">
      <w:pPr>
        <w:pStyle w:val="Prrafode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es-AR" w:eastAsia="es-AR"/>
        </w:rPr>
      </w:pPr>
      <w:proofErr w:type="spellStart"/>
      <w:r>
        <w:rPr>
          <w:iCs/>
          <w:color w:val="000000"/>
          <w:sz w:val="22"/>
          <w:szCs w:val="22"/>
        </w:rPr>
        <w:t>Skliar</w:t>
      </w:r>
      <w:proofErr w:type="spellEnd"/>
      <w:r>
        <w:rPr>
          <w:iCs/>
          <w:color w:val="000000"/>
          <w:sz w:val="22"/>
          <w:szCs w:val="22"/>
        </w:rPr>
        <w:t>, C. (2009)</w:t>
      </w:r>
      <w:r>
        <w:rPr>
          <w:i/>
          <w:iCs/>
          <w:color w:val="000000"/>
          <w:sz w:val="22"/>
          <w:szCs w:val="22"/>
        </w:rPr>
        <w:t xml:space="preserve"> De estar juntos en la educación. </w:t>
      </w:r>
      <w:r>
        <w:rPr>
          <w:iCs/>
          <w:color w:val="000000"/>
          <w:sz w:val="22"/>
          <w:szCs w:val="22"/>
        </w:rPr>
        <w:t>Argentina:</w:t>
      </w:r>
      <w:r>
        <w:rPr>
          <w:iCs/>
          <w:color w:val="000000"/>
          <w:sz w:val="22"/>
          <w:szCs w:val="22"/>
        </w:rPr>
        <w:t xml:space="preserve"> FLACSO – CONICET en: Revista Sudamericana de Filosofía y Educación Nº 12</w:t>
      </w:r>
    </w:p>
    <w:p w:rsidR="00851F94" w:rsidRDefault="00851F94">
      <w:pPr>
        <w:ind w:leftChars="0" w:left="0" w:firstLineChars="0" w:firstLine="0"/>
        <w:jc w:val="both"/>
        <w:rPr>
          <w:sz w:val="22"/>
          <w:szCs w:val="22"/>
        </w:rPr>
      </w:pPr>
    </w:p>
    <w:p w:rsidR="00851F94" w:rsidRDefault="00BE756E">
      <w:pPr>
        <w:numPr>
          <w:ilvl w:val="0"/>
          <w:numId w:val="3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:rsidR="00851F94" w:rsidRDefault="00BE756E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(Descripción de la metodología de enseñanza y aprendizaje, orden y secuencia de los módulos y actividades, las estrategias y recursos que se utilizarán en la materia. </w:t>
      </w:r>
      <w:r>
        <w:rPr>
          <w:i/>
          <w:color w:val="4A442A"/>
          <w:sz w:val="20"/>
          <w:szCs w:val="20"/>
        </w:rPr>
        <w:t>Incluir, si corresponde, el detalle de las previsiones en el uso de tecnologías de información y comunicación que garanticen la cobertura de las actividades a distancia).</w:t>
      </w:r>
    </w:p>
    <w:p w:rsidR="00851F94" w:rsidRDefault="00851F94">
      <w:pPr>
        <w:ind w:left="0" w:hanging="2"/>
        <w:jc w:val="both"/>
        <w:rPr>
          <w:i/>
          <w:color w:val="4A442A"/>
          <w:sz w:val="20"/>
          <w:szCs w:val="20"/>
        </w:rPr>
      </w:pPr>
    </w:p>
    <w:p w:rsidR="00851F94" w:rsidRDefault="00BE756E">
      <w:pPr>
        <w:pStyle w:val="Prrafodelista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 el entorno presencial o presencial remoto…</w:t>
      </w:r>
    </w:p>
    <w:p w:rsidR="00851F94" w:rsidRDefault="00BE756E">
      <w:pPr>
        <w:pStyle w:val="Prrafodelista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 el entorno virtual asincrónico</w:t>
      </w:r>
    </w:p>
    <w:p w:rsidR="00851F94" w:rsidRDefault="00851F94">
      <w:pPr>
        <w:ind w:left="0" w:hanging="2"/>
        <w:jc w:val="both"/>
        <w:rPr>
          <w:sz w:val="22"/>
          <w:szCs w:val="22"/>
        </w:rPr>
      </w:pPr>
    </w:p>
    <w:p w:rsidR="00851F94" w:rsidRDefault="00BE756E">
      <w:pPr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Las</w:t>
      </w:r>
      <w:r>
        <w:rPr>
          <w:sz w:val="22"/>
          <w:szCs w:val="22"/>
        </w:rPr>
        <w:t xml:space="preserve"> clases tendrán carácter teórico-práctico. Combinarán presentaciones expositivas tendientes a ofrecer marcos conceptuales que les permita a los alumnos involucrarse en el hacer, en un formato de taller interactivo.</w:t>
      </w:r>
    </w:p>
    <w:p w:rsidR="00851F94" w:rsidRDefault="00BE756E">
      <w:pPr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Se propondrán diferentes desempeños de co</w:t>
      </w:r>
      <w:r>
        <w:rPr>
          <w:sz w:val="22"/>
          <w:szCs w:val="22"/>
        </w:rPr>
        <w:t>mprensión (individuales y grupales), para que los alumnos - por intermedio de los textos y las posturas de los autores ensambladas en la bibliografía - analicen casos, sistematicen el corpus de conocimiento y estén en condiciones de elaborar, o bien un por</w:t>
      </w:r>
      <w:r>
        <w:rPr>
          <w:sz w:val="22"/>
          <w:szCs w:val="22"/>
        </w:rPr>
        <w:t>tfolio profesional educativo, o bien un trabajo integrador</w:t>
      </w:r>
    </w:p>
    <w:p w:rsidR="00851F94" w:rsidRDefault="00BE756E">
      <w:pPr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En términos del uso de recursos didácticos, de estrategias de enseñanza, se utilizarán los siguientes recursos, considerados de utilidad para generar el proceso de aprendizaje conceptual, a saber:</w:t>
      </w:r>
    </w:p>
    <w:p w:rsidR="00851F94" w:rsidRDefault="00BE756E">
      <w:pPr>
        <w:pStyle w:val="Prrafodelista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Metodologías interactivas, aprendizaje experiencial, aprendizaje cooperativo. </w:t>
      </w:r>
    </w:p>
    <w:p w:rsidR="00851F94" w:rsidRDefault="00BE756E">
      <w:pPr>
        <w:pStyle w:val="Prrafodelista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Análisis bibliográfico a través de rutinas y destrezas de pensamiento.</w:t>
      </w:r>
    </w:p>
    <w:p w:rsidR="00851F94" w:rsidRDefault="00BE756E">
      <w:pPr>
        <w:pStyle w:val="Prrafodelista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Escritura colaborativa con organizadores gráficos.</w:t>
      </w:r>
    </w:p>
    <w:p w:rsidR="00851F94" w:rsidRDefault="00851F94">
      <w:pPr>
        <w:ind w:left="0" w:hanging="2"/>
        <w:jc w:val="both"/>
        <w:rPr>
          <w:sz w:val="22"/>
          <w:szCs w:val="22"/>
        </w:rPr>
      </w:pPr>
    </w:p>
    <w:p w:rsidR="00851F94" w:rsidRDefault="00BE756E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DETALLE DE ACTIVIDADES DE FORMACIÓN PRÁCTICA  </w:t>
      </w:r>
    </w:p>
    <w:p w:rsidR="00851F94" w:rsidRDefault="00BE756E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(Por un</w:t>
      </w:r>
      <w:r>
        <w:rPr>
          <w:i/>
          <w:color w:val="4A442A"/>
          <w:sz w:val="20"/>
          <w:szCs w:val="20"/>
        </w:rPr>
        <w:t>idad temática, describir en detalle las actividades de formación práctica que deben completar los alumnos: Trabajos prácticos, intervenciones en foros, talleres. Explicitar el recurso, los objetivos, la modalidad, la/s herramienta/s en caso de corresponder</w:t>
      </w:r>
      <w:r>
        <w:rPr>
          <w:i/>
          <w:color w:val="4A442A"/>
          <w:sz w:val="20"/>
          <w:szCs w:val="20"/>
        </w:rPr>
        <w:t xml:space="preserve"> y el tipo y criterios de evaluación. Aclarar, también, si es de carácter obligatorio o sugerido.</w:t>
      </w:r>
    </w:p>
    <w:p w:rsidR="00851F94" w:rsidRDefault="00851F94">
      <w:pPr>
        <w:ind w:left="0" w:hanging="2"/>
        <w:jc w:val="both"/>
        <w:rPr>
          <w:i/>
          <w:color w:val="4A442A"/>
          <w:sz w:val="20"/>
          <w:szCs w:val="20"/>
        </w:rPr>
      </w:pP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En todas las unidades se prevé el uso de:</w:t>
      </w:r>
    </w:p>
    <w:p w:rsidR="00851F94" w:rsidRDefault="00851F94">
      <w:pPr>
        <w:ind w:left="0" w:hanging="2"/>
        <w:jc w:val="both"/>
        <w:rPr>
          <w:i/>
          <w:color w:val="4A442A"/>
          <w:sz w:val="20"/>
          <w:szCs w:val="20"/>
        </w:rPr>
      </w:pP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ORGANIZADORES GRÁFICOS como soporte visual para organizar el pensamiento y plasmar las ideas.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REDES SEMÁNTICAS: 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t xml:space="preserve"> </w:t>
      </w:r>
      <w:r>
        <w:rPr>
          <w:sz w:val="22"/>
          <w:szCs w:val="22"/>
        </w:rPr>
        <w:t>Red de ideas: como herramienta que favorece el surgimiento de nuevas ideas sobre un tema o problema determinado. No mantiene un orden jerárquico, no incluye conectores por cuanto no construyen proposiciones, y las palabras frase suelen respaldar las ideas</w:t>
      </w:r>
      <w:r>
        <w:rPr>
          <w:sz w:val="22"/>
          <w:szCs w:val="22"/>
        </w:rPr>
        <w:t xml:space="preserve"> o conceptos representados.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 Mapa mental: como método para la generación de ideas por asociación. Promueve el pensamiento irradiante, organizado e integrado.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- Mapa conceptual: formados por nodos y líneas de unión entre los nodos que revelan</w:t>
      </w:r>
      <w:r>
        <w:t xml:space="preserve"> </w:t>
      </w:r>
      <w:r>
        <w:rPr>
          <w:sz w:val="22"/>
          <w:szCs w:val="22"/>
        </w:rPr>
        <w:t>conceptos o a</w:t>
      </w:r>
      <w:r>
        <w:rPr>
          <w:sz w:val="22"/>
          <w:szCs w:val="22"/>
        </w:rPr>
        <w:t>tributos específicos del tema o disciplina desarrollada en un orden jerárquico.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RELATOGRAMAS: el relato gráfico permite pensar una escena (a partir de un texto), desenfocar la mirada, destacar detalles, dar voz a lo secundario, registrar lo que se ve y se </w:t>
      </w:r>
      <w:r>
        <w:rPr>
          <w:sz w:val="22"/>
          <w:szCs w:val="22"/>
        </w:rPr>
        <w:t xml:space="preserve">dice, y también lo que no se ve y no se dice, pero pasa. 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ESCRITURA COLABORATIVA: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a) relatoría: texto de carácter académico que permite expresar el dominio de un tema correspondiente a un documento de estudio. Se escribe con base en las lecturas previas de</w:t>
      </w:r>
      <w:r>
        <w:rPr>
          <w:sz w:val="22"/>
          <w:szCs w:val="22"/>
        </w:rPr>
        <w:t xml:space="preserve"> un documento, autor o teoría; tiene como propósito ser leída durante un encuentro presencial y ante un público que conoce (o quiere conocer) el tema.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b) punteo de ideas (lista con viñetas): se escriben muchas ideas desarrollando los temas principales en u</w:t>
      </w:r>
      <w:r>
        <w:rPr>
          <w:sz w:val="22"/>
          <w:szCs w:val="22"/>
        </w:rPr>
        <w:t>n mismo texto, con un ausente uso de conectores entre ellas.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c) entrevista imaginaria: en este género existe un preámbulo, un momento de conexión entre entrevistador y entrevistado imaginario, se realizan preguntas siguiendo algún orden lógico, el entrevis</w:t>
      </w:r>
      <w:r>
        <w:rPr>
          <w:sz w:val="22"/>
          <w:szCs w:val="22"/>
        </w:rPr>
        <w:t>tador debe lograr que en la entrevista predomine la voz del entrevistado, se formulan preguntas claras y precisas considerando conceptos, ideas, situaciones relacionadas con la vida, la obra y las ideas del entrevistado y finalmente se responden.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RUTINAS Y</w:t>
      </w:r>
      <w:r>
        <w:rPr>
          <w:sz w:val="22"/>
          <w:szCs w:val="22"/>
        </w:rPr>
        <w:t xml:space="preserve"> DESTREZAS DE PENSAMIENTO en grupos cooperativos informales: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Rutina PENSAR – INQUIETAR – EXPLORAR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Esta rutina invita a los estudiantes a conectarse con conocimientos previos, a ser curiosos y a plantear la indagación ya sea independiente o grupal. A partir</w:t>
      </w:r>
      <w:r>
        <w:rPr>
          <w:sz w:val="22"/>
          <w:szCs w:val="22"/>
        </w:rPr>
        <w:t xml:space="preserve"> de la elaboración de los alumnos podemos tener una noción de qué comprenden los estudiantes en un momento, sobre un tema determinado. Por lo general se utiliza al comienzo de la unidad y crea las bases para una indagación profunda de los alumnos (que resp</w:t>
      </w:r>
      <w:r>
        <w:rPr>
          <w:sz w:val="22"/>
          <w:szCs w:val="22"/>
        </w:rPr>
        <w:t>onderán sobre las inquietudes planteadas sobre el tema).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Rutina UNA PALABRA – UNA FRASE – UNA IDEA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El objetivo de esta Rutina de Pensamiento es que le encuentren sentido al texto con el enfoque específico de captar la esencia o aquello que “te dice algo”.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Rutina GENERAR, CLASIFICAR, RELACIONAR, </w:t>
      </w:r>
      <w:proofErr w:type="gramStart"/>
      <w:r>
        <w:rPr>
          <w:sz w:val="22"/>
          <w:szCs w:val="22"/>
        </w:rPr>
        <w:t>DESARROLLAR  les</w:t>
      </w:r>
      <w:proofErr w:type="gramEnd"/>
      <w:r>
        <w:rPr>
          <w:sz w:val="22"/>
          <w:szCs w:val="22"/>
        </w:rPr>
        <w:t xml:space="preserve"> permitirá luego construir Mapas Conceptuales.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Rutina CONECTAR – AMPLIAR – DESAFIAR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Rutina ANTES PENSABA… AHORA PIENSO… implica reflexionar sobre el propio pensamiento acerca de un tema o cuestión y e</w:t>
      </w:r>
      <w:r>
        <w:rPr>
          <w:sz w:val="22"/>
          <w:szCs w:val="22"/>
        </w:rPr>
        <w:t xml:space="preserve">xplorar cómo y por qué su pensamiento ha cambiado. Se trata de consolidar los nuevos aprendizajes identificando tus nuevas comprensiones. Asimismo, esta rutina tiene la intención de desarrollar habilidades </w:t>
      </w:r>
      <w:proofErr w:type="spellStart"/>
      <w:r>
        <w:rPr>
          <w:sz w:val="22"/>
          <w:szCs w:val="22"/>
        </w:rPr>
        <w:t>metacognitivas</w:t>
      </w:r>
      <w:proofErr w:type="spellEnd"/>
      <w:r>
        <w:rPr>
          <w:sz w:val="22"/>
          <w:szCs w:val="22"/>
        </w:rPr>
        <w:t xml:space="preserve"> para identificar y hablar sobre tu </w:t>
      </w:r>
      <w:r>
        <w:rPr>
          <w:sz w:val="22"/>
          <w:szCs w:val="22"/>
        </w:rPr>
        <w:t>propio pensamiento.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Rutina VEO – PIENSO – ME PREGUNTO (también LEO – PIENSO – ME PREGUNTO)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Se trabaja con imágenes (fotografías informativas, científicas o fotoperiodismo), se enfatiza la observación (y recolección de información a partir de la observación</w:t>
      </w:r>
      <w:r>
        <w:rPr>
          <w:sz w:val="22"/>
          <w:szCs w:val="22"/>
        </w:rPr>
        <w:t>) para pensar e interpretar. Luego se brinda apoyatura bibliográfica.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Rutina 3 -2-1 PUENTE tiene como propósito activar el conocimiento previo de los estudiantes y luego volverlo a realizar una vez que se investiga el tema, para que los alumnos comparen lo</w:t>
      </w:r>
      <w:r>
        <w:rPr>
          <w:sz w:val="22"/>
          <w:szCs w:val="22"/>
        </w:rPr>
        <w:t xml:space="preserve"> que sabían o creían saber antes y lo que pueden elaborar luego.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Rutina TITULAR para pensar en las grandes ideas o tema importante que desarrolla el autor, que resuma y capte un aspecto clave que se considere significativo e importante del texto.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Rutina CO</w:t>
      </w:r>
      <w:r>
        <w:rPr>
          <w:sz w:val="22"/>
          <w:szCs w:val="22"/>
        </w:rPr>
        <w:t>NEXIONES-DESAFIOS-CONCEPTOS-CAMBIOS que ofrece la estructura para una discusión basada en los textos, en torno a establecer conexiones, hacer preguntas, identificar ideas clave y considerar su aplicación.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DESTREZA DE PENSAMIENTO: COMPARAR Y CONTRASTAR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Sobr</w:t>
      </w:r>
      <w:r>
        <w:rPr>
          <w:sz w:val="22"/>
          <w:szCs w:val="22"/>
        </w:rPr>
        <w:t>e dos ejes temáticos o concepciones se elabora un organizador gráfico a partir de los interrogantes ¿en qué se parecen?, ¿en qué se diferencian?, ¿qué semejanzas y diferencias parecen significativas?, ¿qué categorías o patrones ves en las semejanzas y dife</w:t>
      </w:r>
      <w:r>
        <w:rPr>
          <w:sz w:val="22"/>
          <w:szCs w:val="22"/>
        </w:rPr>
        <w:t>rencias significativas?, ¿qué interpretación o conclusión sugieren las semejanzas y diferencias significativas?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APRENDIZAJE COOPERATIVO. TÉCNICA DEL ROMPEZABEZAS. Investigación/Conceptualización en profundidad sobre un tema que pueda dividirse en 3 partes </w:t>
      </w:r>
      <w:r>
        <w:rPr>
          <w:sz w:val="22"/>
          <w:szCs w:val="22"/>
        </w:rPr>
        <w:t>(o 3 partes vinculadas). Interdependencia positiva.</w:t>
      </w:r>
    </w:p>
    <w:p w:rsidR="00851F94" w:rsidRDefault="00851F94">
      <w:pPr>
        <w:ind w:left="0" w:hanging="2"/>
        <w:jc w:val="both"/>
        <w:rPr>
          <w:i/>
          <w:color w:val="4A442A"/>
          <w:sz w:val="20"/>
          <w:szCs w:val="20"/>
        </w:rPr>
      </w:pPr>
    </w:p>
    <w:p w:rsidR="00851F94" w:rsidRDefault="00851F94">
      <w:pPr>
        <w:ind w:left="0" w:hanging="2"/>
        <w:jc w:val="both"/>
        <w:rPr>
          <w:b/>
          <w:sz w:val="22"/>
          <w:szCs w:val="22"/>
        </w:rPr>
      </w:pPr>
    </w:p>
    <w:p w:rsidR="00851F94" w:rsidRDefault="00BE756E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PRÁCTICAS PROFESIONALES </w:t>
      </w:r>
      <w:r>
        <w:rPr>
          <w:sz w:val="22"/>
          <w:szCs w:val="22"/>
        </w:rPr>
        <w:t>(si corresponde)</w:t>
      </w:r>
    </w:p>
    <w:p w:rsidR="00851F94" w:rsidRDefault="00BE756E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En todos los casos se deberán detallar los lugares donde se realizan, el modo de ejecución, los tipos y cantidades mínimas de actividades, prestaciones y/o </w:t>
      </w:r>
      <w:r>
        <w:rPr>
          <w:i/>
          <w:color w:val="4A442A"/>
          <w:sz w:val="20"/>
          <w:szCs w:val="20"/>
        </w:rPr>
        <w:t>productos a ser cumplidos, los convenios que garantizan el acceso a esos ámbitos y las modalidades de evaluación y supervisión) Además, en el caso de tratarse de una propuesta a distancia con prácticas profesionales en modalidad presencial, describir tambi</w:t>
      </w:r>
      <w:r>
        <w:rPr>
          <w:i/>
          <w:color w:val="4A442A"/>
          <w:sz w:val="20"/>
          <w:szCs w:val="20"/>
        </w:rPr>
        <w:t>én e</w:t>
      </w:r>
      <w:r>
        <w:rPr>
          <w:i/>
          <w:color w:val="3C4043"/>
          <w:sz w:val="20"/>
          <w:szCs w:val="20"/>
          <w:highlight w:val="white"/>
        </w:rPr>
        <w:t xml:space="preserve">l procedimiento </w:t>
      </w:r>
      <w:r>
        <w:rPr>
          <w:i/>
          <w:color w:val="4A442A"/>
          <w:sz w:val="20"/>
          <w:szCs w:val="20"/>
        </w:rPr>
        <w:t xml:space="preserve">previsto para el acceso a esos espacios por parte de los alumnos. Y para las prácticas profesionales a distancia explicitar, además, la validez disciplinar y la normativa para asegurar la legitimidad de las prácticas. </w:t>
      </w:r>
    </w:p>
    <w:p w:rsidR="00851F94" w:rsidRDefault="00851F94">
      <w:pPr>
        <w:ind w:leftChars="0" w:left="0" w:firstLineChars="0" w:firstLine="0"/>
        <w:jc w:val="both"/>
        <w:rPr>
          <w:sz w:val="22"/>
          <w:szCs w:val="22"/>
        </w:rPr>
      </w:pPr>
    </w:p>
    <w:p w:rsidR="00851F94" w:rsidRDefault="00BE756E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No corresponde</w:t>
      </w:r>
    </w:p>
    <w:p w:rsidR="00851F94" w:rsidRDefault="00851F94">
      <w:pPr>
        <w:ind w:leftChars="0" w:left="0" w:firstLineChars="0" w:firstLine="0"/>
        <w:jc w:val="both"/>
        <w:rPr>
          <w:sz w:val="22"/>
          <w:szCs w:val="22"/>
        </w:rPr>
      </w:pPr>
    </w:p>
    <w:p w:rsidR="00851F94" w:rsidRDefault="00BE756E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SEGUIMIENTO DE ALUMNOS</w:t>
      </w:r>
    </w:p>
    <w:p w:rsidR="00851F94" w:rsidRDefault="00BE756E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sz w:val="20"/>
          <w:szCs w:val="20"/>
        </w:rPr>
        <w:t xml:space="preserve">En </w:t>
      </w:r>
      <w:r>
        <w:rPr>
          <w:i/>
          <w:color w:val="4A442A"/>
          <w:sz w:val="20"/>
          <w:szCs w:val="20"/>
        </w:rPr>
        <w:t>la modalidad a distancia o en la modalidad presencial con actividades en entorno virtual asincrónicas, se debe explicitar el modelo de seguimiento de los alumnos en relación a su participación en las actividades del campus, foros,</w:t>
      </w:r>
      <w:r>
        <w:rPr>
          <w:i/>
          <w:color w:val="4A442A"/>
          <w:sz w:val="20"/>
          <w:szCs w:val="20"/>
        </w:rPr>
        <w:t xml:space="preserve"> actividades de tutoría, etc. También qué tecnologías se van a utilizar para el seguimiento del alumno (</w:t>
      </w:r>
      <w:proofErr w:type="spellStart"/>
      <w:r>
        <w:rPr>
          <w:i/>
          <w:color w:val="4A442A"/>
          <w:sz w:val="20"/>
          <w:szCs w:val="20"/>
        </w:rPr>
        <w:t>ej</w:t>
      </w:r>
      <w:proofErr w:type="spellEnd"/>
      <w:r>
        <w:rPr>
          <w:i/>
          <w:color w:val="4A442A"/>
          <w:sz w:val="20"/>
          <w:szCs w:val="20"/>
        </w:rPr>
        <w:t>: reportes de la plataforma)</w:t>
      </w:r>
    </w:p>
    <w:p w:rsidR="00851F94" w:rsidRDefault="00851F94">
      <w:pPr>
        <w:ind w:left="0" w:hanging="2"/>
        <w:jc w:val="both"/>
        <w:rPr>
          <w:sz w:val="22"/>
          <w:szCs w:val="22"/>
        </w:rPr>
      </w:pPr>
    </w:p>
    <w:p w:rsidR="00851F94" w:rsidRDefault="00BE756E">
      <w:pPr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cátedra avala un diseño didáctico apoyado en el Marco de Enseñanza para la Comprensión. En consecuencia, se toman en </w:t>
      </w:r>
      <w:r>
        <w:rPr>
          <w:sz w:val="22"/>
          <w:szCs w:val="22"/>
        </w:rPr>
        <w:t xml:space="preserve">cuenta los desempeños de comprensión de los 3 niveles cognitivos (de recolección de información, de procesamiento de información y de conceptualización) y adhiere a la Evaluación Diagnóstica Continua sostenida en evidencias de comprensión. </w:t>
      </w:r>
    </w:p>
    <w:p w:rsidR="00851F94" w:rsidRDefault="00BE756E">
      <w:pPr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combina con </w:t>
      </w:r>
      <w:r>
        <w:rPr>
          <w:sz w:val="22"/>
          <w:szCs w:val="22"/>
        </w:rPr>
        <w:t>la concepción de evaluación mediadora que aborda el proceso de evaluación de los aprendizajes de los alumnos e involucra procedimientos esenciales (no lineales pero complementarios) como:</w:t>
      </w:r>
    </w:p>
    <w:p w:rsidR="00851F94" w:rsidRDefault="00BE756E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La observación atenta e individualizada</w:t>
      </w:r>
    </w:p>
    <w:p w:rsidR="00851F94" w:rsidRDefault="00BE756E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 xml:space="preserve">El análisis reflexivo </w:t>
      </w:r>
      <w:r>
        <w:rPr>
          <w:sz w:val="22"/>
          <w:szCs w:val="22"/>
        </w:rPr>
        <w:t>de manifestaciones, posibilidades e intereses</w:t>
      </w:r>
    </w:p>
    <w:p w:rsidR="00851F94" w:rsidRDefault="00BE756E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La planificación de acciones educativas con el fin de ofrecer mejores y diferentes oportunidades de aprendizaje</w:t>
      </w:r>
    </w:p>
    <w:p w:rsidR="00851F94" w:rsidRDefault="00BE756E">
      <w:pPr>
        <w:tabs>
          <w:tab w:val="left" w:pos="284"/>
        </w:tabs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Asimismo, se incluyen instancias de procesos </w:t>
      </w:r>
      <w:proofErr w:type="spellStart"/>
      <w:r>
        <w:rPr>
          <w:sz w:val="22"/>
          <w:szCs w:val="22"/>
        </w:rPr>
        <w:t>metacognitivos</w:t>
      </w:r>
      <w:proofErr w:type="spellEnd"/>
      <w:r>
        <w:rPr>
          <w:sz w:val="22"/>
          <w:szCs w:val="22"/>
        </w:rPr>
        <w:t>.</w:t>
      </w:r>
    </w:p>
    <w:p w:rsidR="00851F94" w:rsidRDefault="00851F94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851F94" w:rsidRDefault="00BE756E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MODALIDAD DE EVALUACIÓN:</w:t>
      </w:r>
    </w:p>
    <w:p w:rsidR="00851F94" w:rsidRDefault="00BE756E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La evalu</w:t>
      </w:r>
      <w:r>
        <w:rPr>
          <w:i/>
          <w:sz w:val="20"/>
          <w:szCs w:val="20"/>
        </w:rPr>
        <w:t xml:space="preserve">ación de la materia tiene que ser consecuente con la metodología de enseñanza y con los contenidos que el alumno debe adquirir. Explicitar modalidad, tipo y criterios de evaluación (formativa - </w:t>
      </w:r>
      <w:proofErr w:type="spellStart"/>
      <w:r>
        <w:rPr>
          <w:i/>
          <w:sz w:val="20"/>
          <w:szCs w:val="20"/>
        </w:rPr>
        <w:t>sumativa</w:t>
      </w:r>
      <w:proofErr w:type="spellEnd"/>
      <w:r>
        <w:rPr>
          <w:i/>
          <w:sz w:val="20"/>
          <w:szCs w:val="20"/>
        </w:rPr>
        <w:t>), y los requisitos de aprobación y promoción. Incluir</w:t>
      </w:r>
      <w:r>
        <w:rPr>
          <w:i/>
          <w:sz w:val="20"/>
          <w:szCs w:val="20"/>
        </w:rPr>
        <w:t xml:space="preserve"> rúbrica si corresponde. Para las propuestas en modalidad a distancia, si la materia requiere evaluación presencial o por videoconferencia, indicar claramente en qué consiste, qué peso tiene en la formación de la carrera y qué medios tecnológicos se utiliz</w:t>
      </w:r>
      <w:r>
        <w:rPr>
          <w:i/>
          <w:sz w:val="20"/>
          <w:szCs w:val="20"/>
        </w:rPr>
        <w:t>an y los procedimientos/recursos para identificación de los alumnos.</w:t>
      </w:r>
    </w:p>
    <w:p w:rsidR="00851F94" w:rsidRDefault="00BE756E">
      <w:pPr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El presente espacio curricular será PROMOCIONABLE.</w:t>
      </w:r>
    </w:p>
    <w:p w:rsidR="00851F94" w:rsidRDefault="00BE756E">
      <w:pPr>
        <w:ind w:left="-2"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La promoción ESTARÁ CONDICIONADA a la presentación en tiempo y forma y aprobación con 8 (ocho) puntos o más de una propuesta integradora</w:t>
      </w:r>
      <w:r>
        <w:rPr>
          <w:sz w:val="22"/>
          <w:szCs w:val="22"/>
        </w:rPr>
        <w:t xml:space="preserve"> de cierre que dé cuenta de la construcción de conceptos durante el proceso y el arribo a conclusiones significativas respecto de los contenidos abordados. De esta manera, el instrumento de evaluación a utilizar responderá al encuadre de la evaluación auté</w:t>
      </w:r>
      <w:r>
        <w:rPr>
          <w:sz w:val="22"/>
          <w:szCs w:val="22"/>
        </w:rPr>
        <w:t xml:space="preserve">ntica, materializada, o bien en la construcción de un Porfolio; o bien en la elaboración de un trabajo integrador como instancia formal de tipo </w:t>
      </w:r>
      <w:proofErr w:type="spellStart"/>
      <w:r>
        <w:rPr>
          <w:sz w:val="22"/>
          <w:szCs w:val="22"/>
        </w:rPr>
        <w:t>sumativa</w:t>
      </w:r>
      <w:proofErr w:type="spellEnd"/>
      <w:r>
        <w:rPr>
          <w:sz w:val="22"/>
          <w:szCs w:val="22"/>
        </w:rPr>
        <w:t>. Se optará por uno u otro instrumento de acuerdo a las características del grupo clase y a la percepció</w:t>
      </w:r>
      <w:r>
        <w:rPr>
          <w:sz w:val="22"/>
          <w:szCs w:val="22"/>
        </w:rPr>
        <w:t>n de la trayectoria del alumnado durante el trayecto de cursada.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Como ya se ha explicitado, los desempeños de comprensión diseñados y ofrecidos a lo largo del cuatrimestre, atendiendo a la concepción de aulas heterogéneas, incluyen rutinas y destrezas de p</w:t>
      </w:r>
      <w:r>
        <w:rPr>
          <w:sz w:val="22"/>
          <w:szCs w:val="22"/>
        </w:rPr>
        <w:t xml:space="preserve">ensamiento de los 3 niveles cognitivos que conformarán y se reflejarán en un portfolio y/o en un trabajo final integrador. </w:t>
      </w:r>
    </w:p>
    <w:p w:rsidR="00851F94" w:rsidRDefault="00BE756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51F94" w:rsidRDefault="00851F94">
      <w:pPr>
        <w:ind w:leftChars="0" w:left="0" w:firstLineChars="0" w:firstLine="0"/>
        <w:jc w:val="both"/>
        <w:rPr>
          <w:sz w:val="22"/>
          <w:szCs w:val="22"/>
        </w:rPr>
      </w:pPr>
    </w:p>
    <w:p w:rsidR="00851F94" w:rsidRDefault="00BE756E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BIBLIOGRAFÍA COMPLEMENTARIA:</w:t>
      </w:r>
    </w:p>
    <w:p w:rsidR="00851F94" w:rsidRDefault="00851F94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:rsidR="00851F94" w:rsidRDefault="00BE756E">
      <w:pPr>
        <w:pStyle w:val="Prrafodelista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Aguerrondo</w:t>
      </w:r>
      <w:proofErr w:type="spellEnd"/>
      <w:r>
        <w:rPr>
          <w:sz w:val="22"/>
          <w:szCs w:val="22"/>
        </w:rPr>
        <w:t xml:space="preserve">, I. (2003) </w:t>
      </w:r>
      <w:r>
        <w:rPr>
          <w:i/>
          <w:sz w:val="22"/>
          <w:szCs w:val="22"/>
        </w:rPr>
        <w:t>La calidad de la educación: Ejes para su definición y evaluación.</w:t>
      </w:r>
      <w:r>
        <w:rPr>
          <w:sz w:val="22"/>
          <w:szCs w:val="22"/>
        </w:rPr>
        <w:t xml:space="preserve"> Organizació</w:t>
      </w:r>
      <w:r>
        <w:rPr>
          <w:sz w:val="22"/>
          <w:szCs w:val="22"/>
        </w:rPr>
        <w:t>n de Estados Iberoamericanos. Para la Educación, la Ciencia y la Cultura. Disponible en:</w:t>
      </w:r>
      <w:r>
        <w:t xml:space="preserve"> </w:t>
      </w:r>
      <w:hyperlink r:id="rId12" w:history="1">
        <w:r>
          <w:rPr>
            <w:rStyle w:val="Hipervnculo"/>
            <w:position w:val="0"/>
            <w:sz w:val="22"/>
            <w:szCs w:val="22"/>
          </w:rPr>
          <w:t>https://tallereduca.files.wordpress.com/2014/07/aguerrondo-cal</w:t>
        </w:r>
        <w:r>
          <w:rPr>
            <w:rStyle w:val="Hipervnculo"/>
            <w:position w:val="0"/>
            <w:sz w:val="22"/>
            <w:szCs w:val="22"/>
          </w:rPr>
          <w:t>idad-educacic3b3n-ejes.pdf</w:t>
        </w:r>
      </w:hyperlink>
    </w:p>
    <w:p w:rsidR="00851F94" w:rsidRDefault="00BE756E">
      <w:pPr>
        <w:pStyle w:val="Prrafodelista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Almandoz</w:t>
      </w:r>
      <w:proofErr w:type="spellEnd"/>
      <w:r>
        <w:rPr>
          <w:sz w:val="22"/>
          <w:szCs w:val="22"/>
        </w:rPr>
        <w:t xml:space="preserve">, M. R. (2010) </w:t>
      </w:r>
      <w:r>
        <w:rPr>
          <w:i/>
          <w:sz w:val="22"/>
          <w:szCs w:val="22"/>
        </w:rPr>
        <w:t>Los cambios en los sistemas educativos.</w:t>
      </w:r>
      <w:r>
        <w:rPr>
          <w:sz w:val="22"/>
          <w:szCs w:val="22"/>
        </w:rPr>
        <w:t xml:space="preserve"> Ponencia en el 2do Congreso Internacional de Educación. Buenos Aires: Santillana </w:t>
      </w:r>
    </w:p>
    <w:p w:rsidR="00851F94" w:rsidRDefault="00BE756E">
      <w:pPr>
        <w:pStyle w:val="Prrafodelista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Bauman</w:t>
      </w:r>
      <w:proofErr w:type="spellEnd"/>
      <w:r>
        <w:rPr>
          <w:sz w:val="22"/>
          <w:szCs w:val="22"/>
        </w:rPr>
        <w:t>, Z. (2005)</w:t>
      </w:r>
      <w:r>
        <w:rPr>
          <w:i/>
          <w:sz w:val="22"/>
          <w:szCs w:val="22"/>
        </w:rPr>
        <w:t xml:space="preserve"> A cada residuo su vertedero o los residuos de la globalización</w:t>
      </w:r>
      <w:r>
        <w:rPr>
          <w:sz w:val="22"/>
          <w:szCs w:val="22"/>
        </w:rPr>
        <w:t>. E</w:t>
      </w:r>
      <w:r>
        <w:rPr>
          <w:sz w:val="22"/>
          <w:szCs w:val="22"/>
        </w:rPr>
        <w:t xml:space="preserve">n: Vidas desperdiciadas, Cap. 3. Disponible en: </w:t>
      </w:r>
      <w:hyperlink r:id="rId13" w:history="1">
        <w:r>
          <w:rPr>
            <w:rStyle w:val="Hipervnculo"/>
            <w:position w:val="0"/>
            <w:sz w:val="22"/>
            <w:szCs w:val="22"/>
          </w:rPr>
          <w:t>https://www.pensamientopenal.com.ar/system/files/2015/07/doctrina41494.pdf</w:t>
        </w:r>
      </w:hyperlink>
    </w:p>
    <w:p w:rsidR="00851F94" w:rsidRDefault="00BE756E">
      <w:pPr>
        <w:pStyle w:val="Prrafodelista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Tedesco</w:t>
      </w:r>
      <w:proofErr w:type="spellEnd"/>
      <w:r>
        <w:rPr>
          <w:sz w:val="22"/>
          <w:szCs w:val="22"/>
        </w:rPr>
        <w:t xml:space="preserve">, J. C. (2000) </w:t>
      </w:r>
      <w:r>
        <w:rPr>
          <w:i/>
          <w:sz w:val="22"/>
          <w:szCs w:val="22"/>
        </w:rPr>
        <w:t xml:space="preserve">Actuales tendencias </w:t>
      </w:r>
      <w:r>
        <w:rPr>
          <w:i/>
          <w:sz w:val="22"/>
          <w:szCs w:val="22"/>
        </w:rPr>
        <w:t>en el cambio educativo. Taller lineamientos para una política de Desarrollo Profesional de la Docencia.</w:t>
      </w:r>
      <w:r>
        <w:rPr>
          <w:sz w:val="22"/>
          <w:szCs w:val="22"/>
        </w:rPr>
        <w:t xml:space="preserve"> Buenos Aires: Instituto Internacional de Planeamiento de la Educación IIPE-UNESCO</w:t>
      </w:r>
    </w:p>
    <w:p w:rsidR="00851F94" w:rsidRDefault="00851F94">
      <w:pPr>
        <w:ind w:left="0" w:hanging="2"/>
        <w:jc w:val="both"/>
        <w:rPr>
          <w:sz w:val="22"/>
          <w:szCs w:val="22"/>
        </w:rPr>
      </w:pPr>
    </w:p>
    <w:p w:rsidR="00851F94" w:rsidRDefault="00851F94">
      <w:pPr>
        <w:ind w:left="0" w:hanging="2"/>
        <w:jc w:val="both"/>
        <w:rPr>
          <w:sz w:val="22"/>
          <w:szCs w:val="22"/>
        </w:rPr>
      </w:pPr>
    </w:p>
    <w:p w:rsidR="00851F94" w:rsidRDefault="00BE756E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HOJA DE RUTA (Orientadora) </w:t>
      </w:r>
    </w:p>
    <w:p w:rsidR="00851F94" w:rsidRDefault="00BE756E">
      <w:pPr>
        <w:ind w:left="0" w:hanging="2"/>
        <w:jc w:val="both"/>
        <w:rPr>
          <w:color w:val="4A442A"/>
          <w:sz w:val="20"/>
          <w:szCs w:val="20"/>
        </w:rPr>
      </w:pPr>
      <w:r>
        <w:rPr>
          <w:color w:val="4A442A"/>
          <w:sz w:val="20"/>
          <w:szCs w:val="20"/>
        </w:rPr>
        <w:t xml:space="preserve">(Completar las unidades temáticas y </w:t>
      </w:r>
      <w:r>
        <w:rPr>
          <w:color w:val="4A442A"/>
          <w:sz w:val="20"/>
          <w:szCs w:val="20"/>
        </w:rPr>
        <w:t>marcar las columnas correspondientes con una cruz - X)</w:t>
      </w:r>
    </w:p>
    <w:p w:rsidR="00851F94" w:rsidRDefault="00851F94">
      <w:pPr>
        <w:ind w:left="0" w:hanging="2"/>
        <w:jc w:val="both"/>
        <w:rPr>
          <w:sz w:val="22"/>
          <w:szCs w:val="22"/>
        </w:rPr>
      </w:pPr>
    </w:p>
    <w:p w:rsidR="00851F94" w:rsidRDefault="00BE756E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Nota: </w:t>
      </w:r>
      <w:r>
        <w:rPr>
          <w:sz w:val="20"/>
          <w:szCs w:val="20"/>
        </w:rPr>
        <w:t>En aquellos casos que la materia tenga una modalidad intensiva, consignar detalle de la actividad según corresponda (jornada, días)</w:t>
      </w:r>
    </w:p>
    <w:tbl>
      <w:tblPr>
        <w:tblStyle w:val="ab"/>
        <w:tblW w:w="99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310"/>
        <w:gridCol w:w="1136"/>
        <w:gridCol w:w="1153"/>
        <w:gridCol w:w="937"/>
        <w:gridCol w:w="1309"/>
        <w:gridCol w:w="1277"/>
      </w:tblGrid>
      <w:tr w:rsidR="00851F94">
        <w:trPr>
          <w:trHeight w:val="397"/>
        </w:trPr>
        <w:tc>
          <w:tcPr>
            <w:tcW w:w="2802" w:type="dxa"/>
            <w:vAlign w:val="center"/>
          </w:tcPr>
          <w:p w:rsidR="00851F94" w:rsidRDefault="00BE756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Temática</w:t>
            </w:r>
          </w:p>
        </w:tc>
        <w:tc>
          <w:tcPr>
            <w:tcW w:w="1310" w:type="dxa"/>
            <w:vAlign w:val="center"/>
          </w:tcPr>
          <w:p w:rsidR="00851F94" w:rsidRDefault="00BE756E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Fecha/</w:t>
            </w:r>
          </w:p>
          <w:p w:rsidR="00851F94" w:rsidRDefault="00BE756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</w:t>
            </w:r>
          </w:p>
        </w:tc>
        <w:tc>
          <w:tcPr>
            <w:tcW w:w="1136" w:type="dxa"/>
            <w:vAlign w:val="center"/>
          </w:tcPr>
          <w:p w:rsidR="00851F94" w:rsidRDefault="00BE756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Actividades Teóricas</w:t>
            </w:r>
          </w:p>
        </w:tc>
        <w:tc>
          <w:tcPr>
            <w:tcW w:w="1153" w:type="dxa"/>
            <w:vAlign w:val="center"/>
          </w:tcPr>
          <w:p w:rsidR="00851F94" w:rsidRDefault="00BE756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Actividades Prácticas</w:t>
            </w:r>
          </w:p>
        </w:tc>
        <w:tc>
          <w:tcPr>
            <w:tcW w:w="937" w:type="dxa"/>
            <w:vAlign w:val="center"/>
          </w:tcPr>
          <w:p w:rsidR="00851F94" w:rsidRDefault="00BE756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Tutorías</w:t>
            </w:r>
          </w:p>
        </w:tc>
        <w:tc>
          <w:tcPr>
            <w:tcW w:w="1309" w:type="dxa"/>
            <w:vAlign w:val="center"/>
          </w:tcPr>
          <w:p w:rsidR="00851F94" w:rsidRDefault="00BE756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Evaluaciones</w:t>
            </w:r>
          </w:p>
        </w:tc>
        <w:tc>
          <w:tcPr>
            <w:tcW w:w="1277" w:type="dxa"/>
            <w:vAlign w:val="center"/>
          </w:tcPr>
          <w:p w:rsidR="00851F94" w:rsidRDefault="00BE756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Otras Actividades</w:t>
            </w:r>
          </w:p>
        </w:tc>
      </w:tr>
      <w:tr w:rsidR="00851F94">
        <w:trPr>
          <w:trHeight w:val="397"/>
        </w:trPr>
        <w:tc>
          <w:tcPr>
            <w:tcW w:w="2802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 1</w:t>
            </w:r>
          </w:p>
        </w:tc>
        <w:tc>
          <w:tcPr>
            <w:tcW w:w="1310" w:type="dxa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Cursada</w:t>
            </w:r>
          </w:p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INTENSIVA</w:t>
            </w:r>
          </w:p>
        </w:tc>
        <w:tc>
          <w:tcPr>
            <w:tcW w:w="1136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3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37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09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51F94">
        <w:trPr>
          <w:trHeight w:val="397"/>
        </w:trPr>
        <w:tc>
          <w:tcPr>
            <w:tcW w:w="2802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 2</w:t>
            </w:r>
          </w:p>
        </w:tc>
        <w:tc>
          <w:tcPr>
            <w:tcW w:w="1310" w:type="dxa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Cursada</w:t>
            </w:r>
          </w:p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INTENSIVA</w:t>
            </w:r>
          </w:p>
        </w:tc>
        <w:tc>
          <w:tcPr>
            <w:tcW w:w="1136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3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37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09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51F94">
        <w:trPr>
          <w:trHeight w:val="397"/>
        </w:trPr>
        <w:tc>
          <w:tcPr>
            <w:tcW w:w="2802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 3</w:t>
            </w:r>
          </w:p>
        </w:tc>
        <w:tc>
          <w:tcPr>
            <w:tcW w:w="1310" w:type="dxa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Cursada</w:t>
            </w:r>
          </w:p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INTENSIVA</w:t>
            </w:r>
          </w:p>
        </w:tc>
        <w:tc>
          <w:tcPr>
            <w:tcW w:w="1136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53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37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09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7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51F94">
        <w:trPr>
          <w:trHeight w:val="397"/>
        </w:trPr>
        <w:tc>
          <w:tcPr>
            <w:tcW w:w="2802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51F94">
        <w:trPr>
          <w:trHeight w:val="397"/>
        </w:trPr>
        <w:tc>
          <w:tcPr>
            <w:tcW w:w="2802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TUTORÍA</w:t>
            </w:r>
          </w:p>
        </w:tc>
        <w:tc>
          <w:tcPr>
            <w:tcW w:w="1310" w:type="dxa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51F94">
        <w:trPr>
          <w:trHeight w:val="397"/>
        </w:trPr>
        <w:tc>
          <w:tcPr>
            <w:tcW w:w="2802" w:type="dxa"/>
            <w:vAlign w:val="center"/>
          </w:tcPr>
          <w:p w:rsidR="00851F94" w:rsidRDefault="00BE756E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</w:t>
            </w:r>
          </w:p>
        </w:tc>
        <w:tc>
          <w:tcPr>
            <w:tcW w:w="1310" w:type="dxa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851F94" w:rsidRDefault="00851F94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851F94" w:rsidRDefault="00851F94">
      <w:pPr>
        <w:ind w:left="0" w:hanging="2"/>
        <w:jc w:val="both"/>
        <w:rPr>
          <w:sz w:val="22"/>
          <w:szCs w:val="22"/>
        </w:rPr>
      </w:pPr>
    </w:p>
    <w:p w:rsidR="00851F94" w:rsidRDefault="00BE756E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FIRMA DE DOCENTES:</w:t>
      </w:r>
    </w:p>
    <w:p w:rsidR="00851F94" w:rsidRDefault="00851F94">
      <w:pPr>
        <w:ind w:leftChars="0" w:left="0" w:firstLineChars="0" w:firstLine="0"/>
        <w:jc w:val="both"/>
        <w:rPr>
          <w:sz w:val="22"/>
          <w:szCs w:val="22"/>
        </w:rPr>
      </w:pPr>
    </w:p>
    <w:p w:rsidR="00851F94" w:rsidRDefault="00851F94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851F94" w:rsidRDefault="00BE756E">
      <w:pPr>
        <w:ind w:leftChars="0" w:left="2160" w:firstLineChars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</w:t>
      </w:r>
      <w:r>
        <w:rPr>
          <w:noProof/>
          <w:lang w:val="es-AR" w:eastAsia="es-AR"/>
        </w:rPr>
        <w:drawing>
          <wp:inline distT="0" distB="0" distL="0" distR="0">
            <wp:extent cx="2438400" cy="1038225"/>
            <wp:effectExtent l="0" t="0" r="0" b="0"/>
            <wp:docPr id="3" name="Imagen 3" descr="C:\Users\Leticia\Downloads\IMG-2020121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icia\Downloads\IMG-20201210-WA002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802" cy="105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F94" w:rsidRDefault="00851F94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851F94" w:rsidRDefault="00851F94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851F94" w:rsidRDefault="00851F94">
      <w:pPr>
        <w:ind w:leftChars="0" w:left="0" w:firstLineChars="0" w:firstLine="0"/>
        <w:jc w:val="both"/>
        <w:rPr>
          <w:sz w:val="22"/>
          <w:szCs w:val="22"/>
        </w:rPr>
      </w:pPr>
    </w:p>
    <w:p w:rsidR="00851F94" w:rsidRDefault="00BE756E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FIRMA DEL DIRECTOR DE LA CARRERA</w:t>
      </w:r>
    </w:p>
    <w:sectPr w:rsidR="00851F94">
      <w:footerReference w:type="even" r:id="rId15"/>
      <w:footerReference w:type="default" r:id="rId16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F94" w:rsidRDefault="00BE756E">
      <w:pPr>
        <w:spacing w:line="240" w:lineRule="auto"/>
        <w:ind w:left="0" w:hanging="2"/>
      </w:pPr>
      <w:r>
        <w:separator/>
      </w:r>
    </w:p>
  </w:endnote>
  <w:endnote w:type="continuationSeparator" w:id="0">
    <w:p w:rsidR="00851F94" w:rsidRDefault="00BE75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94" w:rsidRDefault="00BE75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51F94" w:rsidRDefault="00851F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94" w:rsidRDefault="00BE75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7</w:t>
    </w:r>
    <w:r>
      <w:rPr>
        <w:color w:val="000000"/>
      </w:rPr>
      <w:fldChar w:fldCharType="end"/>
    </w:r>
  </w:p>
  <w:p w:rsidR="00851F94" w:rsidRDefault="00851F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F94" w:rsidRDefault="00BE756E">
      <w:pPr>
        <w:spacing w:line="240" w:lineRule="auto"/>
        <w:ind w:left="0" w:hanging="2"/>
      </w:pPr>
      <w:r>
        <w:separator/>
      </w:r>
    </w:p>
  </w:footnote>
  <w:footnote w:type="continuationSeparator" w:id="0">
    <w:p w:rsidR="00851F94" w:rsidRDefault="00BE756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C"/>
    <w:multiLevelType w:val="hybridMultilevel"/>
    <w:tmpl w:val="790890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E6B"/>
    <w:multiLevelType w:val="hybridMultilevel"/>
    <w:tmpl w:val="F4C0F9C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253AF"/>
    <w:multiLevelType w:val="multilevel"/>
    <w:tmpl w:val="6A8E6C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DCF7E71"/>
    <w:multiLevelType w:val="hybridMultilevel"/>
    <w:tmpl w:val="156058B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60339"/>
    <w:multiLevelType w:val="multilevel"/>
    <w:tmpl w:val="A50AE8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564F0F"/>
    <w:multiLevelType w:val="hybridMultilevel"/>
    <w:tmpl w:val="8DAC93FC"/>
    <w:lvl w:ilvl="0" w:tplc="0C0A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DE16546"/>
    <w:multiLevelType w:val="hybridMultilevel"/>
    <w:tmpl w:val="164E2C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6055C"/>
    <w:multiLevelType w:val="hybridMultilevel"/>
    <w:tmpl w:val="75D844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159B"/>
    <w:multiLevelType w:val="hybridMultilevel"/>
    <w:tmpl w:val="72EAFB3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02F4D"/>
    <w:multiLevelType w:val="hybridMultilevel"/>
    <w:tmpl w:val="D53612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E72A0"/>
    <w:multiLevelType w:val="multilevel"/>
    <w:tmpl w:val="6B1446D0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4881EA6"/>
    <w:multiLevelType w:val="hybridMultilevel"/>
    <w:tmpl w:val="F3C8E26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4712"/>
    <w:multiLevelType w:val="hybridMultilevel"/>
    <w:tmpl w:val="A6B033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D3668"/>
    <w:multiLevelType w:val="hybridMultilevel"/>
    <w:tmpl w:val="D85A93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70BAB"/>
    <w:multiLevelType w:val="hybridMultilevel"/>
    <w:tmpl w:val="2BF81A9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A6F5D"/>
    <w:multiLevelType w:val="hybridMultilevel"/>
    <w:tmpl w:val="3D5ECDA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7148A"/>
    <w:multiLevelType w:val="multilevel"/>
    <w:tmpl w:val="4D5656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77A554ED"/>
    <w:multiLevelType w:val="hybridMultilevel"/>
    <w:tmpl w:val="8DCC69F4"/>
    <w:lvl w:ilvl="0" w:tplc="0C0A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6"/>
  </w:num>
  <w:num w:numId="5">
    <w:abstractNumId w:val="14"/>
  </w:num>
  <w:num w:numId="6">
    <w:abstractNumId w:val="15"/>
  </w:num>
  <w:num w:numId="7">
    <w:abstractNumId w:val="13"/>
  </w:num>
  <w:num w:numId="8">
    <w:abstractNumId w:val="7"/>
  </w:num>
  <w:num w:numId="9">
    <w:abstractNumId w:val="1"/>
  </w:num>
  <w:num w:numId="10">
    <w:abstractNumId w:val="9"/>
  </w:num>
  <w:num w:numId="11">
    <w:abstractNumId w:val="3"/>
  </w:num>
  <w:num w:numId="12">
    <w:abstractNumId w:val="12"/>
  </w:num>
  <w:num w:numId="13">
    <w:abstractNumId w:val="5"/>
  </w:num>
  <w:num w:numId="14">
    <w:abstractNumId w:val="8"/>
  </w:num>
  <w:num w:numId="15">
    <w:abstractNumId w:val="11"/>
  </w:num>
  <w:num w:numId="16">
    <w:abstractNumId w:val="0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94"/>
    <w:rsid w:val="00851F94"/>
    <w:rsid w:val="00B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4EF59"/>
  <w15:docId w15:val="{F8A409D9-2B0E-4537-AD6C-CFDCBC2E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  <w:sz w:val="20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Pr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ensamientopenal.com.ar/system/files/2015/07/doctrina41494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llereduca.files.wordpress.com/2014/07/aguerrondo-calidad-educacic3b3n-ejes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diariodelaeducacion.com/2022/03/23/la-unesco-jubila-el-informe-delors-y-redibuja-un-nuevo-horizonte-por-la-educacio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ibliotecas.usal.edu.ar/biblio_inici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icia.grosso@usal.edu.ar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bWlQqZidTgIlRSQcMu9PpuPZuA==">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3024</Words>
  <Characters>16635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Jimena Diaz Perez - Cs. Educacion</cp:lastModifiedBy>
  <cp:revision>3</cp:revision>
  <dcterms:created xsi:type="dcterms:W3CDTF">2026-03-10T12:54:00Z</dcterms:created>
  <dcterms:modified xsi:type="dcterms:W3CDTF">2026-03-25T21:23:00Z</dcterms:modified>
</cp:coreProperties>
</file>