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BC0" w:rsidRDefault="00D94BC0">
      <w:pPr>
        <w:widowControl w:val="0"/>
      </w:pPr>
    </w:p>
    <w:tbl>
      <w:tblPr>
        <w:tblStyle w:val="a"/>
        <w:tblW w:w="10218" w:type="dxa"/>
        <w:tblInd w:w="0" w:type="dxa"/>
        <w:tblLayout w:type="fixed"/>
        <w:tblLook w:val="0000" w:firstRow="0" w:lastRow="0" w:firstColumn="0" w:lastColumn="0" w:noHBand="0" w:noVBand="0"/>
      </w:tblPr>
      <w:tblGrid>
        <w:gridCol w:w="4847"/>
        <w:gridCol w:w="5371"/>
      </w:tblGrid>
      <w:tr w:rsidR="00D94BC0" w:rsidTr="004637E8">
        <w:trPr>
          <w:trHeight w:val="1619"/>
        </w:trPr>
        <w:tc>
          <w:tcPr>
            <w:tcW w:w="4847" w:type="dxa"/>
          </w:tcPr>
          <w:p w:rsidR="00D94BC0" w:rsidRDefault="004637E8">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s-AR"/>
              </w:rPr>
              <w:drawing>
                <wp:inline distT="0" distB="0" distL="114300" distR="114300">
                  <wp:extent cx="562610" cy="712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2610" cy="712470"/>
                          </a:xfrm>
                          <a:prstGeom prst="rect">
                            <a:avLst/>
                          </a:prstGeom>
                          <a:ln/>
                        </pic:spPr>
                      </pic:pic>
                    </a:graphicData>
                  </a:graphic>
                </wp:inline>
              </w:drawing>
            </w:r>
          </w:p>
          <w:p w:rsidR="00D94BC0" w:rsidRDefault="004637E8" w:rsidP="004637E8">
            <w:pPr>
              <w:tabs>
                <w:tab w:val="left" w:pos="888"/>
              </w:tabs>
              <w:spacing w:line="240" w:lineRule="auto"/>
              <w:ind w:left="-2" w:firstLine="603"/>
              <w:rPr>
                <w:rFonts w:ascii="Times New Roman" w:eastAsia="Times New Roman" w:hAnsi="Times New Roman" w:cs="Times New Roman"/>
              </w:rPr>
            </w:pPr>
            <w:r>
              <w:rPr>
                <w:rFonts w:ascii="Times New Roman" w:eastAsia="Times New Roman" w:hAnsi="Times New Roman" w:cs="Times New Roman"/>
                <w:b/>
                <w:bCs/>
              </w:rPr>
              <w:t xml:space="preserve">    UNIVERSIDAD DEL SALVADOR</w:t>
            </w:r>
          </w:p>
          <w:p w:rsidR="00D94BC0" w:rsidRDefault="004637E8">
            <w:pPr>
              <w:spacing w:line="240" w:lineRule="auto"/>
              <w:ind w:hanging="2"/>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 Facultad de Ciencias Sociales, Educación </w:t>
            </w:r>
          </w:p>
          <w:p w:rsidR="00D94BC0" w:rsidRDefault="004637E8">
            <w:pPr>
              <w:spacing w:line="240" w:lineRule="auto"/>
              <w:ind w:hanging="2"/>
              <w:rPr>
                <w:rFonts w:ascii="Times New Roman" w:eastAsia="Times New Roman" w:hAnsi="Times New Roman" w:cs="Times New Roman"/>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     y Comunicación </w:t>
            </w:r>
          </w:p>
        </w:tc>
        <w:tc>
          <w:tcPr>
            <w:tcW w:w="5371" w:type="dxa"/>
          </w:tcPr>
          <w:p w:rsidR="00D94BC0" w:rsidRDefault="00D94BC0">
            <w:pPr>
              <w:spacing w:line="240" w:lineRule="auto"/>
              <w:ind w:hanging="2"/>
              <w:jc w:val="center"/>
              <w:rPr>
                <w:rFonts w:ascii="Times New Roman" w:eastAsia="Times New Roman" w:hAnsi="Times New Roman" w:cs="Times New Roman"/>
              </w:rPr>
            </w:pPr>
          </w:p>
          <w:p w:rsidR="00D94BC0" w:rsidRDefault="00D94BC0">
            <w:pPr>
              <w:spacing w:line="240" w:lineRule="auto"/>
              <w:ind w:hanging="2"/>
              <w:jc w:val="center"/>
              <w:rPr>
                <w:rFonts w:ascii="Times New Roman" w:eastAsia="Times New Roman" w:hAnsi="Times New Roman" w:cs="Times New Roman"/>
              </w:rPr>
            </w:pPr>
          </w:p>
          <w:p w:rsidR="00D94BC0" w:rsidRDefault="00D94BC0">
            <w:pPr>
              <w:spacing w:line="240" w:lineRule="auto"/>
              <w:ind w:hanging="2"/>
              <w:rPr>
                <w:rFonts w:ascii="Times New Roman" w:eastAsia="Times New Roman" w:hAnsi="Times New Roman" w:cs="Times New Roman"/>
              </w:rPr>
            </w:pPr>
          </w:p>
          <w:p w:rsidR="00D94BC0" w:rsidRDefault="00D94BC0">
            <w:pPr>
              <w:spacing w:line="240" w:lineRule="auto"/>
              <w:ind w:hanging="2"/>
              <w:rPr>
                <w:rFonts w:ascii="Times New Roman" w:eastAsia="Times New Roman" w:hAnsi="Times New Roman" w:cs="Times New Roman"/>
              </w:rPr>
            </w:pPr>
          </w:p>
          <w:p w:rsidR="00D94BC0" w:rsidRDefault="00D94BC0">
            <w:pPr>
              <w:spacing w:line="240" w:lineRule="auto"/>
              <w:ind w:hanging="2"/>
              <w:rPr>
                <w:rFonts w:ascii="Times New Roman" w:eastAsia="Times New Roman" w:hAnsi="Times New Roman" w:cs="Times New Roman"/>
              </w:rPr>
            </w:pPr>
            <w:bookmarkStart w:id="0" w:name="_GoBack"/>
            <w:bookmarkEnd w:id="0"/>
          </w:p>
          <w:p w:rsidR="00D94BC0" w:rsidRDefault="00D94BC0">
            <w:pPr>
              <w:spacing w:line="240" w:lineRule="auto"/>
              <w:ind w:hanging="2"/>
              <w:rPr>
                <w:rFonts w:ascii="Times New Roman" w:eastAsia="Times New Roman" w:hAnsi="Times New Roman" w:cs="Times New Roman"/>
              </w:rPr>
            </w:pPr>
          </w:p>
          <w:p w:rsidR="00D94BC0" w:rsidRDefault="004637E8" w:rsidP="004637E8">
            <w:pPr>
              <w:spacing w:line="240" w:lineRule="auto"/>
              <w:ind w:hanging="2"/>
              <w:jc w:val="center"/>
              <w:rPr>
                <w:rFonts w:ascii="Times New Roman" w:eastAsia="Times New Roman" w:hAnsi="Times New Roman" w:cs="Times New Roman"/>
              </w:rPr>
            </w:pPr>
            <w:r w:rsidRPr="004637E8">
              <w:rPr>
                <w:rFonts w:ascii="Times New Roman" w:eastAsia="Times New Roman" w:hAnsi="Times New Roman" w:cs="Times New Roman"/>
                <w:b/>
              </w:rPr>
              <w:t>Licenciatura en Periodismo Deportivo</w:t>
            </w:r>
          </w:p>
          <w:p w:rsidR="00D94BC0" w:rsidRPr="004637E8" w:rsidRDefault="004637E8">
            <w:pPr>
              <w:spacing w:line="240" w:lineRule="auto"/>
              <w:ind w:hanging="2"/>
              <w:rPr>
                <w:rFonts w:ascii="Times New Roman" w:eastAsia="Times New Roman" w:hAnsi="Times New Roman" w:cs="Times New Roman"/>
                <w:b/>
              </w:rPr>
            </w:pPr>
            <w:r>
              <w:rPr>
                <w:rFonts w:ascii="Times New Roman" w:eastAsia="Times New Roman" w:hAnsi="Times New Roman" w:cs="Times New Roman"/>
              </w:rPr>
              <w:t xml:space="preserve">            </w:t>
            </w:r>
          </w:p>
          <w:p w:rsidR="004637E8" w:rsidRPr="004637E8" w:rsidRDefault="004637E8" w:rsidP="004637E8">
            <w:pPr>
              <w:spacing w:line="240" w:lineRule="auto"/>
              <w:ind w:hanging="2"/>
              <w:rPr>
                <w:rFonts w:ascii="Times New Roman" w:eastAsia="Times New Roman" w:hAnsi="Times New Roman" w:cs="Times New Roman"/>
                <w:b/>
              </w:rPr>
            </w:pPr>
            <w:r w:rsidRPr="004637E8">
              <w:rPr>
                <w:rFonts w:ascii="Times New Roman" w:eastAsia="Times New Roman" w:hAnsi="Times New Roman" w:cs="Times New Roman"/>
                <w:b/>
              </w:rPr>
              <w:t xml:space="preserve">           </w:t>
            </w:r>
          </w:p>
          <w:p w:rsidR="004637E8" w:rsidRDefault="004637E8" w:rsidP="004637E8">
            <w:pPr>
              <w:spacing w:line="240" w:lineRule="auto"/>
              <w:ind w:hanging="2"/>
              <w:rPr>
                <w:rFonts w:ascii="Times New Roman" w:eastAsia="Times New Roman" w:hAnsi="Times New Roman" w:cs="Times New Roman"/>
              </w:rPr>
            </w:pPr>
          </w:p>
          <w:p w:rsidR="004637E8" w:rsidRDefault="004637E8" w:rsidP="004637E8">
            <w:pPr>
              <w:spacing w:line="240" w:lineRule="auto"/>
              <w:ind w:hanging="2"/>
              <w:rPr>
                <w:rFonts w:ascii="Times New Roman" w:eastAsia="Times New Roman" w:hAnsi="Times New Roman" w:cs="Times New Roman"/>
              </w:rPr>
            </w:pPr>
          </w:p>
          <w:p w:rsidR="004637E8" w:rsidRDefault="004637E8" w:rsidP="004637E8">
            <w:pPr>
              <w:spacing w:line="240" w:lineRule="auto"/>
              <w:ind w:hanging="2"/>
              <w:rPr>
                <w:rFonts w:ascii="Times New Roman" w:eastAsia="Times New Roman" w:hAnsi="Times New Roman" w:cs="Times New Roman"/>
              </w:rPr>
            </w:pPr>
          </w:p>
          <w:p w:rsidR="004637E8" w:rsidRDefault="004637E8" w:rsidP="004637E8">
            <w:pPr>
              <w:spacing w:line="240" w:lineRule="auto"/>
              <w:ind w:hanging="2"/>
              <w:rPr>
                <w:rFonts w:ascii="Times New Roman" w:eastAsia="Times New Roman" w:hAnsi="Times New Roman" w:cs="Times New Roman"/>
              </w:rPr>
            </w:pPr>
          </w:p>
          <w:p w:rsidR="004637E8" w:rsidRDefault="004637E8" w:rsidP="004637E8">
            <w:pPr>
              <w:spacing w:line="240" w:lineRule="auto"/>
              <w:ind w:hanging="2"/>
              <w:rPr>
                <w:rFonts w:ascii="Times New Roman" w:eastAsia="Times New Roman" w:hAnsi="Times New Roman" w:cs="Times New Roman"/>
              </w:rPr>
            </w:pPr>
          </w:p>
          <w:p w:rsidR="00D94BC0" w:rsidRDefault="00D94BC0">
            <w:pPr>
              <w:spacing w:line="240" w:lineRule="auto"/>
              <w:ind w:hanging="2"/>
              <w:rPr>
                <w:rFonts w:ascii="Times New Roman" w:eastAsia="Times New Roman" w:hAnsi="Times New Roman" w:cs="Times New Roman"/>
              </w:rPr>
            </w:pPr>
          </w:p>
        </w:tc>
      </w:tr>
    </w:tbl>
    <w:p w:rsidR="00D94BC0" w:rsidRDefault="00D94BC0">
      <w:pPr>
        <w:spacing w:line="240" w:lineRule="auto"/>
        <w:ind w:hanging="2"/>
        <w:rPr>
          <w:rFonts w:ascii="Times New Roman" w:eastAsia="Times New Roman" w:hAnsi="Times New Roman" w:cs="Times New Roman"/>
        </w:rPr>
      </w:pPr>
    </w:p>
    <w:p w:rsidR="00D94BC0" w:rsidRDefault="004637E8">
      <w:pPr>
        <w:keepNext/>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PROGRAMA 2026</w:t>
      </w:r>
    </w:p>
    <w:p w:rsidR="00D94BC0" w:rsidRDefault="00D94BC0">
      <w:pPr>
        <w:keepNext/>
        <w:spacing w:line="240" w:lineRule="auto"/>
        <w:ind w:hanging="2"/>
        <w:jc w:val="center"/>
        <w:rPr>
          <w:rFonts w:ascii="Times New Roman" w:eastAsia="Times New Roman" w:hAnsi="Times New Roman" w:cs="Times New Roman"/>
        </w:rPr>
      </w:pPr>
    </w:p>
    <w:p w:rsidR="00D94BC0" w:rsidRDefault="00D94BC0">
      <w:pPr>
        <w:spacing w:line="240" w:lineRule="auto"/>
        <w:ind w:hanging="2"/>
        <w:jc w:val="center"/>
        <w:rPr>
          <w:rFonts w:ascii="Times New Roman" w:eastAsia="Times New Roman" w:hAnsi="Times New Roman" w:cs="Times New Roman"/>
          <w:u w:val="single"/>
        </w:rPr>
      </w:pPr>
    </w:p>
    <w:tbl>
      <w:tblPr>
        <w:tblStyle w:val="a0"/>
        <w:tblW w:w="9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570"/>
        <w:gridCol w:w="105"/>
        <w:gridCol w:w="1410"/>
        <w:gridCol w:w="386"/>
        <w:gridCol w:w="709"/>
        <w:gridCol w:w="1530"/>
        <w:gridCol w:w="2070"/>
        <w:gridCol w:w="1650"/>
      </w:tblGrid>
      <w:tr w:rsidR="004637E8">
        <w:trPr>
          <w:trHeight w:val="460"/>
        </w:trPr>
        <w:tc>
          <w:tcPr>
            <w:tcW w:w="3828" w:type="dxa"/>
            <w:gridSpan w:val="5"/>
            <w:tcBorders>
              <w:top w:val="nil"/>
              <w:left w:val="nil"/>
              <w:bottom w:val="single" w:sz="4" w:space="0" w:color="6AA84F"/>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ACTIVIDAD CURRICULAR:</w:t>
            </w:r>
          </w:p>
        </w:tc>
        <w:tc>
          <w:tcPr>
            <w:tcW w:w="5959" w:type="dxa"/>
            <w:gridSpan w:val="4"/>
            <w:tcBorders>
              <w:top w:val="single" w:sz="4" w:space="0" w:color="000000"/>
              <w:left w:val="nil"/>
              <w:bottom w:val="single" w:sz="4" w:space="0" w:color="6AA84F"/>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Producción Audiovisual </w:t>
            </w:r>
          </w:p>
        </w:tc>
      </w:tr>
      <w:tr w:rsidR="004637E8">
        <w:trPr>
          <w:trHeight w:val="460"/>
        </w:trPr>
        <w:tc>
          <w:tcPr>
            <w:tcW w:w="1357" w:type="dxa"/>
            <w:tcBorders>
              <w:top w:val="single" w:sz="4" w:space="0" w:color="6AA84F"/>
              <w:left w:val="nil"/>
              <w:bottom w:val="single" w:sz="4" w:space="0" w:color="6AA84F"/>
              <w:right w:val="nil"/>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CÁTEDRA:  </w:t>
            </w:r>
          </w:p>
        </w:tc>
        <w:tc>
          <w:tcPr>
            <w:tcW w:w="8430" w:type="dxa"/>
            <w:gridSpan w:val="8"/>
            <w:tcBorders>
              <w:top w:val="single" w:sz="4" w:space="0" w:color="6AA84F"/>
              <w:left w:val="nil"/>
              <w:bottom w:val="single" w:sz="4" w:space="0" w:color="6AA84F"/>
            </w:tcBorders>
            <w:shd w:val="clear" w:color="auto" w:fill="auto"/>
            <w:vAlign w:val="center"/>
          </w:tcPr>
          <w:p w:rsidR="004637E8" w:rsidRDefault="004637E8" w:rsidP="004637E8">
            <w:pPr>
              <w:spacing w:line="240" w:lineRule="auto"/>
              <w:ind w:hanging="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Laffargue</w:t>
            </w:r>
            <w:proofErr w:type="spellEnd"/>
          </w:p>
        </w:tc>
      </w:tr>
      <w:tr w:rsidR="004637E8">
        <w:trPr>
          <w:trHeight w:val="460"/>
        </w:trPr>
        <w:tc>
          <w:tcPr>
            <w:tcW w:w="2032" w:type="dxa"/>
            <w:gridSpan w:val="3"/>
            <w:tcBorders>
              <w:top w:val="single" w:sz="4" w:space="0" w:color="6AA84F"/>
              <w:left w:val="nil"/>
              <w:bottom w:val="single" w:sz="4" w:space="0" w:color="6AA84F"/>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MODALIDAD:</w:t>
            </w:r>
          </w:p>
        </w:tc>
        <w:tc>
          <w:tcPr>
            <w:tcW w:w="4035" w:type="dxa"/>
            <w:gridSpan w:val="4"/>
            <w:tcBorders>
              <w:top w:val="single" w:sz="4" w:space="0" w:color="6AA84F"/>
              <w:left w:val="nil"/>
              <w:bottom w:val="single" w:sz="4" w:space="0" w:color="6AA84F"/>
            </w:tcBorders>
            <w:vAlign w:val="center"/>
          </w:tcPr>
          <w:p w:rsidR="004637E8" w:rsidRDefault="004637E8" w:rsidP="004637E8">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Presencial </w:t>
            </w:r>
          </w:p>
        </w:tc>
        <w:tc>
          <w:tcPr>
            <w:tcW w:w="2070" w:type="dxa"/>
            <w:tcBorders>
              <w:top w:val="single" w:sz="4" w:space="0" w:color="6AA84F"/>
              <w:left w:val="nil"/>
              <w:bottom w:val="single" w:sz="4" w:space="0" w:color="6AA84F"/>
              <w:right w:val="nil"/>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AÑO ACADÉMICO:  </w:t>
            </w:r>
          </w:p>
        </w:tc>
        <w:tc>
          <w:tcPr>
            <w:tcW w:w="1650" w:type="dxa"/>
            <w:tcBorders>
              <w:top w:val="single" w:sz="4" w:space="0" w:color="6AA84F"/>
              <w:left w:val="nil"/>
              <w:bottom w:val="single" w:sz="4" w:space="0" w:color="6AA84F"/>
              <w:right w:val="nil"/>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r>
      <w:tr w:rsidR="004637E8">
        <w:trPr>
          <w:trHeight w:val="460"/>
        </w:trPr>
        <w:tc>
          <w:tcPr>
            <w:tcW w:w="3828" w:type="dxa"/>
            <w:gridSpan w:val="5"/>
            <w:tcBorders>
              <w:top w:val="single" w:sz="4" w:space="0" w:color="6AA84F"/>
              <w:left w:val="nil"/>
              <w:bottom w:val="single" w:sz="4" w:space="0" w:color="6AA84F"/>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CARGA HORARIA SEMANAL:</w:t>
            </w:r>
          </w:p>
        </w:tc>
        <w:tc>
          <w:tcPr>
            <w:tcW w:w="2239" w:type="dxa"/>
            <w:gridSpan w:val="2"/>
            <w:tcBorders>
              <w:top w:val="single" w:sz="4" w:space="0" w:color="6AA84F"/>
              <w:left w:val="nil"/>
              <w:bottom w:val="single" w:sz="4" w:space="0" w:color="6AA84F"/>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p>
        </w:tc>
        <w:tc>
          <w:tcPr>
            <w:tcW w:w="2070" w:type="dxa"/>
            <w:tcBorders>
              <w:top w:val="single" w:sz="4" w:space="0" w:color="6AA84F"/>
              <w:left w:val="nil"/>
              <w:bottom w:val="single" w:sz="4" w:space="0" w:color="6AA84F"/>
              <w:right w:val="nil"/>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CARGA HORARIA TOTAL:</w:t>
            </w:r>
          </w:p>
        </w:tc>
        <w:tc>
          <w:tcPr>
            <w:tcW w:w="1650" w:type="dxa"/>
            <w:tcBorders>
              <w:top w:val="single" w:sz="4" w:space="0" w:color="6AA84F"/>
              <w:left w:val="nil"/>
              <w:bottom w:val="single" w:sz="4" w:space="0" w:color="6AA84F"/>
              <w:right w:val="nil"/>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p>
        </w:tc>
      </w:tr>
      <w:tr w:rsidR="004637E8">
        <w:trPr>
          <w:trHeight w:val="460"/>
        </w:trPr>
        <w:tc>
          <w:tcPr>
            <w:tcW w:w="3828" w:type="dxa"/>
            <w:gridSpan w:val="5"/>
            <w:tcBorders>
              <w:top w:val="single" w:sz="4" w:space="0" w:color="6AA84F"/>
              <w:left w:val="nil"/>
              <w:bottom w:val="single" w:sz="4" w:space="0" w:color="6AA84F"/>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HORARIOS DE DICTADO/ ENCUENTROS SINCRÓNICOS:</w:t>
            </w:r>
          </w:p>
        </w:tc>
        <w:tc>
          <w:tcPr>
            <w:tcW w:w="5959" w:type="dxa"/>
            <w:gridSpan w:val="4"/>
            <w:tcBorders>
              <w:top w:val="single" w:sz="4" w:space="0" w:color="6AA84F"/>
              <w:left w:val="nil"/>
              <w:bottom w:val="single" w:sz="4" w:space="0" w:color="6AA84F"/>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a 13 </w:t>
            </w:r>
            <w:proofErr w:type="spellStart"/>
            <w:r>
              <w:rPr>
                <w:rFonts w:ascii="Times New Roman" w:eastAsia="Times New Roman" w:hAnsi="Times New Roman" w:cs="Times New Roman"/>
                <w:sz w:val="20"/>
                <w:szCs w:val="20"/>
              </w:rPr>
              <w:t>hs</w:t>
            </w:r>
            <w:proofErr w:type="spellEnd"/>
          </w:p>
        </w:tc>
      </w:tr>
      <w:tr w:rsidR="004637E8">
        <w:trPr>
          <w:trHeight w:val="460"/>
        </w:trPr>
        <w:tc>
          <w:tcPr>
            <w:tcW w:w="1357" w:type="dxa"/>
            <w:tcBorders>
              <w:top w:val="single" w:sz="4" w:space="0" w:color="6AA84F"/>
              <w:left w:val="nil"/>
              <w:bottom w:val="single" w:sz="4" w:space="0" w:color="6AA84F"/>
              <w:right w:val="nil"/>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CURSO:</w:t>
            </w:r>
          </w:p>
        </w:tc>
        <w:tc>
          <w:tcPr>
            <w:tcW w:w="2085" w:type="dxa"/>
            <w:gridSpan w:val="3"/>
            <w:tcBorders>
              <w:top w:val="single" w:sz="4" w:space="0" w:color="6AA84F"/>
              <w:left w:val="nil"/>
              <w:bottom w:val="single" w:sz="4" w:space="0" w:color="6AA84F"/>
            </w:tcBorders>
            <w:vAlign w:val="center"/>
          </w:tcPr>
          <w:p w:rsidR="004637E8" w:rsidRDefault="004637E8" w:rsidP="004637E8">
            <w:pPr>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3MLPD</w:t>
            </w:r>
          </w:p>
        </w:tc>
        <w:tc>
          <w:tcPr>
            <w:tcW w:w="1095" w:type="dxa"/>
            <w:gridSpan w:val="2"/>
            <w:tcBorders>
              <w:top w:val="single" w:sz="4" w:space="0" w:color="6AA84F"/>
              <w:left w:val="nil"/>
              <w:bottom w:val="single" w:sz="4" w:space="0" w:color="6AA84F"/>
              <w:right w:val="nil"/>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TURNO:</w:t>
            </w:r>
          </w:p>
        </w:tc>
        <w:tc>
          <w:tcPr>
            <w:tcW w:w="1530" w:type="dxa"/>
            <w:tcBorders>
              <w:top w:val="single" w:sz="4" w:space="0" w:color="6AA84F"/>
              <w:left w:val="nil"/>
              <w:bottom w:val="single" w:sz="4" w:space="0" w:color="6AA84F"/>
              <w:right w:val="nil"/>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Mañana</w:t>
            </w:r>
          </w:p>
        </w:tc>
        <w:tc>
          <w:tcPr>
            <w:tcW w:w="2070" w:type="dxa"/>
            <w:tcBorders>
              <w:top w:val="single" w:sz="4" w:space="0" w:color="6AA84F"/>
              <w:left w:val="nil"/>
              <w:bottom w:val="single" w:sz="4" w:space="0" w:color="6AA84F"/>
              <w:right w:val="nil"/>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SEDE:</w:t>
            </w:r>
          </w:p>
        </w:tc>
        <w:tc>
          <w:tcPr>
            <w:tcW w:w="1650" w:type="dxa"/>
            <w:tcBorders>
              <w:top w:val="single" w:sz="4" w:space="0" w:color="6AA84F"/>
              <w:left w:val="nil"/>
              <w:bottom w:val="single" w:sz="4" w:space="0" w:color="6AA84F"/>
              <w:right w:val="nil"/>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Centro</w:t>
            </w:r>
          </w:p>
        </w:tc>
      </w:tr>
      <w:tr w:rsidR="004637E8">
        <w:trPr>
          <w:trHeight w:val="460"/>
        </w:trPr>
        <w:tc>
          <w:tcPr>
            <w:tcW w:w="1927" w:type="dxa"/>
            <w:gridSpan w:val="2"/>
            <w:tcBorders>
              <w:top w:val="single" w:sz="4" w:space="0" w:color="6AA84F"/>
              <w:left w:val="nil"/>
              <w:bottom w:val="single" w:sz="4" w:space="0" w:color="6AA84F"/>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IDIOMA:</w:t>
            </w:r>
          </w:p>
        </w:tc>
        <w:tc>
          <w:tcPr>
            <w:tcW w:w="7860" w:type="dxa"/>
            <w:gridSpan w:val="7"/>
            <w:tcBorders>
              <w:top w:val="single" w:sz="4" w:space="0" w:color="6AA84F"/>
              <w:left w:val="nil"/>
              <w:bottom w:val="single" w:sz="4" w:space="0" w:color="6AA84F"/>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rPr>
              <w:t xml:space="preserve">español </w:t>
            </w:r>
          </w:p>
        </w:tc>
      </w:tr>
      <w:tr w:rsidR="004637E8">
        <w:trPr>
          <w:trHeight w:val="460"/>
        </w:trPr>
        <w:tc>
          <w:tcPr>
            <w:tcW w:w="1357" w:type="dxa"/>
            <w:tcBorders>
              <w:top w:val="single" w:sz="4" w:space="0" w:color="6AA84F"/>
              <w:left w:val="nil"/>
              <w:bottom w:val="single" w:sz="4" w:space="0" w:color="6AA84F"/>
              <w:right w:val="nil"/>
            </w:tcBorders>
            <w:shd w:val="clear" w:color="auto" w:fill="93C47D"/>
            <w:vAlign w:val="center"/>
          </w:tcPr>
          <w:p w:rsidR="004637E8" w:rsidRDefault="004637E8" w:rsidP="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URL:</w:t>
            </w:r>
          </w:p>
        </w:tc>
        <w:tc>
          <w:tcPr>
            <w:tcW w:w="8430" w:type="dxa"/>
            <w:gridSpan w:val="8"/>
            <w:tcBorders>
              <w:top w:val="single" w:sz="4" w:space="0" w:color="6AA84F"/>
              <w:left w:val="nil"/>
              <w:bottom w:val="single" w:sz="4" w:space="0" w:color="6AA84F"/>
            </w:tcBorders>
            <w:vAlign w:val="center"/>
          </w:tcPr>
          <w:p w:rsidR="004637E8" w:rsidRDefault="004637E8" w:rsidP="004637E8">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999999"/>
              </w:rPr>
              <w:t>(dirección de acceso al campus)</w:t>
            </w:r>
          </w:p>
        </w:tc>
      </w:tr>
    </w:tbl>
    <w:p w:rsidR="00D94BC0" w:rsidRDefault="00D94BC0">
      <w:pPr>
        <w:tabs>
          <w:tab w:val="left" w:pos="1985"/>
        </w:tabs>
        <w:spacing w:line="240" w:lineRule="auto"/>
        <w:ind w:hanging="2"/>
        <w:jc w:val="both"/>
        <w:rPr>
          <w:rFonts w:ascii="Times New Roman" w:eastAsia="Times New Roman" w:hAnsi="Times New Roman" w:cs="Times New Roman"/>
          <w:b/>
          <w:bCs/>
        </w:rPr>
      </w:pPr>
    </w:p>
    <w:p w:rsidR="00D94BC0" w:rsidRDefault="004637E8">
      <w:pPr>
        <w:numPr>
          <w:ilvl w:val="0"/>
          <w:numId w:val="10"/>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CICLO: </w:t>
      </w:r>
    </w:p>
    <w:p w:rsidR="00D94BC0" w:rsidRDefault="004637E8">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(Marque con una cruz el ciclo correspondiente)</w:t>
      </w:r>
    </w:p>
    <w:p w:rsidR="00D94BC0" w:rsidRDefault="00D94BC0">
      <w:pPr>
        <w:spacing w:line="240" w:lineRule="auto"/>
        <w:ind w:hanging="2"/>
        <w:jc w:val="both"/>
        <w:rPr>
          <w:rFonts w:ascii="Times New Roman" w:eastAsia="Times New Roman" w:hAnsi="Times New Roman" w:cs="Times New Roman"/>
          <w:i/>
          <w:iCs/>
          <w:sz w:val="20"/>
          <w:szCs w:val="20"/>
        </w:rPr>
      </w:pPr>
    </w:p>
    <w:tbl>
      <w:tblPr>
        <w:tblStyle w:val="a1"/>
        <w:tblW w:w="4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
        <w:gridCol w:w="570"/>
        <w:gridCol w:w="2730"/>
        <w:gridCol w:w="542"/>
      </w:tblGrid>
      <w:tr w:rsidR="00D94BC0">
        <w:trPr>
          <w:trHeight w:val="454"/>
          <w:jc w:val="center"/>
        </w:trPr>
        <w:tc>
          <w:tcPr>
            <w:tcW w:w="938"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Básico</w:t>
            </w:r>
          </w:p>
        </w:tc>
        <w:tc>
          <w:tcPr>
            <w:tcW w:w="570" w:type="dxa"/>
            <w:tcBorders>
              <w:top w:val="nil"/>
              <w:left w:val="single" w:sz="4" w:space="0" w:color="6AA84F"/>
              <w:bottom w:val="single" w:sz="4" w:space="0" w:color="6AA84F"/>
              <w:right w:val="single" w:sz="4" w:space="0" w:color="6AA84F"/>
            </w:tcBorders>
            <w:vAlign w:val="center"/>
          </w:tcPr>
          <w:p w:rsidR="00D94BC0" w:rsidRDefault="004637E8">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X</w:t>
            </w:r>
          </w:p>
        </w:tc>
        <w:tc>
          <w:tcPr>
            <w:tcW w:w="2730"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Superior/Profesional</w:t>
            </w:r>
          </w:p>
        </w:tc>
        <w:tc>
          <w:tcPr>
            <w:tcW w:w="542" w:type="dxa"/>
            <w:tcBorders>
              <w:top w:val="nil"/>
              <w:left w:val="single" w:sz="4" w:space="0" w:color="6AA84F"/>
              <w:bottom w:val="single" w:sz="4" w:space="0" w:color="6AA84F"/>
              <w:right w:val="nil"/>
            </w:tcBorders>
            <w:vAlign w:val="center"/>
          </w:tcPr>
          <w:p w:rsidR="00D94BC0" w:rsidRDefault="00D94BC0">
            <w:pPr>
              <w:spacing w:line="240" w:lineRule="auto"/>
              <w:ind w:hanging="2"/>
              <w:jc w:val="center"/>
              <w:rPr>
                <w:rFonts w:ascii="Times New Roman" w:eastAsia="Times New Roman" w:hAnsi="Times New Roman" w:cs="Times New Roman"/>
                <w:b/>
                <w:bCs/>
              </w:rPr>
            </w:pPr>
          </w:p>
        </w:tc>
      </w:tr>
    </w:tbl>
    <w:p w:rsidR="00D94BC0" w:rsidRDefault="00D94BC0">
      <w:pPr>
        <w:spacing w:line="240" w:lineRule="auto"/>
        <w:ind w:hanging="2"/>
        <w:jc w:val="both"/>
        <w:rPr>
          <w:rFonts w:ascii="Times New Roman" w:eastAsia="Times New Roman" w:hAnsi="Times New Roman" w:cs="Times New Roman"/>
          <w:b/>
          <w:bCs/>
        </w:rPr>
      </w:pPr>
    </w:p>
    <w:p w:rsidR="00D94BC0" w:rsidRDefault="004637E8">
      <w:pPr>
        <w:numPr>
          <w:ilvl w:val="0"/>
          <w:numId w:val="10"/>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COMPOSICIÓN DE LA CÁTEDRA:</w:t>
      </w:r>
    </w:p>
    <w:p w:rsidR="00D94BC0" w:rsidRDefault="00D94BC0">
      <w:pPr>
        <w:spacing w:line="240" w:lineRule="auto"/>
        <w:ind w:hanging="2"/>
        <w:jc w:val="both"/>
        <w:rPr>
          <w:rFonts w:ascii="Times New Roman" w:eastAsia="Times New Roman" w:hAnsi="Times New Roman" w:cs="Times New Roman"/>
          <w:b/>
          <w:bCs/>
        </w:rPr>
      </w:pPr>
    </w:p>
    <w:p w:rsidR="00D94BC0" w:rsidRDefault="00D94BC0">
      <w:pPr>
        <w:spacing w:line="240" w:lineRule="auto"/>
        <w:ind w:hanging="2"/>
        <w:jc w:val="both"/>
        <w:rPr>
          <w:rFonts w:ascii="Times New Roman" w:eastAsia="Times New Roman" w:hAnsi="Times New Roman" w:cs="Times New Roman"/>
          <w:b/>
          <w:bCs/>
        </w:rPr>
      </w:pPr>
    </w:p>
    <w:tbl>
      <w:tblPr>
        <w:tblStyle w:val="a2"/>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5"/>
        <w:gridCol w:w="1875"/>
        <w:gridCol w:w="2985"/>
      </w:tblGrid>
      <w:tr w:rsidR="00D94BC0">
        <w:trPr>
          <w:trHeight w:val="465"/>
        </w:trPr>
        <w:tc>
          <w:tcPr>
            <w:tcW w:w="400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1875" w:type="dxa"/>
            <w:tcBorders>
              <w:top w:val="single" w:sz="8" w:space="0" w:color="000000"/>
              <w:left w:val="nil"/>
              <w:bottom w:val="single" w:sz="8" w:space="0" w:color="000000"/>
              <w:right w:val="single" w:sz="8" w:space="0" w:color="38761D"/>
            </w:tcBorders>
            <w:shd w:val="clear" w:color="auto" w:fill="A8D08D"/>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Función*</w:t>
            </w:r>
          </w:p>
        </w:tc>
        <w:tc>
          <w:tcPr>
            <w:tcW w:w="2985" w:type="dxa"/>
            <w:tcBorders>
              <w:top w:val="single" w:sz="8" w:space="0" w:color="38761D"/>
              <w:left w:val="nil"/>
              <w:bottom w:val="single" w:sz="8" w:space="0" w:color="38761D"/>
              <w:right w:val="single" w:sz="8" w:space="0" w:color="38761D"/>
            </w:tcBorders>
            <w:shd w:val="clear" w:color="auto" w:fill="A8D08D"/>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E-mail</w:t>
            </w:r>
          </w:p>
        </w:tc>
      </w:tr>
      <w:tr w:rsidR="00D94BC0">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Titular:</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D94BC0" w:rsidRDefault="00D94BC0">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D94BC0" w:rsidRDefault="00D94BC0">
            <w:pPr>
              <w:spacing w:line="240" w:lineRule="auto"/>
              <w:ind w:hanging="2"/>
              <w:jc w:val="both"/>
              <w:rPr>
                <w:rFonts w:ascii="Times New Roman" w:eastAsia="Times New Roman" w:hAnsi="Times New Roman" w:cs="Times New Roman"/>
                <w:b/>
                <w:bCs/>
                <w:sz w:val="18"/>
                <w:szCs w:val="18"/>
              </w:rPr>
            </w:pPr>
          </w:p>
        </w:tc>
      </w:tr>
      <w:tr w:rsidR="00D94BC0">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Adjunto Luis Alberto </w:t>
            </w:r>
            <w:proofErr w:type="spellStart"/>
            <w:r>
              <w:rPr>
                <w:rFonts w:ascii="Times New Roman" w:eastAsia="Times New Roman" w:hAnsi="Times New Roman" w:cs="Times New Roman"/>
                <w:b/>
                <w:bCs/>
              </w:rPr>
              <w:t>Laffargue</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luis.laffargue@usal.edu.ar</w:t>
            </w:r>
          </w:p>
        </w:tc>
      </w:tr>
      <w:tr w:rsidR="00D94BC0">
        <w:trPr>
          <w:trHeight w:val="19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D94BC0" w:rsidRDefault="00D94BC0">
            <w:pPr>
              <w:spacing w:line="240" w:lineRule="auto"/>
              <w:ind w:hanging="2"/>
              <w:jc w:val="both"/>
              <w:rPr>
                <w:rFonts w:ascii="Times New Roman" w:eastAsia="Times New Roman" w:hAnsi="Times New Roman" w:cs="Times New Roman"/>
                <w:b/>
                <w:bCs/>
              </w:rPr>
            </w:pP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D94BC0" w:rsidRDefault="00D94BC0">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D94BC0" w:rsidRDefault="00D94BC0">
            <w:pPr>
              <w:spacing w:line="240" w:lineRule="auto"/>
              <w:ind w:hanging="2"/>
              <w:jc w:val="both"/>
              <w:rPr>
                <w:rFonts w:ascii="Times New Roman" w:eastAsia="Times New Roman" w:hAnsi="Times New Roman" w:cs="Times New Roman"/>
                <w:b/>
                <w:bCs/>
                <w:sz w:val="18"/>
                <w:szCs w:val="18"/>
              </w:rPr>
            </w:pPr>
          </w:p>
        </w:tc>
      </w:tr>
    </w:tbl>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A cargo -Tutor </w:t>
      </w:r>
    </w:p>
    <w:p w:rsidR="00D94BC0" w:rsidRDefault="00D94BC0">
      <w:pPr>
        <w:spacing w:line="240" w:lineRule="auto"/>
        <w:ind w:hanging="2"/>
        <w:jc w:val="both"/>
        <w:rPr>
          <w:rFonts w:ascii="Times New Roman" w:eastAsia="Times New Roman" w:hAnsi="Times New Roman" w:cs="Times New Roman"/>
          <w:b/>
          <w:bCs/>
        </w:rPr>
      </w:pPr>
    </w:p>
    <w:p w:rsidR="00D94BC0" w:rsidRDefault="00D94BC0">
      <w:pPr>
        <w:spacing w:line="240" w:lineRule="auto"/>
        <w:ind w:hanging="2"/>
        <w:jc w:val="both"/>
        <w:rPr>
          <w:rFonts w:ascii="Times New Roman" w:eastAsia="Times New Roman" w:hAnsi="Times New Roman" w:cs="Times New Roman"/>
          <w:b/>
          <w:bCs/>
        </w:rPr>
      </w:pPr>
    </w:p>
    <w:p w:rsidR="00D94BC0" w:rsidRDefault="00D94BC0">
      <w:pPr>
        <w:spacing w:line="240" w:lineRule="auto"/>
        <w:ind w:hanging="2"/>
        <w:jc w:val="both"/>
        <w:rPr>
          <w:rFonts w:ascii="Times New Roman" w:eastAsia="Times New Roman" w:hAnsi="Times New Roman" w:cs="Times New Roman"/>
          <w:b/>
          <w:bCs/>
        </w:rPr>
      </w:pP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4480"/>
      </w:tblGrid>
      <w:tr w:rsidR="00D94BC0">
        <w:trPr>
          <w:trHeight w:val="465"/>
        </w:trPr>
        <w:tc>
          <w:tcPr>
            <w:tcW w:w="438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Asesor técnico-pedagógico </w:t>
            </w:r>
          </w:p>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i/>
                <w:iCs/>
                <w:sz w:val="18"/>
                <w:szCs w:val="18"/>
              </w:rPr>
              <w:t>(Completar si la materia tiene carga horaria a distancia)</w:t>
            </w:r>
          </w:p>
        </w:tc>
        <w:tc>
          <w:tcPr>
            <w:tcW w:w="4480" w:type="dxa"/>
            <w:tcBorders>
              <w:top w:val="single" w:sz="8" w:space="0" w:color="000000"/>
              <w:left w:val="nil"/>
              <w:bottom w:val="single" w:sz="8" w:space="0" w:color="000000"/>
              <w:right w:val="single" w:sz="8" w:space="0" w:color="38761D"/>
            </w:tcBorders>
            <w:tcMar>
              <w:top w:w="100" w:type="dxa"/>
              <w:left w:w="100" w:type="dxa"/>
              <w:bottom w:w="100" w:type="dxa"/>
              <w:right w:w="100" w:type="dxa"/>
            </w:tcMar>
          </w:tcPr>
          <w:p w:rsidR="00D94BC0" w:rsidRDefault="00D94BC0">
            <w:pPr>
              <w:spacing w:line="240" w:lineRule="auto"/>
              <w:ind w:hanging="2"/>
              <w:jc w:val="both"/>
              <w:rPr>
                <w:rFonts w:ascii="Times New Roman" w:eastAsia="Times New Roman" w:hAnsi="Times New Roman" w:cs="Times New Roman"/>
                <w:b/>
                <w:bCs/>
              </w:rPr>
            </w:pPr>
          </w:p>
        </w:tc>
      </w:tr>
    </w:tbl>
    <w:p w:rsidR="00D94BC0" w:rsidRDefault="00D94BC0">
      <w:pPr>
        <w:spacing w:line="240" w:lineRule="auto"/>
        <w:ind w:hanging="2"/>
        <w:jc w:val="both"/>
        <w:rPr>
          <w:rFonts w:ascii="Times New Roman" w:eastAsia="Times New Roman" w:hAnsi="Times New Roman" w:cs="Times New Roman"/>
          <w:b/>
          <w:bCs/>
        </w:rPr>
      </w:pPr>
    </w:p>
    <w:p w:rsidR="00D94BC0" w:rsidRDefault="00D94BC0">
      <w:pPr>
        <w:spacing w:line="240" w:lineRule="auto"/>
        <w:ind w:hanging="2"/>
        <w:jc w:val="both"/>
        <w:rPr>
          <w:rFonts w:ascii="Times New Roman" w:eastAsia="Times New Roman" w:hAnsi="Times New Roman" w:cs="Times New Roman"/>
          <w:b/>
          <w:bCs/>
        </w:rPr>
      </w:pPr>
    </w:p>
    <w:p w:rsidR="00D94BC0" w:rsidRDefault="00D94BC0">
      <w:pPr>
        <w:spacing w:line="240" w:lineRule="auto"/>
        <w:ind w:hanging="2"/>
        <w:jc w:val="both"/>
        <w:rPr>
          <w:rFonts w:ascii="Times New Roman" w:eastAsia="Times New Roman" w:hAnsi="Times New Roman" w:cs="Times New Roman"/>
          <w:b/>
          <w:bCs/>
        </w:rPr>
      </w:pPr>
    </w:p>
    <w:p w:rsidR="00D94BC0" w:rsidRDefault="004637E8">
      <w:pPr>
        <w:numPr>
          <w:ilvl w:val="0"/>
          <w:numId w:val="10"/>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EJE/ÁREA EN QUE SE ENCUENTRA LA MATERIA/SEMINARIO DENTRO DE LA CARRERA:</w:t>
      </w:r>
    </w:p>
    <w:p w:rsidR="00D94BC0" w:rsidRDefault="00D94BC0">
      <w:pPr>
        <w:spacing w:line="240" w:lineRule="auto"/>
        <w:ind w:hanging="2"/>
        <w:jc w:val="both"/>
        <w:rPr>
          <w:rFonts w:ascii="Times New Roman" w:eastAsia="Times New Roman" w:hAnsi="Times New Roman" w:cs="Times New Roman"/>
        </w:rPr>
      </w:pPr>
    </w:p>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Licenciatura en periodismo</w:t>
      </w:r>
    </w:p>
    <w:p w:rsidR="00D94BC0" w:rsidRDefault="00D94BC0">
      <w:pPr>
        <w:spacing w:line="240" w:lineRule="auto"/>
        <w:ind w:hanging="2"/>
        <w:jc w:val="both"/>
        <w:rPr>
          <w:rFonts w:ascii="Times New Roman" w:eastAsia="Times New Roman" w:hAnsi="Times New Roman" w:cs="Times New Roman"/>
        </w:rPr>
      </w:pPr>
    </w:p>
    <w:p w:rsidR="00D94BC0" w:rsidRDefault="004637E8">
      <w:pPr>
        <w:numPr>
          <w:ilvl w:val="0"/>
          <w:numId w:val="10"/>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FUNDAMENTACIÓN DE LA MATERIA/SEMINARIO EN LA CARRERA:</w:t>
      </w:r>
    </w:p>
    <w:p w:rsidR="00D94BC0" w:rsidRDefault="00D94BC0">
      <w:pPr>
        <w:spacing w:line="240" w:lineRule="auto"/>
        <w:ind w:left="360"/>
        <w:jc w:val="both"/>
        <w:rPr>
          <w:rFonts w:ascii="Times New Roman" w:eastAsia="Times New Roman" w:hAnsi="Times New Roman" w:cs="Times New Roman"/>
          <w:b/>
          <w:bCs/>
        </w:rPr>
      </w:pPr>
    </w:p>
    <w:p w:rsidR="00D94BC0" w:rsidRDefault="00D94BC0">
      <w:pPr>
        <w:spacing w:line="240" w:lineRule="auto"/>
        <w:ind w:hanging="2"/>
        <w:jc w:val="both"/>
        <w:rPr>
          <w:rFonts w:ascii="Times New Roman" w:eastAsia="Times New Roman" w:hAnsi="Times New Roman" w:cs="Times New Roman"/>
          <w:i/>
          <w:iCs/>
          <w:color w:val="4A452A"/>
          <w:sz w:val="20"/>
          <w:szCs w:val="20"/>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medios audiovisuales se reconfiguran día a día. Las formas de producir, muy distintas entre sí </w:t>
      </w:r>
      <w:r>
        <w:rPr>
          <w:rFonts w:ascii="Times New Roman" w:eastAsia="Times New Roman" w:hAnsi="Times New Roman" w:cs="Times New Roman"/>
          <w:sz w:val="24"/>
          <w:szCs w:val="24"/>
        </w:rPr>
        <w:t>según los formatos también cambian. En ese paradigma los comunicadores deben conocer y reflexionar sobre la forma de producir. En ese sentido es menester conocer no sólo cómo se puede sacar a la luz una producción audiovisual, sus etapas de desarrollo y lo</w:t>
      </w:r>
      <w:r>
        <w:rPr>
          <w:rFonts w:ascii="Times New Roman" w:eastAsia="Times New Roman" w:hAnsi="Times New Roman" w:cs="Times New Roman"/>
          <w:sz w:val="24"/>
          <w:szCs w:val="24"/>
        </w:rPr>
        <w:t xml:space="preserve">grar el objetivo final: dar a conocer el producto. </w:t>
      </w:r>
    </w:p>
    <w:p w:rsidR="00D94BC0" w:rsidRDefault="00D94BC0">
      <w:pPr>
        <w:spacing w:line="360" w:lineRule="auto"/>
        <w:jc w:val="both"/>
        <w:rPr>
          <w:rFonts w:ascii="Times New Roman" w:eastAsia="Times New Roman" w:hAnsi="Times New Roman" w:cs="Times New Roman"/>
          <w:sz w:val="24"/>
          <w:szCs w:val="24"/>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Producción Audiovisual</w:t>
      </w:r>
      <w:r>
        <w:rPr>
          <w:rFonts w:ascii="Times New Roman" w:eastAsia="Times New Roman" w:hAnsi="Times New Roman" w:cs="Times New Roman"/>
          <w:sz w:val="24"/>
          <w:szCs w:val="24"/>
        </w:rPr>
        <w:t xml:space="preserve"> busca reforzar y aplicar los contenidos vistos en la materia </w:t>
      </w:r>
      <w:r>
        <w:rPr>
          <w:rFonts w:ascii="Times New Roman" w:eastAsia="Times New Roman" w:hAnsi="Times New Roman" w:cs="Times New Roman"/>
          <w:b/>
          <w:bCs/>
          <w:sz w:val="24"/>
          <w:szCs w:val="24"/>
        </w:rPr>
        <w:t>Narrativa audiovisual</w:t>
      </w:r>
      <w:r>
        <w:rPr>
          <w:rFonts w:ascii="Times New Roman" w:eastAsia="Times New Roman" w:hAnsi="Times New Roman" w:cs="Times New Roman"/>
          <w:sz w:val="24"/>
          <w:szCs w:val="24"/>
        </w:rPr>
        <w:t>. La imagen cada vez gana terreno en un mundo de múltiples pantallas sin distinguir géneros: lo periodístico, lo institucional, las redes sociales y lo cinematográfico, entre otros. Se debe estar actualizado permanentemente. Tomando como base las tradicion</w:t>
      </w:r>
      <w:r>
        <w:rPr>
          <w:rFonts w:ascii="Times New Roman" w:eastAsia="Times New Roman" w:hAnsi="Times New Roman" w:cs="Times New Roman"/>
          <w:sz w:val="24"/>
          <w:szCs w:val="24"/>
        </w:rPr>
        <w:t>ales etapas de producción, inmersas también con nuevas alternativas de producción que emergen. Por eso, el universo audiovisual cada día se vuelve más amplio y complejo.</w:t>
      </w:r>
    </w:p>
    <w:p w:rsidR="00D94BC0" w:rsidRDefault="00D94BC0">
      <w:pPr>
        <w:spacing w:line="360" w:lineRule="auto"/>
        <w:jc w:val="both"/>
        <w:rPr>
          <w:rFonts w:ascii="Times New Roman" w:eastAsia="Times New Roman" w:hAnsi="Times New Roman" w:cs="Times New Roman"/>
          <w:sz w:val="24"/>
          <w:szCs w:val="24"/>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Entender el lenguaje audiovisual es fundamental. No solo para saber cómo construirlo </w:t>
      </w:r>
      <w:r>
        <w:rPr>
          <w:rFonts w:ascii="Times New Roman" w:eastAsia="Times New Roman" w:hAnsi="Times New Roman" w:cs="Times New Roman"/>
          <w:sz w:val="24"/>
          <w:szCs w:val="24"/>
        </w:rPr>
        <w:t>en los audiovisuales, sino también para alcanzar con mayor eficacia el producto deseado. En esa línea se buscará que los alumnos adquieran elementos/narrativas/estéticas para comunicar sus ideas, y producir contenidos: historias, informes, reportajes, docu</w:t>
      </w:r>
      <w:r>
        <w:rPr>
          <w:rFonts w:ascii="Times New Roman" w:eastAsia="Times New Roman" w:hAnsi="Times New Roman" w:cs="Times New Roman"/>
          <w:sz w:val="24"/>
          <w:szCs w:val="24"/>
        </w:rPr>
        <w:t>mentales, etc.</w:t>
      </w:r>
    </w:p>
    <w:p w:rsidR="00D94BC0" w:rsidRDefault="00D94BC0">
      <w:pPr>
        <w:spacing w:line="360" w:lineRule="auto"/>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4637E8">
      <w:pPr>
        <w:numPr>
          <w:ilvl w:val="0"/>
          <w:numId w:val="10"/>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OBJETIVOS DE LA MATERIA: </w:t>
      </w:r>
    </w:p>
    <w:p w:rsidR="00D94BC0" w:rsidRDefault="00D94BC0">
      <w:pPr>
        <w:spacing w:line="240" w:lineRule="auto"/>
        <w:ind w:hanging="2"/>
        <w:jc w:val="both"/>
        <w:rPr>
          <w:rFonts w:ascii="Times New Roman" w:eastAsia="Times New Roman" w:hAnsi="Times New Roman" w:cs="Times New Roman"/>
          <w:b/>
          <w:bCs/>
        </w:rPr>
      </w:pPr>
    </w:p>
    <w:p w:rsidR="00D94BC0" w:rsidRDefault="004637E8">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Que los estudiantes logren:</w:t>
      </w:r>
    </w:p>
    <w:p w:rsidR="00D94BC0" w:rsidRDefault="00D94BC0">
      <w:pPr>
        <w:spacing w:line="360" w:lineRule="auto"/>
        <w:ind w:hanging="2"/>
        <w:rPr>
          <w:rFonts w:ascii="Times New Roman" w:eastAsia="Times New Roman" w:hAnsi="Times New Roman" w:cs="Times New Roman"/>
          <w:sz w:val="24"/>
          <w:szCs w:val="24"/>
        </w:rPr>
      </w:pPr>
    </w:p>
    <w:p w:rsidR="00D94BC0" w:rsidRDefault="004637E8">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Conocer los distintos roles y etapas que intervienen en la producción.</w:t>
      </w:r>
    </w:p>
    <w:p w:rsidR="00D94BC0" w:rsidRDefault="004637E8">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Pensar ideas y cómo plasmarlas en un determinado formato. </w:t>
      </w:r>
    </w:p>
    <w:p w:rsidR="00D94BC0" w:rsidRDefault="004637E8">
      <w:pPr>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Entender procesos “clásicos” de producir con modalida</w:t>
      </w:r>
      <w:r>
        <w:rPr>
          <w:rFonts w:ascii="Times New Roman" w:eastAsia="Times New Roman" w:hAnsi="Times New Roman" w:cs="Times New Roman"/>
          <w:sz w:val="24"/>
          <w:szCs w:val="24"/>
        </w:rPr>
        <w:t>des actuales.</w:t>
      </w:r>
    </w:p>
    <w:p w:rsidR="00D94BC0" w:rsidRDefault="004637E8">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Buscar criterios para decidir qué recursos utilizar en cada caso particular.</w:t>
      </w:r>
    </w:p>
    <w:p w:rsidR="00D94BC0" w:rsidRDefault="004637E8">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Tener un panorama de la producción audiovisual tanto nacional como extranjera.</w:t>
      </w:r>
    </w:p>
    <w:p w:rsidR="00D94BC0" w:rsidRDefault="00D94BC0">
      <w:pPr>
        <w:spacing w:line="240" w:lineRule="auto"/>
        <w:ind w:hanging="2"/>
        <w:jc w:val="both"/>
        <w:rPr>
          <w:rFonts w:ascii="Times New Roman" w:eastAsia="Times New Roman" w:hAnsi="Times New Roman" w:cs="Times New Roman"/>
          <w:i/>
          <w:iCs/>
          <w:color w:val="4A442A"/>
          <w:sz w:val="20"/>
          <w:szCs w:val="20"/>
        </w:rPr>
      </w:pPr>
    </w:p>
    <w:p w:rsidR="00D94BC0" w:rsidRDefault="004637E8">
      <w:pPr>
        <w:numPr>
          <w:ilvl w:val="0"/>
          <w:numId w:val="10"/>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ASIGNACIÓN HORARIA: </w:t>
      </w:r>
    </w:p>
    <w:p w:rsidR="00D94BC0" w:rsidRDefault="00D94BC0">
      <w:pPr>
        <w:spacing w:line="240" w:lineRule="auto"/>
        <w:ind w:hanging="2"/>
        <w:jc w:val="both"/>
        <w:rPr>
          <w:rFonts w:ascii="Times New Roman" w:eastAsia="Times New Roman" w:hAnsi="Times New Roman" w:cs="Times New Roman"/>
          <w:i/>
          <w:iCs/>
          <w:color w:val="4A442A"/>
          <w:sz w:val="20"/>
          <w:szCs w:val="20"/>
        </w:rPr>
      </w:pPr>
    </w:p>
    <w:tbl>
      <w:tblPr>
        <w:tblStyle w:val="a4"/>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5"/>
        <w:gridCol w:w="915"/>
        <w:gridCol w:w="1155"/>
        <w:gridCol w:w="1035"/>
      </w:tblGrid>
      <w:tr w:rsidR="00D94BC0">
        <w:trPr>
          <w:trHeight w:val="348"/>
          <w:jc w:val="center"/>
        </w:trPr>
        <w:tc>
          <w:tcPr>
            <w:tcW w:w="4905" w:type="dxa"/>
            <w:tcBorders>
              <w:top w:val="nil"/>
              <w:left w:val="nil"/>
              <w:bottom w:val="single" w:sz="4" w:space="0" w:color="6AA84F"/>
              <w:right w:val="single" w:sz="4" w:space="0" w:color="6AA84F"/>
            </w:tcBorders>
            <w:vAlign w:val="center"/>
          </w:tcPr>
          <w:p w:rsidR="00D94BC0" w:rsidRDefault="00D94BC0">
            <w:pPr>
              <w:spacing w:line="240" w:lineRule="auto"/>
              <w:ind w:hanging="2"/>
              <w:jc w:val="both"/>
              <w:rPr>
                <w:rFonts w:ascii="Times New Roman" w:eastAsia="Times New Roman" w:hAnsi="Times New Roman" w:cs="Times New Roman"/>
              </w:rPr>
            </w:pPr>
          </w:p>
        </w:tc>
        <w:tc>
          <w:tcPr>
            <w:tcW w:w="91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Teórica</w:t>
            </w:r>
          </w:p>
        </w:tc>
        <w:tc>
          <w:tcPr>
            <w:tcW w:w="115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Práctica</w:t>
            </w:r>
          </w:p>
        </w:tc>
        <w:tc>
          <w:tcPr>
            <w:tcW w:w="103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Total</w:t>
            </w:r>
          </w:p>
        </w:tc>
      </w:tr>
      <w:tr w:rsidR="00D94BC0">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rPr>
                <w:rFonts w:ascii="Times New Roman" w:eastAsia="Times New Roman" w:hAnsi="Times New Roman" w:cs="Times New Roman"/>
              </w:rPr>
            </w:pPr>
            <w:r>
              <w:rPr>
                <w:rFonts w:ascii="Times New Roman" w:eastAsia="Times New Roman" w:hAnsi="Times New Roman" w:cs="Times New Roman"/>
                <w:b/>
                <w:bCs/>
              </w:rPr>
              <w:t xml:space="preserve">Carga horaria de trabajo sincrónico </w:t>
            </w:r>
            <w:r>
              <w:rPr>
                <w:rFonts w:ascii="Times New Roman" w:eastAsia="Times New Roman" w:hAnsi="Times New Roman" w:cs="Times New Roman"/>
                <w:sz w:val="20"/>
                <w:szCs w:val="20"/>
              </w:rPr>
              <w:t>(precisar: presencial - mediante videoconferencia)</w:t>
            </w:r>
          </w:p>
        </w:tc>
        <w:tc>
          <w:tcPr>
            <w:tcW w:w="915" w:type="dxa"/>
            <w:tcBorders>
              <w:top w:val="single" w:sz="4" w:space="0" w:color="6AA84F"/>
              <w:left w:val="single" w:sz="4" w:space="0" w:color="6AA84F"/>
              <w:bottom w:val="single" w:sz="4" w:space="0" w:color="6AA84F"/>
              <w:right w:val="single" w:sz="4" w:space="0" w:color="6AA84F"/>
            </w:tcBorders>
            <w:vAlign w:val="center"/>
          </w:tcPr>
          <w:p w:rsidR="00D94BC0" w:rsidRDefault="00D94BC0">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D94BC0" w:rsidRDefault="00D94BC0">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D94BC0" w:rsidRDefault="00D94BC0">
            <w:pPr>
              <w:spacing w:line="240" w:lineRule="auto"/>
              <w:ind w:hanging="2"/>
              <w:jc w:val="both"/>
              <w:rPr>
                <w:rFonts w:ascii="Times New Roman" w:eastAsia="Times New Roman" w:hAnsi="Times New Roman" w:cs="Times New Roman"/>
              </w:rPr>
            </w:pPr>
          </w:p>
        </w:tc>
      </w:tr>
      <w:tr w:rsidR="00D94BC0">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rPr>
                <w:rFonts w:ascii="Times New Roman" w:eastAsia="Times New Roman" w:hAnsi="Times New Roman" w:cs="Times New Roman"/>
                <w:b/>
                <w:bCs/>
              </w:rPr>
            </w:pPr>
            <w:r>
              <w:rPr>
                <w:rFonts w:ascii="Times New Roman" w:eastAsia="Times New Roman" w:hAnsi="Times New Roman" w:cs="Times New Roman"/>
                <w:b/>
                <w:bCs/>
              </w:rPr>
              <w:t>Carga horaria de trabajo asincrónico</w:t>
            </w:r>
          </w:p>
          <w:p w:rsidR="00D94BC0" w:rsidRDefault="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(trabajo asincrónico en plataformas</w:t>
            </w:r>
            <w:r>
              <w:rPr>
                <w:rFonts w:ascii="Times New Roman" w:eastAsia="Times New Roman" w:hAnsi="Times New Roman" w:cs="Times New Roman"/>
                <w:b/>
                <w:bCs/>
                <w:sz w:val="20"/>
                <w:szCs w:val="20"/>
              </w:rPr>
              <w:t xml:space="preserve"> - </w:t>
            </w:r>
            <w:r>
              <w:rPr>
                <w:rFonts w:ascii="Times New Roman" w:eastAsia="Times New Roman" w:hAnsi="Times New Roman" w:cs="Times New Roman"/>
                <w:sz w:val="20"/>
                <w:szCs w:val="20"/>
              </w:rPr>
              <w:t>en horas y en %)</w:t>
            </w:r>
          </w:p>
        </w:tc>
        <w:tc>
          <w:tcPr>
            <w:tcW w:w="915" w:type="dxa"/>
            <w:tcBorders>
              <w:top w:val="single" w:sz="4" w:space="0" w:color="6AA84F"/>
              <w:left w:val="single" w:sz="4" w:space="0" w:color="6AA84F"/>
              <w:bottom w:val="single" w:sz="4" w:space="0" w:color="6AA84F"/>
              <w:right w:val="single" w:sz="4" w:space="0" w:color="6AA84F"/>
            </w:tcBorders>
            <w:vAlign w:val="center"/>
          </w:tcPr>
          <w:p w:rsidR="00D94BC0" w:rsidRDefault="00D94BC0">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D94BC0" w:rsidRDefault="00D94BC0">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D94BC0" w:rsidRDefault="00D94BC0">
            <w:pPr>
              <w:spacing w:line="240" w:lineRule="auto"/>
              <w:ind w:hanging="2"/>
              <w:jc w:val="both"/>
              <w:rPr>
                <w:rFonts w:ascii="Times New Roman" w:eastAsia="Times New Roman" w:hAnsi="Times New Roman" w:cs="Times New Roman"/>
              </w:rPr>
            </w:pPr>
          </w:p>
        </w:tc>
      </w:tr>
      <w:tr w:rsidR="00D94BC0">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94BC0" w:rsidRDefault="004637E8">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rPr>
              <w:t>Carga horaria general</w:t>
            </w:r>
          </w:p>
        </w:tc>
        <w:tc>
          <w:tcPr>
            <w:tcW w:w="915" w:type="dxa"/>
            <w:tcBorders>
              <w:top w:val="single" w:sz="4" w:space="0" w:color="6AA84F"/>
              <w:left w:val="single" w:sz="4" w:space="0" w:color="6AA84F"/>
              <w:bottom w:val="single" w:sz="4" w:space="0" w:color="6AA84F"/>
              <w:right w:val="single" w:sz="4" w:space="0" w:color="6AA84F"/>
            </w:tcBorders>
            <w:vAlign w:val="center"/>
          </w:tcPr>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58</w:t>
            </w:r>
          </w:p>
        </w:tc>
        <w:tc>
          <w:tcPr>
            <w:tcW w:w="1155" w:type="dxa"/>
            <w:tcBorders>
              <w:top w:val="single" w:sz="4" w:space="0" w:color="6AA84F"/>
              <w:left w:val="single" w:sz="4" w:space="0" w:color="6AA84F"/>
              <w:bottom w:val="single" w:sz="4" w:space="0" w:color="6AA84F"/>
              <w:right w:val="single" w:sz="4" w:space="0" w:color="6AA84F"/>
            </w:tcBorders>
            <w:vAlign w:val="center"/>
          </w:tcPr>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14</w:t>
            </w:r>
          </w:p>
        </w:tc>
        <w:tc>
          <w:tcPr>
            <w:tcW w:w="1035" w:type="dxa"/>
            <w:tcBorders>
              <w:top w:val="single" w:sz="4" w:space="0" w:color="6AA84F"/>
              <w:left w:val="single" w:sz="4" w:space="0" w:color="6AA84F"/>
              <w:bottom w:val="single" w:sz="4" w:space="0" w:color="6AA84F"/>
              <w:right w:val="single" w:sz="4" w:space="0" w:color="6AA84F"/>
            </w:tcBorders>
            <w:vAlign w:val="center"/>
          </w:tcPr>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72</w:t>
            </w:r>
          </w:p>
        </w:tc>
      </w:tr>
    </w:tbl>
    <w:p w:rsidR="00D94BC0" w:rsidRDefault="00D94BC0">
      <w:pPr>
        <w:spacing w:line="240" w:lineRule="auto"/>
        <w:ind w:hanging="2"/>
        <w:jc w:val="both"/>
        <w:rPr>
          <w:rFonts w:ascii="Times New Roman" w:eastAsia="Times New Roman" w:hAnsi="Times New Roman" w:cs="Times New Roman"/>
        </w:rPr>
      </w:pPr>
    </w:p>
    <w:p w:rsidR="00D94BC0" w:rsidRDefault="004637E8">
      <w:pPr>
        <w:numPr>
          <w:ilvl w:val="0"/>
          <w:numId w:val="10"/>
        </w:numPr>
        <w:spacing w:line="240" w:lineRule="auto"/>
        <w:ind w:hanging="2"/>
        <w:jc w:val="both"/>
        <w:rPr>
          <w:rFonts w:ascii="Times New Roman" w:eastAsia="Times New Roman" w:hAnsi="Times New Roman" w:cs="Times New Roman"/>
          <w:b/>
          <w:bCs/>
        </w:rPr>
      </w:pPr>
      <w:bookmarkStart w:id="1" w:name="_84og5y6345s4" w:colFirst="0" w:colLast="0"/>
      <w:bookmarkEnd w:id="1"/>
      <w:r>
        <w:rPr>
          <w:rFonts w:ascii="Times New Roman" w:eastAsia="Times New Roman" w:hAnsi="Times New Roman" w:cs="Times New Roman"/>
          <w:b/>
          <w:bCs/>
        </w:rPr>
        <w:t>UNIDADES TEMÁTICAS, CONTENIDOS, BIBLIOGRAFÍA POR UNIDAD TEMÁTICA:</w:t>
      </w:r>
    </w:p>
    <w:p w:rsidR="00D94BC0" w:rsidRDefault="00D94BC0">
      <w:pPr>
        <w:spacing w:line="240" w:lineRule="auto"/>
        <w:ind w:left="360"/>
        <w:jc w:val="both"/>
        <w:rPr>
          <w:rFonts w:ascii="Times New Roman" w:eastAsia="Times New Roman" w:hAnsi="Times New Roman" w:cs="Times New Roman"/>
          <w:b/>
          <w:bCs/>
        </w:rPr>
      </w:pPr>
      <w:bookmarkStart w:id="2" w:name="_eij1gn2cduor" w:colFirst="0" w:colLast="0"/>
      <w:bookmarkEnd w:id="2"/>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1: PRODUCCIÓN AUDIOVISUAL</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Concepto de Producción Audiovisual.</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Diferencias entre la producción audiovisual en cinematográfica y televisiva con el </w:t>
      </w:r>
      <w:proofErr w:type="spellStart"/>
      <w:r>
        <w:rPr>
          <w:rFonts w:ascii="Times New Roman" w:eastAsia="Times New Roman" w:hAnsi="Times New Roman" w:cs="Times New Roman"/>
          <w:sz w:val="24"/>
          <w:szCs w:val="24"/>
        </w:rPr>
        <w:t>streaming</w:t>
      </w:r>
      <w:proofErr w:type="spellEnd"/>
      <w:r>
        <w:rPr>
          <w:rFonts w:ascii="Times New Roman" w:eastAsia="Times New Roman" w:hAnsi="Times New Roman" w:cs="Times New Roman"/>
          <w:sz w:val="24"/>
          <w:szCs w:val="24"/>
        </w:rPr>
        <w:t>.</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Etapas de la producción tradicional y cambios en los últimos tiempos. Roles.</w:t>
      </w:r>
    </w:p>
    <w:p w:rsidR="00D94BC0" w:rsidRDefault="004637E8">
      <w:pPr>
        <w:shd w:val="clear" w:color="auto" w:fill="FFFFFF"/>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Tagline</w:t>
      </w:r>
      <w:proofErr w:type="spellEnd"/>
      <w:r>
        <w:rPr>
          <w:rFonts w:ascii="Times New Roman" w:eastAsia="Times New Roman" w:hAnsi="Times New Roman" w:cs="Times New Roman"/>
          <w:sz w:val="24"/>
          <w:szCs w:val="24"/>
        </w:rPr>
        <w:t>.</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Nacimiento de una idea.</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Agenda del productor.</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2: NUEVAS FORMAS DE GUIÓN Y FORMATOS</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Tratamiento.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en género documental, híbrido. Investigación.</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Cine documental, experimental y piezas de comunicación en formato vertical.</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Escritura audiovisual.</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Reportaje e informes audiovisuales para televisión y redes sociales. Formatos breves.</w:t>
      </w:r>
    </w:p>
    <w:p w:rsidR="00D94BC0" w:rsidRDefault="004637E8">
      <w:pPr>
        <w:shd w:val="clear" w:color="auto" w:fill="FFFFFF"/>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Storytelling</w:t>
      </w:r>
      <w:proofErr w:type="spellEnd"/>
      <w:r>
        <w:rPr>
          <w:rFonts w:ascii="Times New Roman" w:eastAsia="Times New Roman" w:hAnsi="Times New Roman" w:cs="Times New Roman"/>
          <w:sz w:val="24"/>
          <w:szCs w:val="24"/>
        </w:rPr>
        <w:t xml:space="preserve"> en el Audiovisual.</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3: LA PUESTA EN MARCHA</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Puesta en escena del proyecto. </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 estética.</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Carpeta de producción. Biblia</w:t>
      </w:r>
      <w:r>
        <w:rPr>
          <w:rFonts w:ascii="Times New Roman" w:eastAsia="Times New Roman" w:hAnsi="Times New Roman" w:cs="Times New Roman"/>
          <w:sz w:val="24"/>
          <w:szCs w:val="24"/>
        </w:rPr>
        <w:t>.</w:t>
      </w:r>
    </w:p>
    <w:p w:rsidR="00D94BC0" w:rsidRDefault="00D94BC0">
      <w:pPr>
        <w:shd w:val="clear" w:color="auto" w:fill="FFFFFF"/>
        <w:spacing w:line="360" w:lineRule="auto"/>
        <w:rPr>
          <w:rFonts w:ascii="Times New Roman" w:eastAsia="Times New Roman" w:hAnsi="Times New Roman" w:cs="Times New Roman"/>
          <w:sz w:val="24"/>
          <w:szCs w:val="24"/>
        </w:rPr>
      </w:pPr>
    </w:p>
    <w:p w:rsidR="00D94BC0" w:rsidRDefault="004637E8">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4: LANZAMIENTO DEL PRODUCTO.</w:t>
      </w:r>
    </w:p>
    <w:p w:rsidR="00D94BC0" w:rsidRDefault="00D94BC0">
      <w:pPr>
        <w:shd w:val="clear" w:color="auto" w:fill="FFFFFF"/>
        <w:spacing w:line="360" w:lineRule="auto"/>
        <w:ind w:hanging="2"/>
        <w:rPr>
          <w:rFonts w:ascii="Times New Roman" w:eastAsia="Times New Roman" w:hAnsi="Times New Roman" w:cs="Times New Roman"/>
          <w:b/>
          <w:bCs/>
          <w:sz w:val="24"/>
          <w:szCs w:val="24"/>
        </w:rPr>
      </w:pP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Posibilidades de producción en plataformas y medios tradicionales.</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Crowdfunding y financiamiento colectivo.</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Derechos autorales y de copyright.</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Ventanas de comercialización y distribución. Difusión. Lanzamiento.</w:t>
      </w: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Dossier de venta.</w:t>
      </w:r>
    </w:p>
    <w:p w:rsidR="00D94BC0" w:rsidRDefault="00D94BC0">
      <w:pPr>
        <w:shd w:val="clear" w:color="auto" w:fill="FFFFFF"/>
        <w:spacing w:line="360" w:lineRule="auto"/>
        <w:ind w:hanging="2"/>
        <w:rPr>
          <w:rFonts w:ascii="Times New Roman" w:eastAsia="Times New Roman" w:hAnsi="Times New Roman" w:cs="Times New Roman"/>
          <w:sz w:val="24"/>
          <w:szCs w:val="24"/>
        </w:rPr>
      </w:pPr>
    </w:p>
    <w:p w:rsidR="00D94BC0" w:rsidRDefault="004637E8">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BIBLIOGRAFÍA OBLIGATORIA DE TODAS LAS UNIDADES:</w:t>
      </w:r>
    </w:p>
    <w:p w:rsidR="00D94BC0" w:rsidRDefault="004637E8">
      <w:pPr>
        <w:widowControl w:val="0"/>
        <w:numPr>
          <w:ilvl w:val="0"/>
          <w:numId w:val="6"/>
        </w:numPr>
        <w:spacing w:before="566" w:line="360" w:lineRule="auto"/>
        <w:ind w:right="-40"/>
        <w:jc w:val="both"/>
        <w:rPr>
          <w:sz w:val="24"/>
          <w:szCs w:val="24"/>
          <w:highlight w:val="white"/>
        </w:rPr>
      </w:pPr>
      <w:r>
        <w:rPr>
          <w:rFonts w:ascii="Times New Roman" w:eastAsia="Times New Roman" w:hAnsi="Times New Roman" w:cs="Times New Roman"/>
          <w:i/>
          <w:iCs/>
          <w:sz w:val="24"/>
          <w:szCs w:val="24"/>
          <w:highlight w:val="white"/>
        </w:rPr>
        <w:t xml:space="preserve">El trabajo en la producción audiovisual en la era de las plataformas. Acomodamientos, tensiones y nuevos desafíos en la Argentina de la </w:t>
      </w:r>
      <w:proofErr w:type="spellStart"/>
      <w:r>
        <w:rPr>
          <w:rFonts w:ascii="Times New Roman" w:eastAsia="Times New Roman" w:hAnsi="Times New Roman" w:cs="Times New Roman"/>
          <w:i/>
          <w:iCs/>
          <w:sz w:val="24"/>
          <w:szCs w:val="24"/>
          <w:highlight w:val="white"/>
        </w:rPr>
        <w:t>pospandemia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Bulloni</w:t>
      </w:r>
      <w:proofErr w:type="spellEnd"/>
      <w:r>
        <w:rPr>
          <w:rFonts w:ascii="Times New Roman" w:eastAsia="Times New Roman" w:hAnsi="Times New Roman" w:cs="Times New Roman"/>
          <w:sz w:val="24"/>
          <w:szCs w:val="24"/>
          <w:highlight w:val="white"/>
        </w:rPr>
        <w:t xml:space="preserve">, María </w:t>
      </w:r>
      <w:proofErr w:type="spellStart"/>
      <w:r>
        <w:rPr>
          <w:rFonts w:ascii="Times New Roman" w:eastAsia="Times New Roman" w:hAnsi="Times New Roman" w:cs="Times New Roman"/>
          <w:sz w:val="24"/>
          <w:szCs w:val="24"/>
          <w:highlight w:val="white"/>
        </w:rPr>
        <w:t>Noél</w:t>
      </w:r>
      <w:proofErr w:type="spellEnd"/>
      <w:r>
        <w:rPr>
          <w:rFonts w:ascii="Times New Roman" w:eastAsia="Times New Roman" w:hAnsi="Times New Roman" w:cs="Times New Roman"/>
          <w:sz w:val="24"/>
          <w:szCs w:val="24"/>
          <w:highlight w:val="white"/>
        </w:rPr>
        <w:t>. Cuestiones de Socio</w:t>
      </w:r>
      <w:r>
        <w:rPr>
          <w:rFonts w:ascii="Times New Roman" w:eastAsia="Times New Roman" w:hAnsi="Times New Roman" w:cs="Times New Roman"/>
          <w:sz w:val="24"/>
          <w:szCs w:val="24"/>
          <w:highlight w:val="white"/>
        </w:rPr>
        <w:t xml:space="preserve">logía, 29, e164. </w:t>
      </w:r>
      <w:hyperlink r:id="rId6">
        <w:r>
          <w:rPr>
            <w:rFonts w:ascii="Times New Roman" w:eastAsia="Times New Roman" w:hAnsi="Times New Roman" w:cs="Times New Roman"/>
            <w:color w:val="1155CC"/>
            <w:sz w:val="24"/>
            <w:szCs w:val="24"/>
            <w:highlight w:val="white"/>
            <w:u w:val="single"/>
          </w:rPr>
          <w:t>https://doi.org/10.24215/23468904e164</w:t>
        </w:r>
      </w:hyperlink>
      <w:r>
        <w:rPr>
          <w:rFonts w:ascii="Times New Roman" w:eastAsia="Times New Roman" w:hAnsi="Times New Roman" w:cs="Times New Roman"/>
          <w:sz w:val="24"/>
          <w:szCs w:val="24"/>
          <w:highlight w:val="white"/>
        </w:rPr>
        <w:t>. (2024)</w:t>
      </w:r>
    </w:p>
    <w:p w:rsidR="00D94BC0" w:rsidRDefault="004637E8">
      <w:pPr>
        <w:widowControl w:val="0"/>
        <w:numPr>
          <w:ilvl w:val="0"/>
          <w:numId w:val="6"/>
        </w:numPr>
        <w:spacing w:line="360" w:lineRule="auto"/>
        <w:ind w:right="-40"/>
        <w:jc w:val="both"/>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highlight w:val="white"/>
        </w:rPr>
        <w:t>La producción audiovisual argentina y sus procesos de innovación.</w:t>
      </w:r>
      <w:r>
        <w:rPr>
          <w:rFonts w:ascii="Times New Roman" w:eastAsia="Times New Roman" w:hAnsi="Times New Roman" w:cs="Times New Roman"/>
          <w:sz w:val="24"/>
          <w:szCs w:val="24"/>
          <w:highlight w:val="white"/>
        </w:rPr>
        <w:t xml:space="preserve"> Rubén </w:t>
      </w:r>
      <w:proofErr w:type="spellStart"/>
      <w:r>
        <w:rPr>
          <w:rFonts w:ascii="Times New Roman" w:eastAsia="Times New Roman" w:hAnsi="Times New Roman" w:cs="Times New Roman"/>
          <w:sz w:val="24"/>
          <w:szCs w:val="24"/>
          <w:highlight w:val="white"/>
        </w:rPr>
        <w:t>Ascúa</w:t>
      </w:r>
      <w:proofErr w:type="spellEnd"/>
      <w:r>
        <w:rPr>
          <w:rFonts w:ascii="Times New Roman" w:eastAsia="Times New Roman" w:hAnsi="Times New Roman" w:cs="Times New Roman"/>
          <w:sz w:val="24"/>
          <w:szCs w:val="24"/>
          <w:highlight w:val="white"/>
        </w:rPr>
        <w:t xml:space="preserve">, Noelia </w:t>
      </w:r>
      <w:proofErr w:type="spellStart"/>
      <w:r>
        <w:rPr>
          <w:rFonts w:ascii="Times New Roman" w:eastAsia="Times New Roman" w:hAnsi="Times New Roman" w:cs="Times New Roman"/>
          <w:sz w:val="24"/>
          <w:szCs w:val="24"/>
          <w:highlight w:val="white"/>
        </w:rPr>
        <w:t>Barberis</w:t>
      </w:r>
      <w:proofErr w:type="spellEnd"/>
      <w:r>
        <w:rPr>
          <w:rFonts w:ascii="Times New Roman" w:eastAsia="Times New Roman" w:hAnsi="Times New Roman" w:cs="Times New Roman"/>
          <w:sz w:val="24"/>
          <w:szCs w:val="24"/>
          <w:highlight w:val="white"/>
        </w:rPr>
        <w:t xml:space="preserve">, José A. </w:t>
      </w:r>
      <w:proofErr w:type="spellStart"/>
      <w:r>
        <w:rPr>
          <w:rFonts w:ascii="Times New Roman" w:eastAsia="Times New Roman" w:hAnsi="Times New Roman" w:cs="Times New Roman"/>
          <w:sz w:val="24"/>
          <w:szCs w:val="24"/>
          <w:highlight w:val="white"/>
        </w:rPr>
        <w:t>Borello</w:t>
      </w:r>
      <w:proofErr w:type="spellEnd"/>
      <w:r>
        <w:rPr>
          <w:rFonts w:ascii="Times New Roman" w:eastAsia="Times New Roman" w:hAnsi="Times New Roman" w:cs="Times New Roman"/>
          <w:sz w:val="24"/>
          <w:szCs w:val="24"/>
          <w:highlight w:val="white"/>
        </w:rPr>
        <w:t xml:space="preserve"> y Leandro González. Realidad Económica, n° 353, año 53. Disponible en: </w:t>
      </w:r>
      <w:hyperlink r:id="rId7">
        <w:r>
          <w:rPr>
            <w:rFonts w:ascii="Times New Roman" w:eastAsia="Times New Roman" w:hAnsi="Times New Roman" w:cs="Times New Roman"/>
            <w:color w:val="1155CC"/>
            <w:sz w:val="24"/>
            <w:szCs w:val="24"/>
            <w:highlight w:val="white"/>
            <w:u w:val="single"/>
          </w:rPr>
          <w:t>https://ojs.iade.org.ar/index.php/re/article/view/212/192</w:t>
        </w:r>
      </w:hyperlink>
    </w:p>
    <w:p w:rsidR="00D94BC0" w:rsidRDefault="004637E8">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documental. La otra cara del cine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Breschand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Jean (2004</w:t>
      </w:r>
      <w:proofErr w:type="gramStart"/>
      <w:r>
        <w:rPr>
          <w:rFonts w:ascii="Times New Roman" w:eastAsia="Times New Roman" w:hAnsi="Times New Roman" w:cs="Times New Roman"/>
          <w:sz w:val="24"/>
          <w:szCs w:val="24"/>
        </w:rPr>
        <w:t>),  Barcelona</w:t>
      </w:r>
      <w:proofErr w:type="gramEnd"/>
      <w:r>
        <w:rPr>
          <w:rFonts w:ascii="Times New Roman" w:eastAsia="Times New Roman" w:hAnsi="Times New Roman" w:cs="Times New Roman"/>
          <w:sz w:val="24"/>
          <w:szCs w:val="24"/>
        </w:rPr>
        <w:t>: Paidós.</w:t>
      </w:r>
    </w:p>
    <w:p w:rsidR="00D94BC0" w:rsidRDefault="004637E8">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Las series televisivas, ¿El futuro del </w:t>
      </w:r>
      <w:proofErr w:type="spellStart"/>
      <w:proofErr w:type="gramStart"/>
      <w:r>
        <w:rPr>
          <w:rFonts w:ascii="Times New Roman" w:eastAsia="Times New Roman" w:hAnsi="Times New Roman" w:cs="Times New Roman"/>
          <w:i/>
          <w:iCs/>
          <w:sz w:val="24"/>
          <w:szCs w:val="24"/>
        </w:rPr>
        <w:t>cine?</w:t>
      </w:r>
      <w:r>
        <w:rPr>
          <w:rFonts w:ascii="Times New Roman" w:eastAsia="Times New Roman" w:hAnsi="Times New Roman" w:cs="Times New Roman"/>
          <w:sz w:val="24"/>
          <w:szCs w:val="24"/>
        </w:rPr>
        <w:t>Jean</w:t>
      </w:r>
      <w:proofErr w:type="gramEnd"/>
      <w:r>
        <w:rPr>
          <w:rFonts w:ascii="Times New Roman" w:eastAsia="Times New Roman" w:hAnsi="Times New Roman" w:cs="Times New Roman"/>
          <w:sz w:val="24"/>
          <w:szCs w:val="24"/>
        </w:rPr>
        <w:t>-Pierre</w:t>
      </w:r>
      <w:proofErr w:type="spellEnd"/>
      <w:r>
        <w:rPr>
          <w:rFonts w:ascii="Times New Roman" w:eastAsia="Times New Roman" w:hAnsi="Times New Roman" w:cs="Times New Roman"/>
          <w:sz w:val="24"/>
          <w:szCs w:val="24"/>
        </w:rPr>
        <w:t xml:space="preserve"> Esquenazi, La marca editora, 2014.</w:t>
      </w:r>
    </w:p>
    <w:p w:rsidR="00D94BC0" w:rsidRDefault="004637E8">
      <w:pPr>
        <w:numPr>
          <w:ilvl w:val="0"/>
          <w:numId w:val="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luz como elemento expresivo de la narrativa audiovisual</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sz w:val="24"/>
            <w:szCs w:val="24"/>
            <w:shd w:val="clear" w:color="auto" w:fill="F8F8F8"/>
          </w:rPr>
          <w:t>Gutiérrez San Miguel, Begoña</w:t>
        </w:r>
      </w:hyperlink>
      <w:r>
        <w:rPr>
          <w:rFonts w:ascii="Times New Roman" w:eastAsia="Times New Roman" w:hAnsi="Times New Roman" w:cs="Times New Roman"/>
          <w:sz w:val="24"/>
          <w:szCs w:val="24"/>
          <w:shd w:val="clear" w:color="auto" w:fill="F8F8F8"/>
        </w:rPr>
        <w:t xml:space="preserve">. Disponible en </w:t>
      </w:r>
      <w:hyperlink r:id="rId9">
        <w:r>
          <w:rPr>
            <w:rFonts w:ascii="Times New Roman" w:eastAsia="Times New Roman" w:hAnsi="Times New Roman" w:cs="Times New Roman"/>
            <w:color w:val="0000FF"/>
            <w:sz w:val="24"/>
            <w:szCs w:val="24"/>
            <w:u w:val="single"/>
            <w:shd w:val="clear" w:color="auto" w:fill="F8F8F8"/>
          </w:rPr>
          <w:t>https://dialnet.unirioja.es/servlet/articulo?codigo=232473</w:t>
        </w:r>
      </w:hyperlink>
    </w:p>
    <w:p w:rsidR="00D94BC0" w:rsidRDefault="004637E8">
      <w:pPr>
        <w:numPr>
          <w:ilvl w:val="0"/>
          <w:numId w:val="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Propuesta estética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Larroca</w:t>
      </w:r>
      <w:proofErr w:type="spellEnd"/>
      <w:r>
        <w:rPr>
          <w:rFonts w:ascii="Times New Roman" w:eastAsia="Times New Roman" w:hAnsi="Times New Roman" w:cs="Times New Roman"/>
          <w:sz w:val="24"/>
          <w:szCs w:val="24"/>
        </w:rPr>
        <w:t xml:space="preserve"> Acosta</w:t>
      </w:r>
      <w:r>
        <w:rPr>
          <w:rFonts w:ascii="Times New Roman" w:eastAsia="Times New Roman" w:hAnsi="Times New Roman" w:cs="Times New Roman"/>
          <w:sz w:val="24"/>
          <w:szCs w:val="24"/>
        </w:rPr>
        <w:t xml:space="preserve">, Pablo. Disponible en: </w:t>
      </w:r>
      <w:hyperlink r:id="rId10">
        <w:r>
          <w:rPr>
            <w:rFonts w:ascii="Times New Roman" w:eastAsia="Times New Roman" w:hAnsi="Times New Roman" w:cs="Times New Roman"/>
            <w:color w:val="0000FF"/>
            <w:sz w:val="24"/>
            <w:szCs w:val="24"/>
            <w:u w:val="single"/>
          </w:rPr>
          <w:t>https://www.studocu.com/es-ar/document/univer</w:t>
        </w:r>
        <w:r>
          <w:rPr>
            <w:rFonts w:ascii="Times New Roman" w:eastAsia="Times New Roman" w:hAnsi="Times New Roman" w:cs="Times New Roman"/>
            <w:color w:val="0000FF"/>
            <w:sz w:val="24"/>
            <w:szCs w:val="24"/>
            <w:u w:val="single"/>
          </w:rPr>
          <w:t>sidad-nacional-de-tres-de-febrero/produccion-audiovisual-i/catedra-blanco-acosta-larroca-pablo-propuesta-estetica/18514590</w:t>
        </w:r>
      </w:hyperlink>
    </w:p>
    <w:p w:rsidR="00D94BC0" w:rsidRDefault="004637E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ABC de la producción audiovisual</w:t>
      </w:r>
      <w:r>
        <w:rPr>
          <w:rFonts w:ascii="Times New Roman" w:eastAsia="Times New Roman" w:hAnsi="Times New Roman" w:cs="Times New Roman"/>
          <w:sz w:val="24"/>
          <w:szCs w:val="24"/>
        </w:rPr>
        <w:t xml:space="preserve">, Mónaco, Ana María. Manual Instructivo “Cómo convertir nuestro proyecto en un producto audiovisual”, Primera Edición 2013. Ediciones </w:t>
      </w:r>
      <w:proofErr w:type="spellStart"/>
      <w:r>
        <w:rPr>
          <w:rFonts w:ascii="Times New Roman" w:eastAsia="Times New Roman" w:hAnsi="Times New Roman" w:cs="Times New Roman"/>
          <w:sz w:val="24"/>
          <w:szCs w:val="24"/>
        </w:rPr>
        <w:t>Ciccus</w:t>
      </w:r>
      <w:proofErr w:type="spellEnd"/>
      <w:r>
        <w:rPr>
          <w:rFonts w:ascii="Times New Roman" w:eastAsia="Times New Roman" w:hAnsi="Times New Roman" w:cs="Times New Roman"/>
          <w:sz w:val="24"/>
          <w:szCs w:val="24"/>
        </w:rPr>
        <w:t>, Instituto Nacional de Cine y Artes Audiovisuales.</w:t>
      </w:r>
    </w:p>
    <w:p w:rsidR="00D94BC0" w:rsidRDefault="004637E8">
      <w:pPr>
        <w:numPr>
          <w:ilvl w:val="0"/>
          <w:numId w:val="1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Modalidades documentales de representación. La representación de</w:t>
      </w:r>
      <w:r>
        <w:rPr>
          <w:rFonts w:ascii="Times New Roman" w:eastAsia="Times New Roman" w:hAnsi="Times New Roman" w:cs="Times New Roman"/>
          <w:i/>
          <w:iCs/>
          <w:sz w:val="24"/>
          <w:szCs w:val="24"/>
        </w:rPr>
        <w:t xml:space="preserve"> la realidad. Cuestiones y conceptos sobre el documental.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Nichols</w:t>
      </w:r>
      <w:proofErr w:type="spellEnd"/>
      <w:r>
        <w:rPr>
          <w:rFonts w:ascii="Times New Roman" w:eastAsia="Times New Roman" w:hAnsi="Times New Roman" w:cs="Times New Roman"/>
          <w:sz w:val="24"/>
          <w:szCs w:val="24"/>
        </w:rPr>
        <w:t>, Bill (1997), Barcelona: Paidós.</w:t>
      </w:r>
    </w:p>
    <w:p w:rsidR="00D94BC0" w:rsidRDefault="004637E8">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Escribiendo series de televisión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Schrott</w:t>
      </w:r>
      <w:proofErr w:type="spellEnd"/>
      <w:r>
        <w:rPr>
          <w:rFonts w:ascii="Times New Roman" w:eastAsia="Times New Roman" w:hAnsi="Times New Roman" w:cs="Times New Roman"/>
          <w:sz w:val="24"/>
          <w:szCs w:val="24"/>
        </w:rPr>
        <w:t>, Rosa. Segunda edición ampliada. Manantial. 2019.</w:t>
      </w:r>
    </w:p>
    <w:p w:rsidR="00D94BC0" w:rsidRDefault="004637E8">
      <w:pPr>
        <w:numPr>
          <w:ilvl w:val="0"/>
          <w:numId w:val="1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El libro del </w:t>
      </w:r>
      <w:proofErr w:type="spell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sz w:val="24"/>
          <w:szCs w:val="24"/>
        </w:rPr>
        <w:t xml:space="preserve">, Field, </w:t>
      </w:r>
      <w:proofErr w:type="spellStart"/>
      <w:r>
        <w:rPr>
          <w:rFonts w:ascii="Times New Roman" w:eastAsia="Times New Roman" w:hAnsi="Times New Roman" w:cs="Times New Roman"/>
          <w:sz w:val="24"/>
          <w:szCs w:val="24"/>
        </w:rPr>
        <w:t>Syd</w:t>
      </w:r>
      <w:proofErr w:type="spellEnd"/>
      <w:r>
        <w:rPr>
          <w:rFonts w:ascii="Times New Roman" w:eastAsia="Times New Roman" w:hAnsi="Times New Roman" w:cs="Times New Roman"/>
          <w:sz w:val="24"/>
          <w:szCs w:val="24"/>
        </w:rPr>
        <w:t xml:space="preserve">. Editorial </w:t>
      </w:r>
      <w:proofErr w:type="spellStart"/>
      <w:r>
        <w:rPr>
          <w:rFonts w:ascii="Times New Roman" w:eastAsia="Times New Roman" w:hAnsi="Times New Roman" w:cs="Times New Roman"/>
          <w:sz w:val="24"/>
          <w:szCs w:val="24"/>
        </w:rPr>
        <w:t>Plot</w:t>
      </w:r>
      <w:proofErr w:type="spellEnd"/>
      <w:r>
        <w:rPr>
          <w:rFonts w:ascii="Times New Roman" w:eastAsia="Times New Roman" w:hAnsi="Times New Roman" w:cs="Times New Roman"/>
          <w:sz w:val="24"/>
          <w:szCs w:val="24"/>
        </w:rPr>
        <w:t>, Madrid, España. (</w:t>
      </w:r>
      <w:r>
        <w:rPr>
          <w:rFonts w:ascii="Times New Roman" w:eastAsia="Times New Roman" w:hAnsi="Times New Roman" w:cs="Times New Roman"/>
          <w:sz w:val="24"/>
          <w:szCs w:val="24"/>
        </w:rPr>
        <w:t>2001)</w:t>
      </w:r>
    </w:p>
    <w:p w:rsidR="00D94BC0" w:rsidRDefault="004637E8">
      <w:pPr>
        <w:numPr>
          <w:ilvl w:val="0"/>
          <w:numId w:val="1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Sobre el </w:t>
      </w:r>
      <w:proofErr w:type="spell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Parent-Altier</w:t>
      </w:r>
      <w:proofErr w:type="spellEnd"/>
      <w:r>
        <w:rPr>
          <w:rFonts w:ascii="Times New Roman" w:eastAsia="Times New Roman" w:hAnsi="Times New Roman" w:cs="Times New Roman"/>
          <w:sz w:val="24"/>
          <w:szCs w:val="24"/>
        </w:rPr>
        <w:t>, Dominique. 2016, La marca editora.</w:t>
      </w:r>
    </w:p>
    <w:p w:rsidR="00D94BC0" w:rsidRDefault="004637E8">
      <w:pPr>
        <w:numPr>
          <w:ilvl w:val="0"/>
          <w:numId w:val="5"/>
        </w:numPr>
        <w:shd w:val="clear" w:color="auto" w:fill="FFFFFF"/>
        <w:spacing w:line="36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i/>
          <w:iCs/>
          <w:sz w:val="24"/>
          <w:szCs w:val="24"/>
        </w:rPr>
        <w:t xml:space="preserve">  de</w:t>
      </w:r>
      <w:proofErr w:type="gramEnd"/>
      <w:r>
        <w:rPr>
          <w:rFonts w:ascii="Times New Roman" w:eastAsia="Times New Roman" w:hAnsi="Times New Roman" w:cs="Times New Roman"/>
          <w:i/>
          <w:iCs/>
          <w:sz w:val="24"/>
          <w:szCs w:val="24"/>
        </w:rPr>
        <w:t xml:space="preserve"> documentales, de la preproducción a la posproducción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Sérgio</w:t>
      </w:r>
      <w:proofErr w:type="spellEnd"/>
      <w:r>
        <w:rPr>
          <w:rFonts w:ascii="Times New Roman" w:eastAsia="Times New Roman" w:hAnsi="Times New Roman" w:cs="Times New Roman"/>
          <w:sz w:val="24"/>
          <w:szCs w:val="24"/>
        </w:rPr>
        <w:t xml:space="preserve"> Puccini, 2015, La marca editora.</w:t>
      </w:r>
    </w:p>
    <w:p w:rsidR="00D94BC0" w:rsidRDefault="004637E8">
      <w:pPr>
        <w:numPr>
          <w:ilvl w:val="0"/>
          <w:numId w:val="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dramatización como estrategia narrativa en el documental de investigación his</w:t>
      </w:r>
      <w:r>
        <w:rPr>
          <w:rFonts w:ascii="Times New Roman" w:eastAsia="Times New Roman" w:hAnsi="Times New Roman" w:cs="Times New Roman"/>
          <w:i/>
          <w:iCs/>
          <w:sz w:val="24"/>
          <w:szCs w:val="24"/>
        </w:rPr>
        <w:t xml:space="preserve">tórica, </w:t>
      </w:r>
      <w:r>
        <w:rPr>
          <w:rFonts w:ascii="Times New Roman" w:eastAsia="Times New Roman" w:hAnsi="Times New Roman" w:cs="Times New Roman"/>
          <w:sz w:val="24"/>
          <w:szCs w:val="24"/>
        </w:rPr>
        <w:t>de Jaime Céspedes, Revista Cine documental</w:t>
      </w:r>
      <w:r>
        <w:rPr>
          <w:rFonts w:ascii="Times New Roman" w:eastAsia="Times New Roman" w:hAnsi="Times New Roman" w:cs="Times New Roman"/>
          <w:i/>
          <w:iCs/>
          <w:sz w:val="24"/>
          <w:szCs w:val="24"/>
        </w:rPr>
        <w:t xml:space="preserve">: </w:t>
      </w:r>
      <w:hyperlink r:id="rId11">
        <w:r>
          <w:rPr>
            <w:rFonts w:ascii="Times New Roman" w:eastAsia="Times New Roman" w:hAnsi="Times New Roman" w:cs="Times New Roman"/>
            <w:i/>
            <w:iCs/>
            <w:color w:val="1155CC"/>
            <w:sz w:val="24"/>
            <w:szCs w:val="24"/>
            <w:u w:val="single"/>
          </w:rPr>
          <w:t>https://revista.cinedocumental.com.ar/la-dramati</w:t>
        </w:r>
        <w:r>
          <w:rPr>
            <w:rFonts w:ascii="Times New Roman" w:eastAsia="Times New Roman" w:hAnsi="Times New Roman" w:cs="Times New Roman"/>
            <w:i/>
            <w:iCs/>
            <w:color w:val="1155CC"/>
            <w:sz w:val="24"/>
            <w:szCs w:val="24"/>
            <w:u w:val="single"/>
          </w:rPr>
          <w:t>zacion-como-estrategia-narrativa-en-el-documental-de-investigacion-historica/?authuser=0</w:t>
        </w:r>
      </w:hyperlink>
    </w:p>
    <w:p w:rsidR="00D94BC0" w:rsidRDefault="004637E8">
      <w:pPr>
        <w:numPr>
          <w:ilvl w:val="0"/>
          <w:numId w:val="5"/>
        </w:numPr>
        <w:shd w:val="clear" w:color="auto" w:fill="FFFFFF"/>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Estéticas del Audiovisual, Pierre </w:t>
      </w:r>
      <w:proofErr w:type="spellStart"/>
      <w:r>
        <w:rPr>
          <w:rFonts w:ascii="Times New Roman" w:eastAsia="Times New Roman" w:hAnsi="Times New Roman" w:cs="Times New Roman"/>
          <w:i/>
          <w:iCs/>
          <w:sz w:val="24"/>
          <w:szCs w:val="24"/>
        </w:rPr>
        <w:t>Sorlin</w:t>
      </w:r>
      <w:proofErr w:type="spellEnd"/>
      <w:r>
        <w:rPr>
          <w:rFonts w:ascii="Times New Roman" w:eastAsia="Times New Roman" w:hAnsi="Times New Roman" w:cs="Times New Roman"/>
          <w:i/>
          <w:iCs/>
          <w:sz w:val="24"/>
          <w:szCs w:val="24"/>
        </w:rPr>
        <w:t>, La Marca editora, 2010</w:t>
      </w:r>
    </w:p>
    <w:p w:rsidR="00D94BC0" w:rsidRDefault="00D94BC0">
      <w:pPr>
        <w:shd w:val="clear" w:color="auto" w:fill="FFFFFF"/>
        <w:spacing w:line="360" w:lineRule="auto"/>
        <w:ind w:hanging="2"/>
        <w:rPr>
          <w:rFonts w:ascii="Times New Roman" w:eastAsia="Times New Roman" w:hAnsi="Times New Roman" w:cs="Times New Roman"/>
          <w:b/>
          <w:bCs/>
          <w:sz w:val="24"/>
          <w:szCs w:val="24"/>
        </w:rPr>
      </w:pPr>
    </w:p>
    <w:p w:rsidR="00D94BC0" w:rsidRDefault="004637E8">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AUDIOVISUALES OBLIGATORIOS</w:t>
      </w:r>
    </w:p>
    <w:p w:rsidR="00D94BC0" w:rsidRDefault="00D94BC0">
      <w:pPr>
        <w:shd w:val="clear" w:color="auto" w:fill="FFFFFF"/>
        <w:spacing w:line="360" w:lineRule="auto"/>
        <w:rPr>
          <w:rFonts w:ascii="Times New Roman" w:eastAsia="Times New Roman" w:hAnsi="Times New Roman" w:cs="Times New Roman"/>
          <w:sz w:val="24"/>
          <w:szCs w:val="24"/>
        </w:rPr>
      </w:pP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 la cancha</w:t>
      </w:r>
      <w:r>
        <w:rPr>
          <w:rFonts w:ascii="Times New Roman" w:eastAsia="Times New Roman" w:hAnsi="Times New Roman" w:cs="Times New Roman"/>
          <w:sz w:val="24"/>
          <w:szCs w:val="24"/>
        </w:rPr>
        <w:t xml:space="preserve">, de Lucía </w:t>
      </w:r>
      <w:proofErr w:type="spellStart"/>
      <w:r>
        <w:rPr>
          <w:rFonts w:ascii="Times New Roman" w:eastAsia="Times New Roman" w:hAnsi="Times New Roman" w:cs="Times New Roman"/>
          <w:sz w:val="24"/>
          <w:szCs w:val="24"/>
        </w:rPr>
        <w:t>Maccagno</w:t>
      </w:r>
      <w:proofErr w:type="spellEnd"/>
      <w:r>
        <w:rPr>
          <w:rFonts w:ascii="Times New Roman" w:eastAsia="Times New Roman" w:hAnsi="Times New Roman" w:cs="Times New Roman"/>
          <w:sz w:val="24"/>
          <w:szCs w:val="24"/>
        </w:rPr>
        <w:t>.</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https://play.cine.ar/INCAA/produccion/84</w:t>
      </w:r>
      <w:r>
        <w:rPr>
          <w:rFonts w:ascii="Times New Roman" w:eastAsia="Times New Roman" w:hAnsi="Times New Roman" w:cs="Times New Roman"/>
          <w:sz w:val="24"/>
          <w:szCs w:val="24"/>
        </w:rPr>
        <w:t>95</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Yo, </w:t>
      </w:r>
      <w:proofErr w:type="spellStart"/>
      <w:r>
        <w:rPr>
          <w:rFonts w:ascii="Times New Roman" w:eastAsia="Times New Roman" w:hAnsi="Times New Roman" w:cs="Times New Roman"/>
          <w:b/>
          <w:bCs/>
          <w:sz w:val="24"/>
          <w:szCs w:val="24"/>
        </w:rPr>
        <w:t>Tonia</w:t>
      </w:r>
      <w:proofErr w:type="spellEnd"/>
      <w:r>
        <w:rPr>
          <w:rFonts w:ascii="Times New Roman" w:eastAsia="Times New Roman" w:hAnsi="Times New Roman" w:cs="Times New Roman"/>
          <w:sz w:val="24"/>
          <w:szCs w:val="24"/>
        </w:rPr>
        <w:t xml:space="preserve">, de Craig Gillespie. (Plataforma </w:t>
      </w:r>
      <w:proofErr w:type="spellStart"/>
      <w:r>
        <w:rPr>
          <w:rFonts w:ascii="Times New Roman" w:eastAsia="Times New Roman" w:hAnsi="Times New Roman" w:cs="Times New Roman"/>
          <w:sz w:val="24"/>
          <w:szCs w:val="24"/>
        </w:rPr>
        <w:t>Netflix</w:t>
      </w:r>
      <w:proofErr w:type="spellEnd"/>
      <w:r>
        <w:rPr>
          <w:rFonts w:ascii="Times New Roman" w:eastAsia="Times New Roman" w:hAnsi="Times New Roman" w:cs="Times New Roman"/>
          <w:sz w:val="24"/>
          <w:szCs w:val="24"/>
        </w:rPr>
        <w:t>)</w:t>
      </w:r>
    </w:p>
    <w:p w:rsidR="00D94BC0" w:rsidRDefault="004637E8">
      <w:pPr>
        <w:shd w:val="clear" w:color="auto" w:fill="FFFFFF"/>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Podestà</w:t>
      </w:r>
      <w:proofErr w:type="spellEnd"/>
      <w:r>
        <w:rPr>
          <w:rFonts w:ascii="Times New Roman" w:eastAsia="Times New Roman" w:hAnsi="Times New Roman" w:cs="Times New Roman"/>
          <w:sz w:val="24"/>
          <w:szCs w:val="24"/>
        </w:rPr>
        <w:t xml:space="preserve">, de Joaquín </w:t>
      </w:r>
      <w:proofErr w:type="spellStart"/>
      <w:r>
        <w:rPr>
          <w:rFonts w:ascii="Times New Roman" w:eastAsia="Times New Roman" w:hAnsi="Times New Roman" w:cs="Times New Roman"/>
          <w:sz w:val="24"/>
          <w:szCs w:val="24"/>
        </w:rPr>
        <w:t>Caba</w:t>
      </w:r>
      <w:proofErr w:type="spellEnd"/>
      <w:r>
        <w:rPr>
          <w:rFonts w:ascii="Times New Roman" w:eastAsia="Times New Roman" w:hAnsi="Times New Roman" w:cs="Times New Roman"/>
          <w:sz w:val="24"/>
          <w:szCs w:val="24"/>
        </w:rPr>
        <w:t>.</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https://play.cine.ar/INCAA/produccion/7419</w:t>
      </w:r>
    </w:p>
    <w:p w:rsidR="00D94BC0" w:rsidRDefault="004637E8">
      <w:pPr>
        <w:shd w:val="clear" w:color="auto" w:fill="FFFFFF"/>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La caracas</w:t>
      </w:r>
      <w:proofErr w:type="gramEnd"/>
      <w:r>
        <w:rPr>
          <w:rFonts w:ascii="Times New Roman" w:eastAsia="Times New Roman" w:hAnsi="Times New Roman" w:cs="Times New Roman"/>
          <w:sz w:val="24"/>
          <w:szCs w:val="24"/>
        </w:rPr>
        <w:t>, de Andrés Cedrón.</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https://play.cine.ar/INCAA/produccion/1371</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40 tableros</w:t>
      </w:r>
      <w:r>
        <w:rPr>
          <w:rFonts w:ascii="Times New Roman" w:eastAsia="Times New Roman" w:hAnsi="Times New Roman" w:cs="Times New Roman"/>
          <w:sz w:val="24"/>
          <w:szCs w:val="24"/>
        </w:rPr>
        <w:t xml:space="preserve">, de Alfonso </w:t>
      </w:r>
      <w:proofErr w:type="spellStart"/>
      <w:r>
        <w:rPr>
          <w:rFonts w:ascii="Times New Roman" w:eastAsia="Times New Roman" w:hAnsi="Times New Roman" w:cs="Times New Roman"/>
          <w:sz w:val="24"/>
          <w:szCs w:val="24"/>
        </w:rPr>
        <w:t>Gastiaburu</w:t>
      </w:r>
      <w:proofErr w:type="spellEnd"/>
      <w:r>
        <w:rPr>
          <w:rFonts w:ascii="Times New Roman" w:eastAsia="Times New Roman" w:hAnsi="Times New Roman" w:cs="Times New Roman"/>
          <w:sz w:val="24"/>
          <w:szCs w:val="24"/>
        </w:rPr>
        <w:t>.</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https://play.cine.ar/INCAA/produccion/8679</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Soy del pueblo</w:t>
      </w:r>
      <w:r>
        <w:rPr>
          <w:rFonts w:ascii="Times New Roman" w:eastAsia="Times New Roman" w:hAnsi="Times New Roman" w:cs="Times New Roman"/>
          <w:sz w:val="24"/>
          <w:szCs w:val="24"/>
        </w:rPr>
        <w:t xml:space="preserve">, Ringo </w:t>
      </w:r>
      <w:proofErr w:type="spellStart"/>
      <w:r>
        <w:rPr>
          <w:rFonts w:ascii="Times New Roman" w:eastAsia="Times New Roman" w:hAnsi="Times New Roman" w:cs="Times New Roman"/>
          <w:sz w:val="24"/>
          <w:szCs w:val="24"/>
        </w:rPr>
        <w:t>Bonavena</w:t>
      </w:r>
      <w:proofErr w:type="spellEnd"/>
      <w:r>
        <w:rPr>
          <w:rFonts w:ascii="Times New Roman" w:eastAsia="Times New Roman" w:hAnsi="Times New Roman" w:cs="Times New Roman"/>
          <w:sz w:val="24"/>
          <w:szCs w:val="24"/>
        </w:rPr>
        <w:t>, Canal Encuentro.</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https://www.youtube.com/watch?v=fhERslh-wAo</w:t>
      </w:r>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Fórmula 1</w:t>
      </w:r>
      <w:r>
        <w:rPr>
          <w:rFonts w:ascii="Times New Roman" w:eastAsia="Times New Roman" w:hAnsi="Times New Roman" w:cs="Times New Roman"/>
          <w:sz w:val="24"/>
          <w:szCs w:val="24"/>
        </w:rPr>
        <w:t xml:space="preserve">: Drive to </w:t>
      </w:r>
      <w:proofErr w:type="spellStart"/>
      <w:r>
        <w:rPr>
          <w:rFonts w:ascii="Times New Roman" w:eastAsia="Times New Roman" w:hAnsi="Times New Roman" w:cs="Times New Roman"/>
          <w:sz w:val="24"/>
          <w:szCs w:val="24"/>
        </w:rPr>
        <w:t>survive</w:t>
      </w:r>
      <w:proofErr w:type="spellEnd"/>
      <w:r>
        <w:rPr>
          <w:rFonts w:ascii="Times New Roman" w:eastAsia="Times New Roman" w:hAnsi="Times New Roman" w:cs="Times New Roman"/>
          <w:sz w:val="24"/>
          <w:szCs w:val="24"/>
        </w:rPr>
        <w:t xml:space="preserve">. Temporada 6, (Plataforma </w:t>
      </w:r>
      <w:proofErr w:type="spellStart"/>
      <w:r>
        <w:rPr>
          <w:rFonts w:ascii="Times New Roman" w:eastAsia="Times New Roman" w:hAnsi="Times New Roman" w:cs="Times New Roman"/>
          <w:sz w:val="24"/>
          <w:szCs w:val="24"/>
        </w:rPr>
        <w:t>Netflix</w:t>
      </w:r>
      <w:proofErr w:type="spellEnd"/>
      <w:r>
        <w:rPr>
          <w:rFonts w:ascii="Times New Roman" w:eastAsia="Times New Roman" w:hAnsi="Times New Roman" w:cs="Times New Roman"/>
          <w:sz w:val="24"/>
          <w:szCs w:val="24"/>
        </w:rPr>
        <w:t>)</w:t>
      </w:r>
    </w:p>
    <w:p w:rsidR="00D94BC0" w:rsidRDefault="004637E8">
      <w:pPr>
        <w:shd w:val="clear" w:color="auto" w:fill="FFFFFF"/>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Coronados</w:t>
      </w:r>
      <w:r>
        <w:rPr>
          <w:rFonts w:ascii="Times New Roman" w:eastAsia="Times New Roman" w:hAnsi="Times New Roman" w:cs="Times New Roman"/>
          <w:sz w:val="24"/>
          <w:szCs w:val="24"/>
        </w:rPr>
        <w:t xml:space="preserve">, de Abril </w:t>
      </w:r>
      <w:proofErr w:type="spellStart"/>
      <w:r>
        <w:rPr>
          <w:rFonts w:ascii="Times New Roman" w:eastAsia="Times New Roman" w:hAnsi="Times New Roman" w:cs="Times New Roman"/>
          <w:sz w:val="24"/>
          <w:szCs w:val="24"/>
        </w:rPr>
        <w:t>Lucine</w:t>
      </w:r>
      <w:proofErr w:type="spellEnd"/>
      <w:r>
        <w:rPr>
          <w:rFonts w:ascii="Times New Roman" w:eastAsia="Times New Roman" w:hAnsi="Times New Roman" w:cs="Times New Roman"/>
          <w:sz w:val="24"/>
          <w:szCs w:val="24"/>
        </w:rPr>
        <w:t xml:space="preserve"> y Josefina </w:t>
      </w:r>
      <w:proofErr w:type="spellStart"/>
      <w:r>
        <w:rPr>
          <w:rFonts w:ascii="Times New Roman" w:eastAsia="Times New Roman" w:hAnsi="Times New Roman" w:cs="Times New Roman"/>
          <w:sz w:val="24"/>
          <w:szCs w:val="24"/>
        </w:rPr>
        <w:t>Alen</w:t>
      </w:r>
      <w:proofErr w:type="spellEnd"/>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color w:val="1155CC"/>
            <w:sz w:val="24"/>
            <w:szCs w:val="24"/>
            <w:u w:val="single"/>
          </w:rPr>
          <w:t>https://play.cine.ar/INCAA/produccion/7441</w:t>
        </w:r>
      </w:hyperlink>
    </w:p>
    <w:p w:rsidR="00D94BC0" w:rsidRDefault="004637E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Número desconocido. Un escándalo de </w:t>
      </w:r>
      <w:proofErr w:type="spellStart"/>
      <w:r>
        <w:rPr>
          <w:rFonts w:ascii="Times New Roman" w:eastAsia="Times New Roman" w:hAnsi="Times New Roman" w:cs="Times New Roman"/>
          <w:b/>
          <w:bCs/>
          <w:sz w:val="24"/>
          <w:szCs w:val="24"/>
        </w:rPr>
        <w:t>ciberacoso</w:t>
      </w:r>
      <w:proofErr w:type="spellEnd"/>
      <w:r>
        <w:rPr>
          <w:rFonts w:ascii="Times New Roman" w:eastAsia="Times New Roman" w:hAnsi="Times New Roman" w:cs="Times New Roman"/>
          <w:b/>
          <w:bCs/>
          <w:sz w:val="24"/>
          <w:szCs w:val="24"/>
        </w:rPr>
        <w:t xml:space="preserve"> escolar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Borgman</w:t>
      </w:r>
      <w:proofErr w:type="spellEnd"/>
      <w:r>
        <w:rPr>
          <w:rFonts w:ascii="Times New Roman" w:eastAsia="Times New Roman" w:hAnsi="Times New Roman" w:cs="Times New Roman"/>
          <w:sz w:val="24"/>
          <w:szCs w:val="24"/>
        </w:rPr>
        <w:t xml:space="preserve">. Disponible en Plataforma </w:t>
      </w:r>
      <w:proofErr w:type="spellStart"/>
      <w:r>
        <w:rPr>
          <w:rFonts w:ascii="Times New Roman" w:eastAsia="Times New Roman" w:hAnsi="Times New Roman" w:cs="Times New Roman"/>
          <w:sz w:val="24"/>
          <w:szCs w:val="24"/>
        </w:rPr>
        <w:t>Netflix</w:t>
      </w:r>
      <w:proofErr w:type="spellEnd"/>
      <w:r>
        <w:rPr>
          <w:rFonts w:ascii="Times New Roman" w:eastAsia="Times New Roman" w:hAnsi="Times New Roman" w:cs="Times New Roman"/>
          <w:sz w:val="24"/>
          <w:szCs w:val="24"/>
        </w:rPr>
        <w:t>.</w:t>
      </w:r>
    </w:p>
    <w:p w:rsidR="00D94BC0" w:rsidRDefault="00D94BC0">
      <w:pPr>
        <w:spacing w:line="240" w:lineRule="auto"/>
        <w:ind w:hanging="2"/>
        <w:rPr>
          <w:rFonts w:ascii="Times New Roman" w:eastAsia="Times New Roman" w:hAnsi="Times New Roman" w:cs="Times New Roman"/>
          <w:b/>
          <w:bCs/>
          <w:i/>
          <w:iCs/>
        </w:rPr>
      </w:pP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4637E8">
      <w:pPr>
        <w:numPr>
          <w:ilvl w:val="0"/>
          <w:numId w:val="15"/>
        </w:numPr>
        <w:spacing w:line="240" w:lineRule="auto"/>
        <w:ind w:hanging="2"/>
        <w:jc w:val="both"/>
        <w:rPr>
          <w:rFonts w:ascii="Times New Roman" w:eastAsia="Times New Roman" w:hAnsi="Times New Roman" w:cs="Times New Roman"/>
          <w:b/>
          <w:bCs/>
          <w:color w:val="4A442A"/>
          <w:sz w:val="20"/>
          <w:szCs w:val="20"/>
        </w:rPr>
      </w:pPr>
      <w:r>
        <w:rPr>
          <w:rFonts w:ascii="Times New Roman" w:eastAsia="Times New Roman" w:hAnsi="Times New Roman" w:cs="Times New Roman"/>
          <w:b/>
          <w:bCs/>
        </w:rPr>
        <w:t>METODOLOGÍA</w:t>
      </w:r>
      <w:r>
        <w:rPr>
          <w:rFonts w:ascii="Times New Roman" w:eastAsia="Times New Roman" w:hAnsi="Times New Roman" w:cs="Times New Roman"/>
        </w:rPr>
        <w:t xml:space="preserve">: </w:t>
      </w:r>
    </w:p>
    <w:p w:rsidR="00D94BC0" w:rsidRDefault="00D94BC0">
      <w:pPr>
        <w:spacing w:line="240" w:lineRule="auto"/>
        <w:ind w:hanging="2"/>
        <w:jc w:val="both"/>
        <w:rPr>
          <w:rFonts w:ascii="Times New Roman" w:eastAsia="Times New Roman" w:hAnsi="Times New Roman" w:cs="Times New Roman"/>
          <w:i/>
          <w:iCs/>
          <w:color w:val="4A442A"/>
          <w:sz w:val="20"/>
          <w:szCs w:val="20"/>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emplearán diversos recursos didácticos y de metodología para dar el marco teórico y práctico de la materia, considerados de utilidad para generar el proceso de aprendizaje conceptual, a saber:</w:t>
      </w:r>
    </w:p>
    <w:p w:rsidR="00D94BC0" w:rsidRDefault="00D94BC0">
      <w:pPr>
        <w:spacing w:line="360" w:lineRule="auto"/>
        <w:jc w:val="both"/>
        <w:rPr>
          <w:rFonts w:ascii="Times New Roman" w:eastAsia="Times New Roman" w:hAnsi="Times New Roman" w:cs="Times New Roman"/>
          <w:sz w:val="24"/>
          <w:szCs w:val="24"/>
        </w:rPr>
      </w:pPr>
    </w:p>
    <w:p w:rsidR="00D94BC0" w:rsidRDefault="004637E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Exposición de temas por parte del profesor y lecturas de los contenidos.</w:t>
      </w:r>
    </w:p>
    <w:p w:rsidR="00D94BC0" w:rsidRDefault="004637E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Proyección de material audiovisual, largometrajes, mediometrajes, cortometrajes, </w:t>
      </w:r>
      <w:proofErr w:type="gramStart"/>
      <w:r>
        <w:rPr>
          <w:rFonts w:ascii="Times New Roman" w:eastAsia="Times New Roman" w:hAnsi="Times New Roman" w:cs="Times New Roman"/>
          <w:sz w:val="24"/>
          <w:szCs w:val="24"/>
        </w:rPr>
        <w:t>spot publicitarios</w:t>
      </w:r>
      <w:proofErr w:type="gramEnd"/>
      <w:r>
        <w:rPr>
          <w:rFonts w:ascii="Times New Roman" w:eastAsia="Times New Roman" w:hAnsi="Times New Roman" w:cs="Times New Roman"/>
          <w:sz w:val="24"/>
          <w:szCs w:val="24"/>
        </w:rPr>
        <w:t>, institucionales, programa de Tv, Series de ficción etc.</w:t>
      </w:r>
    </w:p>
    <w:p w:rsidR="00D94BC0" w:rsidRDefault="004637E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prácticas en e</w:t>
      </w:r>
      <w:r>
        <w:rPr>
          <w:rFonts w:ascii="Times New Roman" w:eastAsia="Times New Roman" w:hAnsi="Times New Roman" w:cs="Times New Roman"/>
          <w:sz w:val="24"/>
          <w:szCs w:val="24"/>
        </w:rPr>
        <w:t>l aula y domiciliarias.</w:t>
      </w:r>
    </w:p>
    <w:p w:rsidR="00D94BC0" w:rsidRDefault="004637E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Debates sobre audiovisuales y formatos en la actualidad. </w:t>
      </w: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4637E8">
      <w:pPr>
        <w:spacing w:line="240" w:lineRule="auto"/>
        <w:ind w:hanging="2"/>
        <w:jc w:val="both"/>
        <w:rPr>
          <w:rFonts w:ascii="Times New Roman" w:eastAsia="Times New Roman" w:hAnsi="Times New Roman" w:cs="Times New Roman"/>
          <w:strike/>
        </w:rPr>
      </w:pPr>
      <w:r>
        <w:rPr>
          <w:rFonts w:ascii="Times New Roman" w:eastAsia="Times New Roman" w:hAnsi="Times New Roman" w:cs="Times New Roman"/>
          <w:b/>
          <w:bCs/>
        </w:rPr>
        <w:t xml:space="preserve">9. 1. PLAN DE ACTIVIDADES/SECUENCIA DE ACTIVIDADES </w:t>
      </w:r>
    </w:p>
    <w:p w:rsidR="00D94BC0" w:rsidRDefault="00D94BC0">
      <w:pPr>
        <w:spacing w:line="240" w:lineRule="auto"/>
        <w:ind w:hanging="2"/>
        <w:jc w:val="both"/>
        <w:rPr>
          <w:rFonts w:ascii="Times New Roman" w:eastAsia="Times New Roman" w:hAnsi="Times New Roman" w:cs="Times New Roman"/>
          <w:i/>
          <w:iCs/>
          <w:color w:val="434343"/>
          <w:sz w:val="20"/>
          <w:szCs w:val="20"/>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Unidad Nº 1</w:t>
      </w:r>
      <w:r>
        <w:rPr>
          <w:rFonts w:ascii="Times New Roman" w:eastAsia="Times New Roman" w:hAnsi="Times New Roman" w:cs="Times New Roman"/>
          <w:b/>
          <w:bCs/>
          <w:sz w:val="24"/>
          <w:szCs w:val="24"/>
        </w:rPr>
        <w:t xml:space="preserve"> Producción Audiovisual</w:t>
      </w:r>
      <w:r>
        <w:rPr>
          <w:rFonts w:ascii="Times New Roman" w:eastAsia="Times New Roman" w:hAnsi="Times New Roman" w:cs="Times New Roman"/>
          <w:sz w:val="24"/>
          <w:szCs w:val="24"/>
        </w:rPr>
        <w:t xml:space="preserve"> ampliará los conceptos de producción audiovisual y sus etapas tradicionales: PREP</w:t>
      </w:r>
      <w:r>
        <w:rPr>
          <w:rFonts w:ascii="Times New Roman" w:eastAsia="Times New Roman" w:hAnsi="Times New Roman" w:cs="Times New Roman"/>
          <w:sz w:val="24"/>
          <w:szCs w:val="24"/>
        </w:rPr>
        <w:t>RODUCCIÒN, RODAJE y POSPRODUCCIÒN, vistos en la materia Narrativa Audiovisual en la última unidad. Pero además se expondrán presentaciones digitales y exhibición de audiovisuales con diferentes perspectivas, mostrando cómo las formas de producir cambian, c</w:t>
      </w:r>
      <w:r>
        <w:rPr>
          <w:rFonts w:ascii="Times New Roman" w:eastAsia="Times New Roman" w:hAnsi="Times New Roman" w:cs="Times New Roman"/>
          <w:sz w:val="24"/>
          <w:szCs w:val="24"/>
        </w:rPr>
        <w:t xml:space="preserve">omo es el caso de los variados roles de producción en constante surgimiento. Punto de partida para la elaboración del </w:t>
      </w:r>
      <w:r>
        <w:rPr>
          <w:rFonts w:ascii="Times New Roman" w:eastAsia="Times New Roman" w:hAnsi="Times New Roman" w:cs="Times New Roman"/>
          <w:b/>
          <w:bCs/>
          <w:sz w:val="24"/>
          <w:szCs w:val="24"/>
        </w:rPr>
        <w:t>Trabajo Final de Cursada</w:t>
      </w:r>
      <w:r>
        <w:rPr>
          <w:rFonts w:ascii="Times New Roman" w:eastAsia="Times New Roman" w:hAnsi="Times New Roman" w:cs="Times New Roman"/>
          <w:sz w:val="24"/>
          <w:szCs w:val="24"/>
        </w:rPr>
        <w:t>.</w:t>
      </w:r>
    </w:p>
    <w:p w:rsidR="00D94BC0" w:rsidRDefault="00D94BC0">
      <w:pPr>
        <w:spacing w:line="360" w:lineRule="auto"/>
        <w:jc w:val="both"/>
        <w:rPr>
          <w:rFonts w:ascii="Times New Roman" w:eastAsia="Times New Roman" w:hAnsi="Times New Roman" w:cs="Times New Roman"/>
          <w:sz w:val="24"/>
          <w:szCs w:val="24"/>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 Unidad </w:t>
      </w:r>
      <w:proofErr w:type="gramStart"/>
      <w:r>
        <w:rPr>
          <w:rFonts w:ascii="Times New Roman" w:eastAsia="Times New Roman" w:hAnsi="Times New Roman" w:cs="Times New Roman"/>
          <w:sz w:val="24"/>
          <w:szCs w:val="24"/>
        </w:rPr>
        <w:t>Nº  2</w:t>
      </w:r>
      <w:proofErr w:type="gramEnd"/>
      <w:r>
        <w:rPr>
          <w:rFonts w:ascii="Times New Roman" w:eastAsia="Times New Roman" w:hAnsi="Times New Roman" w:cs="Times New Roman"/>
          <w:b/>
          <w:bCs/>
          <w:sz w:val="24"/>
          <w:szCs w:val="24"/>
        </w:rPr>
        <w:t xml:space="preserve"> Nuevas formas de </w:t>
      </w:r>
      <w:proofErr w:type="spellStart"/>
      <w:r>
        <w:rPr>
          <w:rFonts w:ascii="Times New Roman" w:eastAsia="Times New Roman" w:hAnsi="Times New Roman" w:cs="Times New Roman"/>
          <w:b/>
          <w:bCs/>
          <w:sz w:val="24"/>
          <w:szCs w:val="24"/>
        </w:rPr>
        <w:t>guión</w:t>
      </w:r>
      <w:proofErr w:type="spellEnd"/>
      <w:r>
        <w:rPr>
          <w:rFonts w:ascii="Times New Roman" w:eastAsia="Times New Roman" w:hAnsi="Times New Roman" w:cs="Times New Roman"/>
          <w:b/>
          <w:bCs/>
          <w:sz w:val="24"/>
          <w:szCs w:val="24"/>
        </w:rPr>
        <w:t xml:space="preserve"> y formatos</w:t>
      </w:r>
      <w:r>
        <w:rPr>
          <w:rFonts w:ascii="Times New Roman" w:eastAsia="Times New Roman" w:hAnsi="Times New Roman" w:cs="Times New Roman"/>
          <w:sz w:val="24"/>
          <w:szCs w:val="24"/>
        </w:rPr>
        <w:t xml:space="preserve"> abordará la escritura del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documental, hí</w:t>
      </w:r>
      <w:r>
        <w:rPr>
          <w:rFonts w:ascii="Times New Roman" w:eastAsia="Times New Roman" w:hAnsi="Times New Roman" w:cs="Times New Roman"/>
          <w:sz w:val="24"/>
          <w:szCs w:val="24"/>
        </w:rPr>
        <w:t>brido y otros géneros. Se realizará el primer trabajo práctico obligatorio de forma grupal, consistiendo en la investigación de un tema y su proceso creativo, teniendo en cuenta la escritura visual, las vías de desarrollo y los pasos para comenzar un proye</w:t>
      </w:r>
      <w:r>
        <w:rPr>
          <w:rFonts w:ascii="Times New Roman" w:eastAsia="Times New Roman" w:hAnsi="Times New Roman" w:cs="Times New Roman"/>
          <w:sz w:val="24"/>
          <w:szCs w:val="24"/>
        </w:rPr>
        <w:t xml:space="preserve">cto. El mismo será presentado de forma oral por parte de los alumnos en clase. </w:t>
      </w:r>
      <w:proofErr w:type="gramStart"/>
      <w:r>
        <w:rPr>
          <w:rFonts w:ascii="Times New Roman" w:eastAsia="Times New Roman" w:hAnsi="Times New Roman" w:cs="Times New Roman"/>
          <w:sz w:val="24"/>
          <w:szCs w:val="24"/>
        </w:rPr>
        <w:t>Asimismo</w:t>
      </w:r>
      <w:proofErr w:type="gramEnd"/>
      <w:r>
        <w:rPr>
          <w:rFonts w:ascii="Times New Roman" w:eastAsia="Times New Roman" w:hAnsi="Times New Roman" w:cs="Times New Roman"/>
          <w:sz w:val="24"/>
          <w:szCs w:val="24"/>
        </w:rPr>
        <w:t xml:space="preserve"> se abordarán categorías de documentales, aplicándolos sobre piezas de comunicación. </w:t>
      </w:r>
    </w:p>
    <w:p w:rsidR="00D94BC0" w:rsidRDefault="00D94BC0">
      <w:pPr>
        <w:spacing w:line="360" w:lineRule="auto"/>
        <w:jc w:val="both"/>
        <w:rPr>
          <w:rFonts w:ascii="Times New Roman" w:eastAsia="Times New Roman" w:hAnsi="Times New Roman" w:cs="Times New Roman"/>
          <w:sz w:val="24"/>
          <w:szCs w:val="24"/>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a la Unidad Nº 3 </w:t>
      </w:r>
      <w:r>
        <w:rPr>
          <w:rFonts w:ascii="Times New Roman" w:eastAsia="Times New Roman" w:hAnsi="Times New Roman" w:cs="Times New Roman"/>
          <w:b/>
          <w:bCs/>
          <w:sz w:val="24"/>
          <w:szCs w:val="24"/>
        </w:rPr>
        <w:t>“La puesta en marcha”</w:t>
      </w:r>
      <w:r>
        <w:rPr>
          <w:rFonts w:ascii="Times New Roman" w:eastAsia="Times New Roman" w:hAnsi="Times New Roman" w:cs="Times New Roman"/>
          <w:sz w:val="24"/>
          <w:szCs w:val="24"/>
        </w:rPr>
        <w:t>, la misma guarda relación en ll</w:t>
      </w:r>
      <w:r>
        <w:rPr>
          <w:rFonts w:ascii="Times New Roman" w:eastAsia="Times New Roman" w:hAnsi="Times New Roman" w:cs="Times New Roman"/>
          <w:sz w:val="24"/>
          <w:szCs w:val="24"/>
        </w:rPr>
        <w:t>evar a cabo un proyecto audiovisual, armando una Biblia o Carpeta de producción, elaborando los procesos estéticos, haciendo un recorrido por diferentes estéticas y las nuevas narrativas visuales. Se trata de buscar una idea sobre la imagen. En ese context</w:t>
      </w:r>
      <w:r>
        <w:rPr>
          <w:rFonts w:ascii="Times New Roman" w:eastAsia="Times New Roman" w:hAnsi="Times New Roman" w:cs="Times New Roman"/>
          <w:sz w:val="24"/>
          <w:szCs w:val="24"/>
        </w:rPr>
        <w:t>o, los alumnos deberán realizar un trabajo práctico multidisciplinario, consistiendo en la creación de una propuesta estética para una posible película u otro formato, basada en la lectura de un texto literario de origen nacional. Los alumnos/as, deberán i</w:t>
      </w:r>
      <w:r>
        <w:rPr>
          <w:rFonts w:ascii="Times New Roman" w:eastAsia="Times New Roman" w:hAnsi="Times New Roman" w:cs="Times New Roman"/>
          <w:sz w:val="24"/>
          <w:szCs w:val="24"/>
        </w:rPr>
        <w:t>nvestigar referencias audiovisuales y aplicarlo en una carpeta producción.</w:t>
      </w:r>
    </w:p>
    <w:p w:rsidR="00D94BC0" w:rsidRDefault="00D94BC0">
      <w:pPr>
        <w:spacing w:line="360" w:lineRule="auto"/>
        <w:jc w:val="both"/>
        <w:rPr>
          <w:rFonts w:ascii="Times New Roman" w:eastAsia="Times New Roman" w:hAnsi="Times New Roman" w:cs="Times New Roman"/>
          <w:sz w:val="24"/>
          <w:szCs w:val="24"/>
        </w:rPr>
      </w:pPr>
    </w:p>
    <w:p w:rsidR="00D94BC0" w:rsidRDefault="004637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la Unidad Nº 4 </w:t>
      </w:r>
      <w:r>
        <w:rPr>
          <w:rFonts w:ascii="Times New Roman" w:eastAsia="Times New Roman" w:hAnsi="Times New Roman" w:cs="Times New Roman"/>
          <w:b/>
          <w:bCs/>
          <w:sz w:val="24"/>
          <w:szCs w:val="24"/>
        </w:rPr>
        <w:t>Lanzamiento del producto</w:t>
      </w:r>
      <w:r>
        <w:rPr>
          <w:rFonts w:ascii="Times New Roman" w:eastAsia="Times New Roman" w:hAnsi="Times New Roman" w:cs="Times New Roman"/>
          <w:sz w:val="24"/>
          <w:szCs w:val="24"/>
        </w:rPr>
        <w:t xml:space="preserve"> abarcará el proceso final de una producción antes de ser estrenada. Mostrar los mercados de exhibición y las formas de financiam</w:t>
      </w:r>
      <w:r>
        <w:rPr>
          <w:rFonts w:ascii="Times New Roman" w:eastAsia="Times New Roman" w:hAnsi="Times New Roman" w:cs="Times New Roman"/>
          <w:sz w:val="24"/>
          <w:szCs w:val="24"/>
        </w:rPr>
        <w:t xml:space="preserve">iento para esta etapa de la producción audiovisual, tanto entes públicos como privados. Se busca dar cierre al proyecto que cada alumno habrá ido elaborando en el transcurso del cuatrimestre. En ese sentido sirve para pensar la forma de difusión, teniendo </w:t>
      </w:r>
      <w:r>
        <w:rPr>
          <w:rFonts w:ascii="Times New Roman" w:eastAsia="Times New Roman" w:hAnsi="Times New Roman" w:cs="Times New Roman"/>
          <w:sz w:val="24"/>
          <w:szCs w:val="24"/>
        </w:rPr>
        <w:t>en cuenta las redes sociales y la Inteligencia Artificial.</w:t>
      </w:r>
    </w:p>
    <w:p w:rsidR="00D94BC0" w:rsidRDefault="00D94BC0">
      <w:pPr>
        <w:spacing w:line="240" w:lineRule="auto"/>
        <w:jc w:val="both"/>
        <w:rPr>
          <w:rFonts w:ascii="Times New Roman" w:eastAsia="Times New Roman" w:hAnsi="Times New Roman" w:cs="Times New Roman"/>
        </w:rPr>
      </w:pPr>
    </w:p>
    <w:p w:rsidR="00D94BC0" w:rsidRDefault="00D94BC0">
      <w:pPr>
        <w:pBdr>
          <w:between w:val="none" w:sz="0" w:space="0" w:color="000000"/>
        </w:pBdr>
        <w:spacing w:line="240" w:lineRule="auto"/>
        <w:ind w:left="720"/>
        <w:rPr>
          <w:rFonts w:ascii="Times New Roman" w:eastAsia="Times New Roman" w:hAnsi="Times New Roman" w:cs="Times New Roman"/>
          <w:i/>
          <w:iCs/>
          <w:color w:val="4A442A"/>
          <w:sz w:val="20"/>
          <w:szCs w:val="20"/>
        </w:rPr>
      </w:pPr>
    </w:p>
    <w:p w:rsidR="00D94BC0" w:rsidRDefault="00D94BC0">
      <w:pPr>
        <w:spacing w:line="240" w:lineRule="auto"/>
        <w:ind w:hanging="2"/>
        <w:jc w:val="both"/>
        <w:rPr>
          <w:rFonts w:ascii="Times New Roman" w:eastAsia="Times New Roman" w:hAnsi="Times New Roman" w:cs="Times New Roman"/>
          <w:b/>
          <w:bCs/>
        </w:rPr>
      </w:pPr>
    </w:p>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10. PRÁCTICAS PROFESIONALES </w:t>
      </w:r>
      <w:r>
        <w:rPr>
          <w:rFonts w:ascii="Times New Roman" w:eastAsia="Times New Roman" w:hAnsi="Times New Roman" w:cs="Times New Roman"/>
        </w:rPr>
        <w:t>(si corresponde)</w:t>
      </w:r>
    </w:p>
    <w:p w:rsidR="00D94BC0" w:rsidRDefault="00D94BC0">
      <w:pPr>
        <w:spacing w:line="240" w:lineRule="auto"/>
        <w:ind w:hanging="2"/>
        <w:jc w:val="both"/>
        <w:rPr>
          <w:rFonts w:ascii="Times New Roman" w:eastAsia="Times New Roman" w:hAnsi="Times New Roman" w:cs="Times New Roman"/>
          <w:sz w:val="24"/>
          <w:szCs w:val="24"/>
        </w:rPr>
      </w:pPr>
    </w:p>
    <w:p w:rsidR="00D94BC0" w:rsidRDefault="004637E8">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tiene esta materia.</w:t>
      </w:r>
    </w:p>
    <w:p w:rsidR="00D94BC0" w:rsidRDefault="00D94BC0">
      <w:pPr>
        <w:spacing w:line="240" w:lineRule="auto"/>
        <w:ind w:hanging="2"/>
        <w:jc w:val="both"/>
        <w:rPr>
          <w:rFonts w:ascii="Times New Roman" w:eastAsia="Times New Roman" w:hAnsi="Times New Roman" w:cs="Times New Roman"/>
          <w:sz w:val="24"/>
          <w:szCs w:val="24"/>
        </w:rPr>
      </w:pPr>
    </w:p>
    <w:p w:rsidR="00D94BC0" w:rsidRDefault="00D94BC0">
      <w:pPr>
        <w:spacing w:line="240" w:lineRule="auto"/>
        <w:ind w:hanging="2"/>
        <w:jc w:val="both"/>
        <w:rPr>
          <w:rFonts w:ascii="Times New Roman" w:eastAsia="Times New Roman" w:hAnsi="Times New Roman" w:cs="Times New Roman"/>
        </w:rPr>
      </w:pPr>
    </w:p>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11. SEGUIMIENTO DE ALUMNOS</w:t>
      </w:r>
    </w:p>
    <w:p w:rsidR="00D94BC0" w:rsidRDefault="00D94BC0">
      <w:pPr>
        <w:spacing w:line="480" w:lineRule="auto"/>
        <w:jc w:val="both"/>
        <w:rPr>
          <w:rFonts w:ascii="Times New Roman" w:eastAsia="Times New Roman" w:hAnsi="Times New Roman" w:cs="Times New Roman"/>
          <w:sz w:val="24"/>
          <w:szCs w:val="24"/>
        </w:rPr>
      </w:pPr>
    </w:p>
    <w:p w:rsidR="00D94BC0" w:rsidRDefault="004637E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modalidad de seguimiento de los alumnos es mediante las actividades que se realizan en clase, algunas de ellas supervisadas en horario de la materia y otras a evaluar a partir de la fecha de entrega. </w:t>
      </w:r>
    </w:p>
    <w:p w:rsidR="00D94BC0" w:rsidRDefault="004637E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vez, se promueve el debate al comienzo de la cáted</w:t>
      </w:r>
      <w:r>
        <w:rPr>
          <w:rFonts w:ascii="Times New Roman" w:eastAsia="Times New Roman" w:hAnsi="Times New Roman" w:cs="Times New Roman"/>
          <w:sz w:val="24"/>
          <w:szCs w:val="24"/>
        </w:rPr>
        <w:t xml:space="preserve">ra, exhibiendo audiovisuales o piezas de comunicación actuales, para reflexionar sobre las formas de hoy. </w:t>
      </w:r>
    </w:p>
    <w:p w:rsidR="00D94BC0" w:rsidRDefault="004637E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Supervisar los trabajos individuales que serán presentados en la instancia de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w:t>
      </w:r>
    </w:p>
    <w:p w:rsidR="00D94BC0" w:rsidRDefault="00D94BC0">
      <w:pPr>
        <w:spacing w:line="240" w:lineRule="auto"/>
        <w:ind w:hanging="2"/>
        <w:jc w:val="both"/>
        <w:rPr>
          <w:rFonts w:ascii="Times New Roman" w:eastAsia="Times New Roman" w:hAnsi="Times New Roman" w:cs="Times New Roman"/>
          <w:b/>
          <w:bCs/>
        </w:rPr>
      </w:pPr>
    </w:p>
    <w:p w:rsidR="00D94BC0" w:rsidRDefault="004637E8">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b/>
          <w:bCs/>
        </w:rPr>
        <w:t>12. MODALIDAD DE EVALUACIÓN:</w:t>
      </w:r>
    </w:p>
    <w:p w:rsidR="00D94BC0" w:rsidRDefault="00D94BC0">
      <w:pPr>
        <w:ind w:hanging="2"/>
        <w:jc w:val="both"/>
        <w:rPr>
          <w:rFonts w:ascii="Times New Roman" w:eastAsia="Times New Roman" w:hAnsi="Times New Roman" w:cs="Times New Roman"/>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menos un parcial teóric</w:t>
      </w:r>
      <w:r>
        <w:rPr>
          <w:rFonts w:ascii="Times New Roman" w:eastAsia="Times New Roman" w:hAnsi="Times New Roman" w:cs="Times New Roman"/>
          <w:sz w:val="24"/>
          <w:szCs w:val="24"/>
        </w:rPr>
        <w:t xml:space="preserve">o/práctico individual hacia mitad del cuatrimestre, en la fecha pautada por la Facultad según el calendario. </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Habrá dos trabajos prácticos obligatorios de forma individual. El primero de ellos corresponde al Análisis comparativo de dos productos audiovisu</w:t>
      </w:r>
      <w:r>
        <w:rPr>
          <w:rFonts w:ascii="Times New Roman" w:eastAsia="Times New Roman" w:hAnsi="Times New Roman" w:cs="Times New Roman"/>
          <w:sz w:val="24"/>
          <w:szCs w:val="24"/>
        </w:rPr>
        <w:t xml:space="preserve">ales. El segundo se relaciona con una Propuesta estética cinematográfica, basada en diferentes relatos de origen nacional, mencionada en el plan de actividades. </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de actividades grupales semana a semana.</w:t>
      </w:r>
    </w:p>
    <w:p w:rsidR="00D94BC0" w:rsidRDefault="00D94BC0">
      <w:pPr>
        <w:widowControl w:val="0"/>
        <w:tabs>
          <w:tab w:val="left" w:pos="1069"/>
        </w:tabs>
        <w:spacing w:line="360" w:lineRule="auto"/>
        <w:jc w:val="both"/>
        <w:rPr>
          <w:rFonts w:ascii="Times New Roman" w:eastAsia="Times New Roman" w:hAnsi="Times New Roman" w:cs="Times New Roman"/>
          <w:b/>
          <w:bCs/>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w:t>
      </w:r>
      <w:r>
        <w:rPr>
          <w:rFonts w:ascii="Times New Roman" w:eastAsia="Times New Roman" w:hAnsi="Times New Roman" w:cs="Times New Roman"/>
          <w:b/>
          <w:bCs/>
          <w:sz w:val="24"/>
          <w:szCs w:val="24"/>
        </w:rPr>
        <w:t>el proyecto de Trabajo Final</w:t>
      </w:r>
      <w:r>
        <w:rPr>
          <w:rFonts w:ascii="Times New Roman" w:eastAsia="Times New Roman" w:hAnsi="Times New Roman" w:cs="Times New Roman"/>
          <w:b/>
          <w:bCs/>
          <w:sz w:val="24"/>
          <w:szCs w:val="24"/>
        </w:rPr>
        <w:t xml:space="preserve"> de Cursada deberá ser present</w:t>
      </w:r>
      <w:r>
        <w:rPr>
          <w:rFonts w:ascii="Times New Roman" w:eastAsia="Times New Roman" w:hAnsi="Times New Roman" w:cs="Times New Roman"/>
          <w:sz w:val="24"/>
          <w:szCs w:val="24"/>
        </w:rPr>
        <w:t>ado en el mes de abril, con fecha a confirmar a lo largo del cuatrimestre. Para llegar a la instancia de promoción el alumno deberá ir mostrando avances en el proyecto elegido y presentarlo una semana antes de finalizar el per</w:t>
      </w:r>
      <w:r>
        <w:rPr>
          <w:rFonts w:ascii="Times New Roman" w:eastAsia="Times New Roman" w:hAnsi="Times New Roman" w:cs="Times New Roman"/>
          <w:sz w:val="24"/>
          <w:szCs w:val="24"/>
        </w:rPr>
        <w:t xml:space="preserve">íodo de clase. Caso contrario, no podrá aplicar a la promoción. </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trabajo consiste en la realización de un producto audiovisual. Las características del mismo serán expuestas a lo largo del curso, acompañado de una carpeta de producción y una cuenta de </w:t>
      </w:r>
      <w:r>
        <w:rPr>
          <w:rFonts w:ascii="Times New Roman" w:eastAsia="Times New Roman" w:hAnsi="Times New Roman" w:cs="Times New Roman"/>
          <w:sz w:val="24"/>
          <w:szCs w:val="24"/>
        </w:rPr>
        <w:t>red social con acceso público para la difusión del trabajo.</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trabajos prácticos se anuncian con quince (15) días de anticipación y se publican en la plataforma </w:t>
      </w:r>
      <w:proofErr w:type="spellStart"/>
      <w:r>
        <w:rPr>
          <w:rFonts w:ascii="Times New Roman" w:eastAsia="Times New Roman" w:hAnsi="Times New Roman" w:cs="Times New Roman"/>
          <w:sz w:val="24"/>
          <w:szCs w:val="24"/>
        </w:rPr>
        <w:t>Blackboard</w:t>
      </w:r>
      <w:proofErr w:type="spellEnd"/>
      <w:r>
        <w:rPr>
          <w:rFonts w:ascii="Times New Roman" w:eastAsia="Times New Roman" w:hAnsi="Times New Roman" w:cs="Times New Roman"/>
          <w:sz w:val="24"/>
          <w:szCs w:val="24"/>
        </w:rPr>
        <w:t xml:space="preserve">, en donde todos los alumnos se encontrarán registrados. </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la cursad</w:t>
      </w:r>
      <w:r>
        <w:rPr>
          <w:rFonts w:ascii="Times New Roman" w:eastAsia="Times New Roman" w:hAnsi="Times New Roman" w:cs="Times New Roman"/>
          <w:sz w:val="24"/>
          <w:szCs w:val="24"/>
        </w:rPr>
        <w:t>a es obligatoria la visualización del material audiovisual a determinar por el docente y la entrega de trabajos prácticos referentes a las mismas, a entregar en el plazo establecido en la consigna, caso contrario, si el plazo excede la hora y el día pautad</w:t>
      </w:r>
      <w:r>
        <w:rPr>
          <w:rFonts w:ascii="Times New Roman" w:eastAsia="Times New Roman" w:hAnsi="Times New Roman" w:cs="Times New Roman"/>
          <w:sz w:val="24"/>
          <w:szCs w:val="24"/>
        </w:rPr>
        <w:t>o de entrega, será tenido en cuenta, ya que es uno de los requisitos para la promoción de la materia.</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 vez, el alumno/a deberá obligatoriamente dar cumplimiento a la escolaridad de acuerdo al citado Reglamento, que indica que la misma requiere, además</w:t>
      </w:r>
      <w:r>
        <w:rPr>
          <w:rFonts w:ascii="Times New Roman" w:eastAsia="Times New Roman" w:hAnsi="Times New Roman" w:cs="Times New Roman"/>
          <w:sz w:val="24"/>
          <w:szCs w:val="24"/>
        </w:rPr>
        <w:t xml:space="preserve"> del 75% de asistencias, la aprobación de al menos un parcial y su instancia </w:t>
      </w:r>
      <w:proofErr w:type="spellStart"/>
      <w:r>
        <w:rPr>
          <w:rFonts w:ascii="Times New Roman" w:eastAsia="Times New Roman" w:hAnsi="Times New Roman" w:cs="Times New Roman"/>
          <w:sz w:val="24"/>
          <w:szCs w:val="24"/>
        </w:rPr>
        <w:t>recuperatoria</w:t>
      </w:r>
      <w:proofErr w:type="spellEnd"/>
      <w:r>
        <w:rPr>
          <w:rFonts w:ascii="Times New Roman" w:eastAsia="Times New Roman" w:hAnsi="Times New Roman" w:cs="Times New Roman"/>
          <w:sz w:val="24"/>
          <w:szCs w:val="24"/>
        </w:rPr>
        <w:t xml:space="preserve"> y todas las evaluaciones o trabajos prácticos que el docente considere necesarios, además de los ya mencionados anteriormente.</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caso de no cumplir con los requisitos para promocionar, ya que la materia se encuentra bajo ese régimen según lo estipula el artículo “</w:t>
      </w:r>
      <w:r>
        <w:rPr>
          <w:rFonts w:ascii="Times New Roman" w:eastAsia="Times New Roman" w:hAnsi="Times New Roman" w:cs="Times New Roman"/>
          <w:i/>
          <w:iCs/>
          <w:sz w:val="24"/>
          <w:szCs w:val="24"/>
        </w:rPr>
        <w:t>El Art. 33 del Reglamento General de Estudios de Carreras de Grado de la Universidad del Salvador referidos a la aprob</w:t>
      </w:r>
      <w:r>
        <w:rPr>
          <w:rFonts w:ascii="Times New Roman" w:eastAsia="Times New Roman" w:hAnsi="Times New Roman" w:cs="Times New Roman"/>
          <w:i/>
          <w:iCs/>
          <w:sz w:val="24"/>
          <w:szCs w:val="24"/>
        </w:rPr>
        <w:t>ación de asignaturas por promoción, si la calificación de evaluaciones parciales o equivalentes es de siete o más puntos en cada una de ellas</w:t>
      </w:r>
      <w:r>
        <w:rPr>
          <w:rFonts w:ascii="Times New Roman" w:eastAsia="Times New Roman" w:hAnsi="Times New Roman" w:cs="Times New Roman"/>
          <w:sz w:val="24"/>
          <w:szCs w:val="24"/>
        </w:rPr>
        <w:t>” y “</w:t>
      </w:r>
      <w:r>
        <w:rPr>
          <w:rFonts w:ascii="Times New Roman" w:eastAsia="Times New Roman" w:hAnsi="Times New Roman" w:cs="Times New Roman"/>
          <w:i/>
          <w:iCs/>
          <w:sz w:val="24"/>
          <w:szCs w:val="24"/>
        </w:rPr>
        <w:t xml:space="preserve">Las Resoluciones Rectorales </w:t>
      </w:r>
      <w:proofErr w:type="spellStart"/>
      <w:r>
        <w:rPr>
          <w:rFonts w:ascii="Times New Roman" w:eastAsia="Times New Roman" w:hAnsi="Times New Roman" w:cs="Times New Roman"/>
          <w:i/>
          <w:iCs/>
          <w:sz w:val="24"/>
          <w:szCs w:val="24"/>
        </w:rPr>
        <w:t>Nso</w:t>
      </w:r>
      <w:proofErr w:type="spellEnd"/>
      <w:r>
        <w:rPr>
          <w:rFonts w:ascii="Times New Roman" w:eastAsia="Times New Roman" w:hAnsi="Times New Roman" w:cs="Times New Roman"/>
          <w:i/>
          <w:iCs/>
          <w:sz w:val="24"/>
          <w:szCs w:val="24"/>
        </w:rPr>
        <w:t xml:space="preserve"> 396/12, 397/12 y 394/12</w:t>
      </w:r>
      <w:r>
        <w:rPr>
          <w:rFonts w:ascii="Times New Roman" w:eastAsia="Times New Roman" w:hAnsi="Times New Roman" w:cs="Times New Roman"/>
          <w:sz w:val="24"/>
          <w:szCs w:val="24"/>
        </w:rPr>
        <w:t xml:space="preserve">”, el alumno/a deberá rendir el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 siempre y cuando haya aprobado la cursada. </w:t>
      </w:r>
    </w:p>
    <w:p w:rsidR="00D94BC0" w:rsidRDefault="00D94BC0">
      <w:pPr>
        <w:widowControl w:val="0"/>
        <w:tabs>
          <w:tab w:val="left" w:pos="1069"/>
        </w:tabs>
        <w:spacing w:line="360" w:lineRule="auto"/>
        <w:jc w:val="both"/>
        <w:rPr>
          <w:rFonts w:ascii="Times New Roman" w:eastAsia="Times New Roman" w:hAnsi="Times New Roman" w:cs="Times New Roman"/>
          <w:sz w:val="24"/>
          <w:szCs w:val="24"/>
        </w:rPr>
      </w:pPr>
    </w:p>
    <w:p w:rsidR="00D94BC0" w:rsidRDefault="00D94BC0">
      <w:pPr>
        <w:widowControl w:val="0"/>
        <w:tabs>
          <w:tab w:val="left" w:pos="1069"/>
        </w:tabs>
        <w:spacing w:line="360" w:lineRule="auto"/>
        <w:jc w:val="both"/>
        <w:rPr>
          <w:rFonts w:ascii="Times New Roman" w:eastAsia="Times New Roman" w:hAnsi="Times New Roman" w:cs="Times New Roman"/>
          <w:b/>
          <w:bCs/>
          <w:sz w:val="24"/>
          <w:szCs w:val="24"/>
        </w:rPr>
      </w:pPr>
    </w:p>
    <w:p w:rsidR="00D94BC0" w:rsidRDefault="004637E8">
      <w:pPr>
        <w:widowControl w:val="0"/>
        <w:tabs>
          <w:tab w:val="left" w:pos="1069"/>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Examen Final</w:t>
      </w:r>
    </w:p>
    <w:p w:rsidR="00D94BC0" w:rsidRDefault="00D94BC0">
      <w:pPr>
        <w:jc w:val="both"/>
        <w:rPr>
          <w:rFonts w:ascii="Times New Roman" w:eastAsia="Times New Roman" w:hAnsi="Times New Roman" w:cs="Times New Roman"/>
        </w:rPr>
      </w:pPr>
    </w:p>
    <w:p w:rsidR="00D94BC0" w:rsidRDefault="00D94BC0">
      <w:pPr>
        <w:jc w:val="both"/>
        <w:rPr>
          <w:rFonts w:ascii="Times New Roman" w:eastAsia="Times New Roman" w:hAnsi="Times New Roman" w:cs="Times New Roman"/>
        </w:rPr>
      </w:pPr>
    </w:p>
    <w:p w:rsidR="00D94BC0" w:rsidRDefault="004637E8">
      <w:pPr>
        <w:spacing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El estudiante en caso de no promocionar deberá concurrir a rendir el examen final conforme el programa de la obligación académica y las pautas brinda</w:t>
      </w:r>
      <w:r>
        <w:rPr>
          <w:rFonts w:ascii="Times New Roman" w:eastAsia="Times New Roman" w:hAnsi="Times New Roman" w:cs="Times New Roman"/>
          <w:sz w:val="24"/>
          <w:szCs w:val="24"/>
        </w:rPr>
        <w:t xml:space="preserve">das en el cuatrimestre, con un audiovisual que refleje los contenidos vistos en la cursada. El mismo debe ser adjuntado con una carpeta de producción impresa y el material debe ser subido a </w:t>
      </w:r>
      <w:proofErr w:type="gramStart"/>
      <w:r>
        <w:rPr>
          <w:rFonts w:ascii="Times New Roman" w:eastAsia="Times New Roman" w:hAnsi="Times New Roman" w:cs="Times New Roman"/>
          <w:sz w:val="24"/>
          <w:szCs w:val="24"/>
        </w:rPr>
        <w:t>una link</w:t>
      </w:r>
      <w:proofErr w:type="gram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A su vez, también formarán parte de examen fi</w:t>
      </w:r>
      <w:r>
        <w:rPr>
          <w:rFonts w:ascii="Times New Roman" w:eastAsia="Times New Roman" w:hAnsi="Times New Roman" w:cs="Times New Roman"/>
          <w:sz w:val="24"/>
          <w:szCs w:val="24"/>
        </w:rPr>
        <w:t>nal los textos teóricos citados en la bibliografía obligatoria.</w:t>
      </w:r>
    </w:p>
    <w:p w:rsidR="00D94BC0" w:rsidRDefault="00D94BC0">
      <w:pPr>
        <w:spacing w:line="240" w:lineRule="auto"/>
        <w:ind w:hanging="2"/>
        <w:jc w:val="both"/>
        <w:rPr>
          <w:rFonts w:ascii="Times New Roman" w:eastAsia="Times New Roman" w:hAnsi="Times New Roman" w:cs="Times New Roman"/>
        </w:rPr>
      </w:pPr>
    </w:p>
    <w:p w:rsidR="00D94BC0" w:rsidRDefault="004637E8">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13. BIBLIOGRAFÍA COMPLEMENTARIA:</w:t>
      </w:r>
    </w:p>
    <w:p w:rsidR="00D94BC0" w:rsidRDefault="00D94BC0">
      <w:pPr>
        <w:spacing w:line="240" w:lineRule="auto"/>
        <w:ind w:hanging="2"/>
        <w:jc w:val="both"/>
        <w:rPr>
          <w:rFonts w:ascii="Times New Roman" w:eastAsia="Times New Roman" w:hAnsi="Times New Roman" w:cs="Times New Roman"/>
          <w:b/>
          <w:bCs/>
        </w:rPr>
      </w:pPr>
    </w:p>
    <w:p w:rsidR="00D94BC0" w:rsidRDefault="004637E8">
      <w:pPr>
        <w:widowControl w:val="0"/>
        <w:numPr>
          <w:ilvl w:val="0"/>
          <w:numId w:val="9"/>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INCAA - INSTITUTO NACIONAL DE CINE Y ARTES AUDIOVISUALES: </w:t>
      </w:r>
      <w:hyperlink r:id="rId13">
        <w:r>
          <w:rPr>
            <w:rFonts w:ascii="Times New Roman" w:eastAsia="Times New Roman" w:hAnsi="Times New Roman" w:cs="Times New Roman"/>
            <w:color w:val="1155CC"/>
            <w:sz w:val="24"/>
            <w:szCs w:val="24"/>
            <w:u w:val="single"/>
          </w:rPr>
          <w:t>https://www.incaa.gob.ar/</w:t>
        </w:r>
      </w:hyperlink>
    </w:p>
    <w:p w:rsidR="00D94BC0" w:rsidRDefault="004637E8">
      <w:pPr>
        <w:widowControl w:val="0"/>
        <w:numPr>
          <w:ilvl w:val="0"/>
          <w:numId w:val="9"/>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Universidad Nacional 3 de </w:t>
      </w:r>
      <w:proofErr w:type="gramStart"/>
      <w:r>
        <w:rPr>
          <w:rFonts w:ascii="Times New Roman" w:eastAsia="Times New Roman" w:hAnsi="Times New Roman" w:cs="Times New Roman"/>
          <w:sz w:val="24"/>
          <w:szCs w:val="24"/>
        </w:rPr>
        <w:t>Fe</w:t>
      </w:r>
      <w:r>
        <w:rPr>
          <w:rFonts w:ascii="Times New Roman" w:eastAsia="Times New Roman" w:hAnsi="Times New Roman" w:cs="Times New Roman"/>
          <w:sz w:val="24"/>
          <w:szCs w:val="24"/>
        </w:rPr>
        <w:t>brero</w:t>
      </w:r>
      <w:proofErr w:type="gramEnd"/>
      <w:r>
        <w:rPr>
          <w:rFonts w:ascii="Times New Roman" w:eastAsia="Times New Roman" w:hAnsi="Times New Roman" w:cs="Times New Roman"/>
          <w:sz w:val="24"/>
          <w:szCs w:val="24"/>
        </w:rPr>
        <w:t xml:space="preserve"> (Página web con contenidos audiovisuales)</w:t>
      </w:r>
    </w:p>
    <w:p w:rsidR="00D94BC0" w:rsidRDefault="004637E8">
      <w:pPr>
        <w:widowControl w:val="0"/>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https://un3.tv/</w:t>
      </w:r>
    </w:p>
    <w:p w:rsidR="00D94BC0" w:rsidRDefault="004637E8">
      <w:pPr>
        <w:widowControl w:val="0"/>
        <w:numPr>
          <w:ilvl w:val="0"/>
          <w:numId w:val="9"/>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DIRECTORES ARGENTINOS CINEMATOGRÁFICOS</w:t>
      </w:r>
    </w:p>
    <w:p w:rsidR="00D94BC0" w:rsidRDefault="004637E8">
      <w:pPr>
        <w:widowControl w:val="0"/>
        <w:spacing w:line="360" w:lineRule="auto"/>
        <w:ind w:left="720"/>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https://www.dac.org.ar/</w:t>
        </w:r>
      </w:hyperlink>
    </w:p>
    <w:p w:rsidR="00D94BC0" w:rsidRDefault="004637E8">
      <w:pPr>
        <w:widowControl w:val="0"/>
        <w:numPr>
          <w:ilvl w:val="0"/>
          <w:numId w:val="9"/>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Cine.ar</w:t>
      </w:r>
    </w:p>
    <w:p w:rsidR="00D94BC0" w:rsidRDefault="004637E8">
      <w:pPr>
        <w:widowControl w:val="0"/>
        <w:spacing w:line="360" w:lineRule="auto"/>
        <w:ind w:left="720"/>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https://play.cine.ar/inicio</w:t>
        </w:r>
      </w:hyperlink>
    </w:p>
    <w:p w:rsidR="00D94BC0" w:rsidRDefault="004637E8">
      <w:pPr>
        <w:widowControl w:val="0"/>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El mono en el remolino. Notas del rodaje de </w:t>
      </w:r>
      <w:proofErr w:type="spellStart"/>
      <w:r>
        <w:rPr>
          <w:rFonts w:ascii="Times New Roman" w:eastAsia="Times New Roman" w:hAnsi="Times New Roman" w:cs="Times New Roman"/>
          <w:i/>
          <w:iCs/>
          <w:sz w:val="24"/>
          <w:szCs w:val="24"/>
        </w:rPr>
        <w:t>Zama</w:t>
      </w:r>
      <w:proofErr w:type="spellEnd"/>
      <w:r>
        <w:rPr>
          <w:rFonts w:ascii="Times New Roman" w:eastAsia="Times New Roman" w:hAnsi="Times New Roman" w:cs="Times New Roman"/>
          <w:i/>
          <w:iCs/>
          <w:sz w:val="24"/>
          <w:szCs w:val="24"/>
        </w:rPr>
        <w:t xml:space="preserve"> de Lucrecia Martel, </w:t>
      </w:r>
      <w:r>
        <w:rPr>
          <w:rFonts w:ascii="Times New Roman" w:eastAsia="Times New Roman" w:hAnsi="Times New Roman" w:cs="Times New Roman"/>
          <w:sz w:val="24"/>
          <w:szCs w:val="24"/>
        </w:rPr>
        <w:t xml:space="preserve">Selva Almada, Literatura </w:t>
      </w:r>
      <w:proofErr w:type="spellStart"/>
      <w:r>
        <w:rPr>
          <w:rFonts w:ascii="Times New Roman" w:eastAsia="Times New Roman" w:hAnsi="Times New Roman" w:cs="Times New Roman"/>
          <w:sz w:val="24"/>
          <w:szCs w:val="24"/>
        </w:rPr>
        <w:t>Random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House</w:t>
      </w:r>
      <w:proofErr w:type="spellEnd"/>
      <w:r>
        <w:rPr>
          <w:rFonts w:ascii="Times New Roman" w:eastAsia="Times New Roman" w:hAnsi="Times New Roman" w:cs="Times New Roman"/>
          <w:sz w:val="24"/>
          <w:szCs w:val="24"/>
        </w:rPr>
        <w:t>, 2017.</w:t>
      </w:r>
    </w:p>
    <w:p w:rsidR="00D94BC0" w:rsidRDefault="004637E8">
      <w:pPr>
        <w:widowControl w:val="0"/>
        <w:numPr>
          <w:ilvl w:val="0"/>
          <w:numId w:val="9"/>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Punto Ciego</w:t>
      </w:r>
      <w:r>
        <w:rPr>
          <w:rFonts w:ascii="Times New Roman" w:eastAsia="Times New Roman" w:hAnsi="Times New Roman" w:cs="Times New Roman"/>
          <w:sz w:val="24"/>
          <w:szCs w:val="24"/>
        </w:rPr>
        <w:t xml:space="preserve">, Mercedes Alfonsín, Mercedes. 2016, </w:t>
      </w:r>
      <w:proofErr w:type="spellStart"/>
      <w:r>
        <w:rPr>
          <w:rFonts w:ascii="Times New Roman" w:eastAsia="Times New Roman" w:hAnsi="Times New Roman" w:cs="Times New Roman"/>
          <w:sz w:val="24"/>
          <w:szCs w:val="24"/>
        </w:rPr>
        <w:t>Libraria</w:t>
      </w:r>
      <w:proofErr w:type="spellEnd"/>
      <w:r>
        <w:rPr>
          <w:rFonts w:ascii="Times New Roman" w:eastAsia="Times New Roman" w:hAnsi="Times New Roman" w:cs="Times New Roman"/>
          <w:sz w:val="24"/>
          <w:szCs w:val="24"/>
        </w:rPr>
        <w:t xml:space="preserve">. Colección Cosmos, </w:t>
      </w:r>
      <w:proofErr w:type="spellStart"/>
      <w:r>
        <w:rPr>
          <w:rFonts w:ascii="Times New Roman" w:eastAsia="Times New Roman" w:hAnsi="Times New Roman" w:cs="Times New Roman"/>
          <w:sz w:val="24"/>
          <w:szCs w:val="24"/>
        </w:rPr>
        <w:t>Eudeba</w:t>
      </w:r>
      <w:proofErr w:type="spellEnd"/>
      <w:r>
        <w:rPr>
          <w:rFonts w:ascii="Times New Roman" w:eastAsia="Times New Roman" w:hAnsi="Times New Roman" w:cs="Times New Roman"/>
          <w:sz w:val="24"/>
          <w:szCs w:val="24"/>
        </w:rPr>
        <w:t>. Universidad de Buenos Aires, 1° edición: noviembre de 2013</w:t>
      </w:r>
    </w:p>
    <w:p w:rsidR="00D94BC0" w:rsidRDefault="004637E8">
      <w:pPr>
        <w:widowControl w:val="0"/>
        <w:numPr>
          <w:ilvl w:val="0"/>
          <w:numId w:val="9"/>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 xml:space="preserve">Guía práctica de </w:t>
      </w:r>
      <w:proofErr w:type="spellStart"/>
      <w:r>
        <w:rPr>
          <w:rFonts w:ascii="Times New Roman" w:eastAsia="Times New Roman" w:hAnsi="Times New Roman" w:cs="Times New Roman"/>
          <w:i/>
          <w:iCs/>
          <w:sz w:val="24"/>
          <w:szCs w:val="24"/>
        </w:rPr>
        <w:t>TikTok</w:t>
      </w:r>
      <w:proofErr w:type="spellEnd"/>
      <w:r>
        <w:rPr>
          <w:rFonts w:ascii="Times New Roman" w:eastAsia="Times New Roman" w:hAnsi="Times New Roman" w:cs="Times New Roman"/>
          <w:i/>
          <w:iCs/>
          <w:sz w:val="24"/>
          <w:szCs w:val="24"/>
        </w:rPr>
        <w:t>, la aplicación de videos cortos de más éxito en la actualidad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Iznaola</w:t>
      </w:r>
      <w:proofErr w:type="spellEnd"/>
      <w:r>
        <w:rPr>
          <w:rFonts w:ascii="Times New Roman" w:eastAsia="Times New Roman" w:hAnsi="Times New Roman" w:cs="Times New Roman"/>
          <w:sz w:val="24"/>
          <w:szCs w:val="24"/>
        </w:rPr>
        <w:t xml:space="preserve">, Beatriz, 2020, </w:t>
      </w:r>
      <w:proofErr w:type="spellStart"/>
      <w:r>
        <w:rPr>
          <w:rFonts w:ascii="Times New Roman" w:eastAsia="Times New Roman" w:hAnsi="Times New Roman" w:cs="Times New Roman"/>
          <w:sz w:val="24"/>
          <w:szCs w:val="24"/>
        </w:rPr>
        <w:t>Redbook</w:t>
      </w:r>
      <w:proofErr w:type="spellEnd"/>
      <w:r>
        <w:rPr>
          <w:rFonts w:ascii="Times New Roman" w:eastAsia="Times New Roman" w:hAnsi="Times New Roman" w:cs="Times New Roman"/>
          <w:sz w:val="24"/>
          <w:szCs w:val="24"/>
        </w:rPr>
        <w:t xml:space="preserve"> Ediciones.</w:t>
      </w:r>
    </w:p>
    <w:p w:rsidR="00D94BC0" w:rsidRDefault="004637E8">
      <w:pPr>
        <w:widowControl w:val="0"/>
        <w:numPr>
          <w:ilvl w:val="0"/>
          <w:numId w:val="9"/>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 xml:space="preserve">Todo lo que </w:t>
      </w:r>
      <w:proofErr w:type="spellStart"/>
      <w:r>
        <w:rPr>
          <w:rFonts w:ascii="Times New Roman" w:eastAsia="Times New Roman" w:hAnsi="Times New Roman" w:cs="Times New Roman"/>
          <w:i/>
          <w:iCs/>
          <w:sz w:val="24"/>
          <w:szCs w:val="24"/>
        </w:rPr>
        <w:t>necesitás</w:t>
      </w:r>
      <w:proofErr w:type="spellEnd"/>
      <w:r>
        <w:rPr>
          <w:rFonts w:ascii="Times New Roman" w:eastAsia="Times New Roman" w:hAnsi="Times New Roman" w:cs="Times New Roman"/>
          <w:i/>
          <w:iCs/>
          <w:sz w:val="24"/>
          <w:szCs w:val="24"/>
        </w:rPr>
        <w:t xml:space="preserve"> saber de cine</w:t>
      </w:r>
      <w:r>
        <w:rPr>
          <w:rFonts w:ascii="Times New Roman" w:eastAsia="Times New Roman" w:hAnsi="Times New Roman" w:cs="Times New Roman"/>
          <w:sz w:val="24"/>
          <w:szCs w:val="24"/>
        </w:rPr>
        <w:t xml:space="preserve">, Leonardo </w:t>
      </w:r>
      <w:proofErr w:type="spellStart"/>
      <w:r>
        <w:rPr>
          <w:rFonts w:ascii="Times New Roman" w:eastAsia="Times New Roman" w:hAnsi="Times New Roman" w:cs="Times New Roman"/>
          <w:sz w:val="24"/>
          <w:szCs w:val="24"/>
        </w:rPr>
        <w:t>D´Espósito</w:t>
      </w:r>
      <w:proofErr w:type="spellEnd"/>
      <w:r>
        <w:rPr>
          <w:rFonts w:ascii="Times New Roman" w:eastAsia="Times New Roman" w:hAnsi="Times New Roman" w:cs="Times New Roman"/>
          <w:sz w:val="24"/>
          <w:szCs w:val="24"/>
        </w:rPr>
        <w:t>, Paidós, 2014</w:t>
      </w: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4637E8">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14. FIRMA DE DOCENTES:</w:t>
      </w:r>
    </w:p>
    <w:p w:rsidR="00D94BC0" w:rsidRDefault="00D94BC0">
      <w:pPr>
        <w:spacing w:line="240" w:lineRule="auto"/>
        <w:ind w:hanging="2"/>
        <w:jc w:val="both"/>
        <w:rPr>
          <w:rFonts w:ascii="Times New Roman" w:eastAsia="Times New Roman" w:hAnsi="Times New Roman" w:cs="Times New Roman"/>
        </w:rPr>
      </w:pPr>
    </w:p>
    <w:p w:rsidR="00D94BC0" w:rsidRDefault="00D94BC0">
      <w:pPr>
        <w:spacing w:line="240" w:lineRule="auto"/>
        <w:ind w:hanging="2"/>
        <w:jc w:val="both"/>
        <w:rPr>
          <w:rFonts w:ascii="Times New Roman" w:eastAsia="Times New Roman" w:hAnsi="Times New Roman" w:cs="Times New Roman"/>
        </w:rPr>
      </w:pPr>
    </w:p>
    <w:p w:rsidR="00D94BC0" w:rsidRDefault="004637E8">
      <w:pPr>
        <w:spacing w:line="240" w:lineRule="auto"/>
        <w:ind w:hanging="2"/>
        <w:jc w:val="both"/>
        <w:rPr>
          <w:rFonts w:ascii="Times New Roman" w:eastAsia="Times New Roman" w:hAnsi="Times New Roman" w:cs="Times New Roman"/>
          <w:i/>
          <w:iCs/>
          <w:sz w:val="24"/>
          <w:szCs w:val="24"/>
        </w:rPr>
      </w:pPr>
      <w:r>
        <w:rPr>
          <w:rFonts w:ascii="Times New Roman" w:eastAsia="Times New Roman" w:hAnsi="Times New Roman" w:cs="Times New Roman"/>
          <w:b/>
          <w:bCs/>
        </w:rPr>
        <w:t>15. FIRMA DEL DIRECTOR DE LA CARRERA</w:t>
      </w:r>
    </w:p>
    <w:sectPr w:rsidR="00D94BC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F88302F1-C51D-4B22-897C-4EC7CD47399E}"/>
  </w:font>
  <w:font w:name="Calibri">
    <w:panose1 w:val="020F0502020204030204"/>
    <w:charset w:val="00"/>
    <w:family w:val="swiss"/>
    <w:pitch w:val="variable"/>
    <w:sig w:usb0="E4002EFF" w:usb1="C200247B" w:usb2="00000009" w:usb3="00000000" w:csb0="000001FF" w:csb1="00000000"/>
    <w:embedRegular r:id="rId2" w:fontKey="{0EC23A7A-34D3-4A32-A609-AF64ED097E8C}"/>
  </w:font>
  <w:font w:name="Cambria">
    <w:panose1 w:val="02040503050406030204"/>
    <w:charset w:val="00"/>
    <w:family w:val="roman"/>
    <w:pitch w:val="variable"/>
    <w:sig w:usb0="E00006FF" w:usb1="420024FF" w:usb2="02000000" w:usb3="00000000" w:csb0="0000019F" w:csb1="00000000"/>
    <w:embedRegular r:id="rId3" w:fontKey="{D065D3D0-2F67-4FC1-A253-A0CC2C077CB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1D2B"/>
    <w:multiLevelType w:val="multilevel"/>
    <w:tmpl w:val="5F360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52053"/>
    <w:multiLevelType w:val="multilevel"/>
    <w:tmpl w:val="82EC3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4E0D01"/>
    <w:multiLevelType w:val="multilevel"/>
    <w:tmpl w:val="31C83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D02A63"/>
    <w:multiLevelType w:val="multilevel"/>
    <w:tmpl w:val="A62EE2BA"/>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15:restartNumberingAfterBreak="0">
    <w:nsid w:val="37E51142"/>
    <w:multiLevelType w:val="multilevel"/>
    <w:tmpl w:val="AA0CFB22"/>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15:restartNumberingAfterBreak="0">
    <w:nsid w:val="3A7604CD"/>
    <w:multiLevelType w:val="multilevel"/>
    <w:tmpl w:val="A4409A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BC6DC4"/>
    <w:multiLevelType w:val="multilevel"/>
    <w:tmpl w:val="75246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0737B2"/>
    <w:multiLevelType w:val="multilevel"/>
    <w:tmpl w:val="F20E8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F35904"/>
    <w:multiLevelType w:val="multilevel"/>
    <w:tmpl w:val="78827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597776"/>
    <w:multiLevelType w:val="multilevel"/>
    <w:tmpl w:val="595C7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902748"/>
    <w:multiLevelType w:val="multilevel"/>
    <w:tmpl w:val="5F6E6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FF7C77"/>
    <w:multiLevelType w:val="multilevel"/>
    <w:tmpl w:val="48AA3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573449"/>
    <w:multiLevelType w:val="multilevel"/>
    <w:tmpl w:val="1F600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5731BF"/>
    <w:multiLevelType w:val="multilevel"/>
    <w:tmpl w:val="4A9CB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71437A"/>
    <w:multiLevelType w:val="multilevel"/>
    <w:tmpl w:val="A36C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8"/>
  </w:num>
  <w:num w:numId="3">
    <w:abstractNumId w:val="12"/>
  </w:num>
  <w:num w:numId="4">
    <w:abstractNumId w:val="0"/>
  </w:num>
  <w:num w:numId="5">
    <w:abstractNumId w:val="7"/>
  </w:num>
  <w:num w:numId="6">
    <w:abstractNumId w:val="13"/>
  </w:num>
  <w:num w:numId="7">
    <w:abstractNumId w:val="10"/>
  </w:num>
  <w:num w:numId="8">
    <w:abstractNumId w:val="1"/>
  </w:num>
  <w:num w:numId="9">
    <w:abstractNumId w:val="5"/>
  </w:num>
  <w:num w:numId="10">
    <w:abstractNumId w:val="3"/>
  </w:num>
  <w:num w:numId="11">
    <w:abstractNumId w:val="6"/>
  </w:num>
  <w:num w:numId="12">
    <w:abstractNumId w:val="11"/>
  </w:num>
  <w:num w:numId="13">
    <w:abstractNumId w:val="14"/>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BC0"/>
    <w:rsid w:val="004637E8"/>
    <w:rsid w:val="00D94BC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36975"/>
  <w15:docId w15:val="{9E67AD28-7CBA-436D-B7DD-FA6B6FF8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rabida.uhu.es/dspace/browse?authority=ad882dd0-6d0a-48e9-baf8-569eb555b5c0&amp;type=author" TargetMode="External"/><Relationship Id="rId13" Type="http://schemas.openxmlformats.org/officeDocument/2006/relationships/hyperlink" Target="https://www.incaa.gob.ar/" TargetMode="External"/><Relationship Id="rId3" Type="http://schemas.openxmlformats.org/officeDocument/2006/relationships/settings" Target="settings.xml"/><Relationship Id="rId7" Type="http://schemas.openxmlformats.org/officeDocument/2006/relationships/hyperlink" Target="https://ojs.iade.org.ar/index.php/re/article/view/212/192" TargetMode="External"/><Relationship Id="rId12" Type="http://schemas.openxmlformats.org/officeDocument/2006/relationships/hyperlink" Target="https://play.cine.ar/INCAA/produccion/744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10.24215/23468904e164" TargetMode="External"/><Relationship Id="rId11" Type="http://schemas.openxmlformats.org/officeDocument/2006/relationships/hyperlink" Target="https://revista.cinedocumental.com.ar/la-dramatizacion-como-estrategia-narrativa-en-el-documental-de-investigacion-historica/?authuser=0" TargetMode="External"/><Relationship Id="rId5" Type="http://schemas.openxmlformats.org/officeDocument/2006/relationships/image" Target="media/image1.png"/><Relationship Id="rId15" Type="http://schemas.openxmlformats.org/officeDocument/2006/relationships/hyperlink" Target="https://play.cine.ar/inicio" TargetMode="External"/><Relationship Id="rId10" Type="http://schemas.openxmlformats.org/officeDocument/2006/relationships/hyperlink" Target="https://www.studocu.com/es-ar/document/universidad-nacional-de-tres-de-febrero/produccion-audiovisual-i/catedra-blanco-acosta-larroca-pablo-propuesta-estetica/18514590" TargetMode="External"/><Relationship Id="rId4" Type="http://schemas.openxmlformats.org/officeDocument/2006/relationships/webSettings" Target="webSettings.xml"/><Relationship Id="rId9" Type="http://schemas.openxmlformats.org/officeDocument/2006/relationships/hyperlink" Target="https://dialnet.unirioja.es/servlet/articulo?codigo=232473" TargetMode="External"/><Relationship Id="rId14" Type="http://schemas.openxmlformats.org/officeDocument/2006/relationships/hyperlink" Target="https://www.dac.org.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2341</Words>
  <Characters>12876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 Aya Tenorio - Cs. Sociales</dc:creator>
  <cp:lastModifiedBy>Lucio Aya Tenorio - Cs. Sociales</cp:lastModifiedBy>
  <cp:revision>2</cp:revision>
  <dcterms:created xsi:type="dcterms:W3CDTF">2026-04-08T22:24:00Z</dcterms:created>
  <dcterms:modified xsi:type="dcterms:W3CDTF">2026-04-08T22:24:00Z</dcterms:modified>
</cp:coreProperties>
</file>