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4203"/>
      </w:tblGrid>
      <w:tr w:rsidR="00153819" w:rsidTr="00B4161C">
        <w:tc>
          <w:tcPr>
            <w:tcW w:w="4896" w:type="dxa"/>
          </w:tcPr>
          <w:p w:rsidR="00153819" w:rsidRDefault="00153819" w:rsidP="00B4161C">
            <w:pPr>
              <w:rPr>
                <w:color w:val="000000"/>
                <w:sz w:val="20"/>
                <w:szCs w:val="20"/>
              </w:rPr>
            </w:pPr>
          </w:p>
          <w:p w:rsidR="00153819" w:rsidRDefault="00153819" w:rsidP="00B4161C">
            <w:pPr>
              <w:jc w:val="center"/>
              <w:rPr>
                <w:color w:val="000000"/>
                <w:sz w:val="20"/>
                <w:szCs w:val="20"/>
              </w:rPr>
            </w:pPr>
            <w:r>
              <w:rPr>
                <w:noProof/>
                <w:lang w:eastAsia="es-AR"/>
              </w:rPr>
              <w:drawing>
                <wp:inline distT="0" distB="0" distL="114300" distR="114300" wp14:anchorId="42C3111C" wp14:editId="50742A79">
                  <wp:extent cx="562610" cy="7124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153819" w:rsidRPr="000E3322" w:rsidRDefault="00153819" w:rsidP="00B4161C">
            <w:pPr>
              <w:jc w:val="center"/>
              <w:rPr>
                <w:b/>
                <w:color w:val="000000"/>
                <w:sz w:val="24"/>
                <w:szCs w:val="20"/>
              </w:rPr>
            </w:pPr>
            <w:r w:rsidRPr="000E3322">
              <w:rPr>
                <w:b/>
                <w:color w:val="000000"/>
                <w:sz w:val="24"/>
                <w:szCs w:val="20"/>
              </w:rPr>
              <w:t>UNIVERSIDAD DEL SALVADOR</w:t>
            </w:r>
          </w:p>
          <w:p w:rsidR="00153819" w:rsidRPr="00630B27" w:rsidRDefault="00153819" w:rsidP="00B4161C">
            <w:pPr>
              <w:jc w:val="center"/>
              <w:rPr>
                <w:b/>
                <w:i/>
                <w:color w:val="000000"/>
                <w:sz w:val="24"/>
                <w:szCs w:val="20"/>
              </w:rPr>
            </w:pPr>
            <w:r w:rsidRPr="000E3322">
              <w:rPr>
                <w:b/>
                <w:i/>
                <w:color w:val="000000"/>
                <w:sz w:val="24"/>
                <w:szCs w:val="20"/>
              </w:rPr>
              <w:t>Facultad de Ciencias Social</w:t>
            </w:r>
            <w:r>
              <w:rPr>
                <w:b/>
                <w:i/>
                <w:color w:val="000000"/>
                <w:sz w:val="24"/>
                <w:szCs w:val="20"/>
              </w:rPr>
              <w:t xml:space="preserve">es, </w:t>
            </w:r>
            <w:r w:rsidRPr="000E3322">
              <w:rPr>
                <w:b/>
                <w:i/>
                <w:color w:val="000000"/>
                <w:sz w:val="24"/>
                <w:szCs w:val="20"/>
              </w:rPr>
              <w:t>Educación</w:t>
            </w:r>
            <w:r>
              <w:rPr>
                <w:b/>
                <w:i/>
                <w:color w:val="000000"/>
                <w:sz w:val="24"/>
                <w:szCs w:val="20"/>
              </w:rPr>
              <w:t xml:space="preserve"> </w:t>
            </w:r>
            <w:r w:rsidRPr="000E3322">
              <w:rPr>
                <w:b/>
                <w:i/>
                <w:color w:val="000000"/>
                <w:sz w:val="24"/>
                <w:szCs w:val="20"/>
              </w:rPr>
              <w:t>y Comunicación</w:t>
            </w:r>
          </w:p>
          <w:p w:rsidR="00153819" w:rsidRDefault="00153819" w:rsidP="00B4161C">
            <w:pPr>
              <w:rPr>
                <w:color w:val="000000"/>
                <w:sz w:val="20"/>
                <w:szCs w:val="20"/>
              </w:rPr>
            </w:pPr>
          </w:p>
        </w:tc>
        <w:tc>
          <w:tcPr>
            <w:tcW w:w="4896" w:type="dxa"/>
          </w:tcPr>
          <w:p w:rsidR="00153819" w:rsidRDefault="00153819" w:rsidP="00B4161C">
            <w:pPr>
              <w:jc w:val="center"/>
              <w:rPr>
                <w:b/>
                <w:i/>
                <w:color w:val="000000"/>
                <w:szCs w:val="20"/>
              </w:rPr>
            </w:pPr>
          </w:p>
          <w:p w:rsidR="00153819" w:rsidRDefault="00153819" w:rsidP="00B4161C">
            <w:pPr>
              <w:jc w:val="center"/>
              <w:rPr>
                <w:b/>
                <w:i/>
                <w:color w:val="000000"/>
                <w:szCs w:val="20"/>
              </w:rPr>
            </w:pPr>
          </w:p>
          <w:p w:rsidR="00153819" w:rsidRDefault="00153819" w:rsidP="00B4161C">
            <w:pPr>
              <w:jc w:val="center"/>
              <w:rPr>
                <w:b/>
                <w:i/>
                <w:color w:val="000000"/>
                <w:szCs w:val="20"/>
              </w:rPr>
            </w:pPr>
          </w:p>
          <w:p w:rsidR="00153819" w:rsidRDefault="00153819" w:rsidP="00B4161C">
            <w:pPr>
              <w:jc w:val="center"/>
              <w:rPr>
                <w:b/>
                <w:i/>
                <w:color w:val="000000"/>
                <w:szCs w:val="20"/>
              </w:rPr>
            </w:pPr>
          </w:p>
          <w:p w:rsidR="00153819" w:rsidRDefault="00153819" w:rsidP="00B4161C">
            <w:pPr>
              <w:jc w:val="center"/>
              <w:rPr>
                <w:b/>
                <w:i/>
                <w:color w:val="000000"/>
                <w:szCs w:val="20"/>
              </w:rPr>
            </w:pPr>
          </w:p>
          <w:p w:rsidR="00153819" w:rsidRDefault="00153819" w:rsidP="00B4161C">
            <w:pPr>
              <w:jc w:val="center"/>
              <w:rPr>
                <w:b/>
                <w:i/>
                <w:color w:val="000000"/>
                <w:szCs w:val="20"/>
              </w:rPr>
            </w:pPr>
          </w:p>
          <w:p w:rsidR="00153819" w:rsidRPr="000E3322" w:rsidRDefault="00153819" w:rsidP="00B4161C">
            <w:pPr>
              <w:jc w:val="center"/>
              <w:rPr>
                <w:b/>
                <w:i/>
                <w:color w:val="000000"/>
                <w:szCs w:val="20"/>
              </w:rPr>
            </w:pPr>
            <w:r>
              <w:rPr>
                <w:b/>
                <w:i/>
                <w:color w:val="000000"/>
                <w:szCs w:val="20"/>
              </w:rPr>
              <w:t xml:space="preserve">                   Ciclo Pedagógico Universitario</w:t>
            </w:r>
          </w:p>
        </w:tc>
      </w:tr>
    </w:tbl>
    <w:p w:rsidR="00153819" w:rsidRDefault="00153819" w:rsidP="00153819">
      <w:pPr>
        <w:pBdr>
          <w:top w:val="nil"/>
          <w:left w:val="nil"/>
          <w:bottom w:val="nil"/>
          <w:right w:val="nil"/>
          <w:between w:val="nil"/>
        </w:pBdr>
        <w:rPr>
          <w:color w:val="000000"/>
          <w:sz w:val="20"/>
          <w:szCs w:val="20"/>
        </w:rPr>
      </w:pPr>
    </w:p>
    <w:p w:rsidR="00153819" w:rsidRDefault="00153819" w:rsidP="00153819">
      <w:pPr>
        <w:pBdr>
          <w:top w:val="nil"/>
          <w:left w:val="nil"/>
          <w:bottom w:val="nil"/>
          <w:right w:val="nil"/>
          <w:between w:val="nil"/>
        </w:pBdr>
        <w:rPr>
          <w:color w:val="000000"/>
          <w:sz w:val="20"/>
          <w:szCs w:val="20"/>
        </w:rPr>
      </w:pPr>
    </w:p>
    <w:p w:rsidR="00153819" w:rsidRDefault="00153819" w:rsidP="00153819">
      <w:pPr>
        <w:pBdr>
          <w:top w:val="nil"/>
          <w:left w:val="nil"/>
          <w:bottom w:val="nil"/>
          <w:right w:val="nil"/>
          <w:between w:val="nil"/>
        </w:pBdr>
        <w:rPr>
          <w:color w:val="000000"/>
          <w:sz w:val="20"/>
          <w:szCs w:val="20"/>
        </w:rPr>
      </w:pPr>
    </w:p>
    <w:p w:rsidR="00153819" w:rsidRDefault="00153819" w:rsidP="00153819">
      <w:pPr>
        <w:spacing w:before="213"/>
        <w:jc w:val="center"/>
        <w:rPr>
          <w:b/>
          <w:bCs/>
        </w:rPr>
      </w:pPr>
      <w:r>
        <w:rPr>
          <w:b/>
          <w:bCs/>
        </w:rPr>
        <w:t>PROGRAMA 2026</w:t>
      </w:r>
    </w:p>
    <w:p w:rsidR="00153819" w:rsidRDefault="00153819" w:rsidP="00153819">
      <w:pPr>
        <w:jc w:val="center"/>
        <w:rPr>
          <w:b/>
          <w:bCs/>
        </w:rPr>
      </w:pPr>
      <w:r>
        <w:rPr>
          <w:noProof/>
          <w:lang w:eastAsia="es-AR"/>
        </w:rPr>
        <mc:AlternateContent>
          <mc:Choice Requires="wps">
            <w:drawing>
              <wp:anchor distT="0" distB="0" distL="0" distR="0" simplePos="0" relativeHeight="251659264" behindDoc="1" locked="0" layoutInCell="1" allowOverlap="1" wp14:anchorId="138E52DB" wp14:editId="560D4871">
                <wp:simplePos x="0" y="0"/>
                <wp:positionH relativeFrom="column">
                  <wp:posOffset>-93345</wp:posOffset>
                </wp:positionH>
                <wp:positionV relativeFrom="paragraph">
                  <wp:posOffset>300355</wp:posOffset>
                </wp:positionV>
                <wp:extent cx="2009775" cy="3238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323850"/>
                        </a:xfrm>
                        <a:prstGeom prst="rect">
                          <a:avLst/>
                        </a:prstGeom>
                        <a:solidFill>
                          <a:srgbClr val="93C37D"/>
                        </a:solidFill>
                        <a:ln>
                          <a:noFill/>
                        </a:ln>
                      </wps:spPr>
                      <wps:txbx>
                        <w:txbxContent>
                          <w:p w:rsidR="00153819" w:rsidRDefault="00153819" w:rsidP="00153819">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38E52DB" id="Rectángulo 2" o:spid="_x0000_s1026" style="position:absolute;left:0;text-align:left;margin-left:-7.35pt;margin-top:23.65pt;width:158.25pt;height:25.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" fillcolor="#93c37d" stroked="f">
                <v:path arrowok="t"/>
                <v:textbox inset="2.53958mm,2.53958mm,2.53958mm,2.53958mm">
                  <w:txbxContent>
                    <w:p w:rsidR="00153819" w:rsidRDefault="00153819" w:rsidP="00153819">
                      <w:pPr>
                        <w:textDirection w:val="btLr"/>
                      </w:pPr>
                    </w:p>
                  </w:txbxContent>
                </v:textbox>
              </v:rect>
            </w:pict>
          </mc:Fallback>
        </mc:AlternateContent>
      </w:r>
    </w:p>
    <w:p w:rsidR="00153819" w:rsidRDefault="00153819" w:rsidP="00153819">
      <w:pPr>
        <w:ind w:left="4006" w:right="4158"/>
        <w:jc w:val="center"/>
        <w:rPr>
          <w:b/>
          <w:bCs/>
        </w:rPr>
      </w:pPr>
    </w:p>
    <w:tbl>
      <w:tblPr>
        <w:tblW w:w="977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570"/>
        <w:gridCol w:w="105"/>
        <w:gridCol w:w="1095"/>
        <w:gridCol w:w="315"/>
        <w:gridCol w:w="1095"/>
        <w:gridCol w:w="1530"/>
        <w:gridCol w:w="2070"/>
        <w:gridCol w:w="1646"/>
      </w:tblGrid>
      <w:tr w:rsidR="00153819" w:rsidTr="00B4161C">
        <w:trPr>
          <w:trHeight w:val="459"/>
        </w:trPr>
        <w:tc>
          <w:tcPr>
            <w:tcW w:w="9776" w:type="dxa"/>
            <w:gridSpan w:val="9"/>
          </w:tcPr>
          <w:p w:rsidR="00153819" w:rsidRDefault="00153819" w:rsidP="00B4161C">
            <w:pPr>
              <w:pBdr>
                <w:top w:val="nil"/>
                <w:left w:val="nil"/>
                <w:bottom w:val="nil"/>
                <w:right w:val="nil"/>
                <w:between w:val="nil"/>
              </w:pBdr>
              <w:tabs>
                <w:tab w:val="left" w:pos="3239"/>
              </w:tabs>
              <w:spacing w:before="105"/>
              <w:ind w:left="120"/>
              <w:rPr>
                <w:color w:val="000000"/>
                <w:sz w:val="20"/>
                <w:szCs w:val="20"/>
              </w:rPr>
            </w:pPr>
            <w:r>
              <w:rPr>
                <w:b/>
                <w:bCs/>
                <w:color w:val="000000"/>
                <w:sz w:val="20"/>
                <w:szCs w:val="20"/>
              </w:rPr>
              <w:t>ACTIVIDAD CURRICULAR:</w:t>
            </w:r>
            <w:r>
              <w:rPr>
                <w:b/>
                <w:bCs/>
                <w:color w:val="000000"/>
                <w:sz w:val="20"/>
                <w:szCs w:val="20"/>
              </w:rPr>
              <w:tab/>
            </w:r>
            <w:r>
              <w:rPr>
                <w:color w:val="000000"/>
                <w:sz w:val="20"/>
                <w:szCs w:val="20"/>
              </w:rPr>
              <w:t>Psicopedagogía</w:t>
            </w:r>
          </w:p>
        </w:tc>
      </w:tr>
      <w:tr w:rsidR="00153819" w:rsidTr="00B4161C">
        <w:trPr>
          <w:trHeight w:val="459"/>
        </w:trPr>
        <w:tc>
          <w:tcPr>
            <w:tcW w:w="1350" w:type="dxa"/>
            <w:shd w:val="clear" w:color="auto" w:fill="93C37D"/>
          </w:tcPr>
          <w:p w:rsidR="00153819" w:rsidRDefault="00153819" w:rsidP="00B4161C">
            <w:pPr>
              <w:pBdr>
                <w:top w:val="nil"/>
                <w:left w:val="nil"/>
                <w:bottom w:val="nil"/>
                <w:right w:val="nil"/>
                <w:between w:val="nil"/>
              </w:pBdr>
              <w:spacing w:before="105"/>
              <w:ind w:left="120"/>
              <w:rPr>
                <w:b/>
                <w:bCs/>
                <w:color w:val="000000"/>
                <w:sz w:val="20"/>
                <w:szCs w:val="20"/>
              </w:rPr>
            </w:pPr>
            <w:r>
              <w:rPr>
                <w:b/>
                <w:bCs/>
                <w:color w:val="000000"/>
                <w:sz w:val="20"/>
                <w:szCs w:val="20"/>
              </w:rPr>
              <w:t>CÁTEDRA:</w:t>
            </w:r>
          </w:p>
        </w:tc>
        <w:tc>
          <w:tcPr>
            <w:tcW w:w="8426" w:type="dxa"/>
            <w:gridSpan w:val="8"/>
          </w:tcPr>
          <w:p w:rsidR="00153819" w:rsidRDefault="00153819" w:rsidP="00B4161C">
            <w:pPr>
              <w:pBdr>
                <w:top w:val="nil"/>
                <w:left w:val="nil"/>
                <w:bottom w:val="nil"/>
                <w:right w:val="nil"/>
                <w:between w:val="nil"/>
              </w:pBdr>
              <w:spacing w:before="105"/>
              <w:ind w:left="119"/>
              <w:rPr>
                <w:color w:val="000000"/>
                <w:sz w:val="20"/>
                <w:szCs w:val="20"/>
              </w:rPr>
            </w:pPr>
            <w:r>
              <w:rPr>
                <w:color w:val="000000"/>
                <w:sz w:val="20"/>
                <w:szCs w:val="20"/>
              </w:rPr>
              <w:t>Psicopedagogía</w:t>
            </w:r>
          </w:p>
        </w:tc>
      </w:tr>
      <w:tr w:rsidR="00153819" w:rsidTr="00B4161C">
        <w:trPr>
          <w:trHeight w:val="480"/>
        </w:trPr>
        <w:tc>
          <w:tcPr>
            <w:tcW w:w="2025" w:type="dxa"/>
            <w:gridSpan w:val="3"/>
            <w:shd w:val="clear" w:color="auto" w:fill="93C37D"/>
          </w:tcPr>
          <w:p w:rsidR="00153819" w:rsidRDefault="00153819" w:rsidP="00B4161C">
            <w:pPr>
              <w:pBdr>
                <w:top w:val="nil"/>
                <w:left w:val="nil"/>
                <w:bottom w:val="nil"/>
                <w:right w:val="nil"/>
                <w:between w:val="nil"/>
              </w:pBdr>
              <w:spacing w:before="121"/>
              <w:ind w:left="120"/>
              <w:rPr>
                <w:b/>
                <w:bCs/>
                <w:color w:val="000000"/>
                <w:sz w:val="20"/>
                <w:szCs w:val="20"/>
              </w:rPr>
            </w:pPr>
            <w:r>
              <w:rPr>
                <w:b/>
                <w:bCs/>
                <w:color w:val="000000"/>
                <w:sz w:val="20"/>
                <w:szCs w:val="20"/>
              </w:rPr>
              <w:t>MODALIDAD:</w:t>
            </w:r>
          </w:p>
        </w:tc>
        <w:tc>
          <w:tcPr>
            <w:tcW w:w="4035" w:type="dxa"/>
            <w:gridSpan w:val="4"/>
          </w:tcPr>
          <w:p w:rsidR="00153819" w:rsidRDefault="00153819" w:rsidP="00B4161C">
            <w:pPr>
              <w:pBdr>
                <w:top w:val="nil"/>
                <w:left w:val="nil"/>
                <w:bottom w:val="nil"/>
                <w:right w:val="nil"/>
                <w:between w:val="nil"/>
              </w:pBdr>
              <w:spacing w:before="108"/>
              <w:ind w:left="120"/>
              <w:rPr>
                <w:color w:val="000000"/>
              </w:rPr>
            </w:pPr>
            <w:r>
              <w:rPr>
                <w:color w:val="000000"/>
              </w:rPr>
              <w:t>CPU Presencial y CPU semipresencial</w:t>
            </w:r>
          </w:p>
        </w:tc>
        <w:tc>
          <w:tcPr>
            <w:tcW w:w="2070" w:type="dxa"/>
            <w:shd w:val="clear" w:color="auto" w:fill="93C37D"/>
          </w:tcPr>
          <w:p w:rsidR="00153819" w:rsidRDefault="00153819" w:rsidP="00B4161C">
            <w:pPr>
              <w:pBdr>
                <w:top w:val="nil"/>
                <w:left w:val="nil"/>
                <w:bottom w:val="nil"/>
                <w:right w:val="nil"/>
                <w:between w:val="nil"/>
              </w:pBdr>
              <w:spacing w:line="227" w:lineRule="auto"/>
              <w:ind w:left="120"/>
              <w:rPr>
                <w:b/>
                <w:bCs/>
                <w:color w:val="000000"/>
                <w:sz w:val="20"/>
                <w:szCs w:val="20"/>
              </w:rPr>
            </w:pPr>
            <w:r>
              <w:rPr>
                <w:b/>
                <w:bCs/>
                <w:color w:val="000000"/>
                <w:sz w:val="20"/>
                <w:szCs w:val="20"/>
              </w:rPr>
              <w:t>AÑO</w:t>
            </w:r>
          </w:p>
          <w:p w:rsidR="00153819" w:rsidRDefault="00153819" w:rsidP="00B4161C">
            <w:pPr>
              <w:pBdr>
                <w:top w:val="nil"/>
                <w:left w:val="nil"/>
                <w:bottom w:val="nil"/>
                <w:right w:val="nil"/>
                <w:between w:val="nil"/>
              </w:pBdr>
              <w:spacing w:before="18" w:line="215" w:lineRule="auto"/>
              <w:ind w:left="120"/>
              <w:rPr>
                <w:b/>
                <w:bCs/>
                <w:color w:val="000000"/>
                <w:sz w:val="20"/>
                <w:szCs w:val="20"/>
              </w:rPr>
            </w:pPr>
            <w:r>
              <w:rPr>
                <w:b/>
                <w:bCs/>
                <w:color w:val="000000"/>
                <w:sz w:val="20"/>
                <w:szCs w:val="20"/>
              </w:rPr>
              <w:t>ACADÉMICO:</w:t>
            </w:r>
          </w:p>
        </w:tc>
        <w:tc>
          <w:tcPr>
            <w:tcW w:w="1646" w:type="dxa"/>
          </w:tcPr>
          <w:p w:rsidR="00153819" w:rsidRDefault="00153819" w:rsidP="00B4161C">
            <w:pPr>
              <w:pBdr>
                <w:top w:val="nil"/>
                <w:left w:val="nil"/>
                <w:bottom w:val="nil"/>
                <w:right w:val="nil"/>
                <w:between w:val="nil"/>
              </w:pBdr>
              <w:spacing w:before="121"/>
              <w:ind w:left="120"/>
              <w:rPr>
                <w:color w:val="000000"/>
                <w:sz w:val="20"/>
                <w:szCs w:val="20"/>
              </w:rPr>
            </w:pPr>
            <w:r>
              <w:rPr>
                <w:color w:val="000000"/>
                <w:sz w:val="20"/>
                <w:szCs w:val="20"/>
              </w:rPr>
              <w:t>2025</w:t>
            </w:r>
          </w:p>
        </w:tc>
      </w:tr>
      <w:tr w:rsidR="00153819" w:rsidTr="00B4161C">
        <w:trPr>
          <w:trHeight w:val="499"/>
        </w:trPr>
        <w:tc>
          <w:tcPr>
            <w:tcW w:w="3120" w:type="dxa"/>
            <w:gridSpan w:val="4"/>
            <w:shd w:val="clear" w:color="auto" w:fill="93C37D"/>
          </w:tcPr>
          <w:p w:rsidR="00153819" w:rsidRDefault="00153819" w:rsidP="00B4161C">
            <w:pPr>
              <w:pBdr>
                <w:top w:val="nil"/>
                <w:left w:val="nil"/>
                <w:bottom w:val="nil"/>
                <w:right w:val="nil"/>
                <w:between w:val="nil"/>
              </w:pBdr>
              <w:spacing w:before="132"/>
              <w:ind w:left="120"/>
              <w:rPr>
                <w:b/>
                <w:bCs/>
                <w:color w:val="000000"/>
                <w:sz w:val="20"/>
                <w:szCs w:val="20"/>
              </w:rPr>
            </w:pPr>
            <w:r>
              <w:rPr>
                <w:b/>
                <w:bCs/>
                <w:color w:val="000000"/>
                <w:sz w:val="20"/>
                <w:szCs w:val="20"/>
              </w:rPr>
              <w:t>CARGA HORARIA SEMANAL:</w:t>
            </w:r>
          </w:p>
        </w:tc>
        <w:tc>
          <w:tcPr>
            <w:tcW w:w="2940" w:type="dxa"/>
            <w:gridSpan w:val="3"/>
          </w:tcPr>
          <w:p w:rsidR="00153819" w:rsidRDefault="00153819" w:rsidP="00B4161C">
            <w:pPr>
              <w:pBdr>
                <w:top w:val="nil"/>
                <w:left w:val="nil"/>
                <w:bottom w:val="nil"/>
                <w:right w:val="nil"/>
                <w:between w:val="nil"/>
              </w:pBdr>
              <w:spacing w:before="132"/>
              <w:ind w:left="120"/>
              <w:rPr>
                <w:color w:val="000000"/>
                <w:sz w:val="20"/>
                <w:szCs w:val="20"/>
              </w:rPr>
            </w:pPr>
            <w:r>
              <w:rPr>
                <w:color w:val="000000"/>
                <w:sz w:val="20"/>
                <w:szCs w:val="20"/>
              </w:rPr>
              <w:t>3 horas</w:t>
            </w:r>
          </w:p>
        </w:tc>
        <w:tc>
          <w:tcPr>
            <w:tcW w:w="2070" w:type="dxa"/>
            <w:shd w:val="clear" w:color="auto" w:fill="93C37D"/>
          </w:tcPr>
          <w:p w:rsidR="00153819" w:rsidRDefault="00153819" w:rsidP="00B4161C">
            <w:pPr>
              <w:pBdr>
                <w:top w:val="nil"/>
                <w:left w:val="nil"/>
                <w:bottom w:val="nil"/>
                <w:right w:val="nil"/>
                <w:between w:val="nil"/>
              </w:pBdr>
              <w:spacing w:before="8"/>
              <w:ind w:left="120"/>
              <w:rPr>
                <w:b/>
                <w:bCs/>
                <w:color w:val="000000"/>
                <w:sz w:val="20"/>
                <w:szCs w:val="20"/>
              </w:rPr>
            </w:pPr>
            <w:r>
              <w:rPr>
                <w:b/>
                <w:bCs/>
                <w:color w:val="000000"/>
                <w:sz w:val="20"/>
                <w:szCs w:val="20"/>
              </w:rPr>
              <w:t>CARGA HORARIA</w:t>
            </w:r>
          </w:p>
          <w:p w:rsidR="00153819" w:rsidRDefault="00153819" w:rsidP="00B4161C">
            <w:pPr>
              <w:pBdr>
                <w:top w:val="nil"/>
                <w:left w:val="nil"/>
                <w:bottom w:val="nil"/>
                <w:right w:val="nil"/>
                <w:between w:val="nil"/>
              </w:pBdr>
              <w:spacing w:before="18" w:line="224" w:lineRule="auto"/>
              <w:ind w:left="120"/>
              <w:rPr>
                <w:b/>
                <w:bCs/>
                <w:color w:val="000000"/>
                <w:sz w:val="20"/>
                <w:szCs w:val="20"/>
              </w:rPr>
            </w:pPr>
            <w:r>
              <w:rPr>
                <w:b/>
                <w:bCs/>
                <w:color w:val="000000"/>
                <w:sz w:val="20"/>
                <w:szCs w:val="20"/>
              </w:rPr>
              <w:t>TOTAL:</w:t>
            </w:r>
          </w:p>
        </w:tc>
        <w:tc>
          <w:tcPr>
            <w:tcW w:w="1646" w:type="dxa"/>
          </w:tcPr>
          <w:p w:rsidR="00153819" w:rsidRDefault="00153819" w:rsidP="00B4161C">
            <w:pPr>
              <w:pBdr>
                <w:top w:val="nil"/>
                <w:left w:val="nil"/>
                <w:bottom w:val="nil"/>
                <w:right w:val="nil"/>
                <w:between w:val="nil"/>
              </w:pBdr>
              <w:spacing w:before="132"/>
              <w:ind w:left="120"/>
              <w:rPr>
                <w:color w:val="000000"/>
                <w:sz w:val="20"/>
                <w:szCs w:val="20"/>
              </w:rPr>
            </w:pPr>
            <w:r>
              <w:rPr>
                <w:color w:val="000000"/>
                <w:sz w:val="20"/>
                <w:szCs w:val="20"/>
              </w:rPr>
              <w:t>54 horas</w:t>
            </w:r>
          </w:p>
        </w:tc>
      </w:tr>
      <w:tr w:rsidR="00153819" w:rsidTr="00B4161C">
        <w:trPr>
          <w:trHeight w:val="460"/>
        </w:trPr>
        <w:tc>
          <w:tcPr>
            <w:tcW w:w="3120" w:type="dxa"/>
            <w:gridSpan w:val="4"/>
            <w:shd w:val="clear" w:color="auto" w:fill="93C37D"/>
          </w:tcPr>
          <w:p w:rsidR="00153819" w:rsidRDefault="00153819" w:rsidP="00B4161C">
            <w:pPr>
              <w:pBdr>
                <w:top w:val="nil"/>
                <w:left w:val="nil"/>
                <w:bottom w:val="nil"/>
                <w:right w:val="nil"/>
                <w:between w:val="nil"/>
              </w:pBdr>
              <w:spacing w:before="108"/>
              <w:ind w:left="120"/>
              <w:rPr>
                <w:b/>
                <w:bCs/>
                <w:color w:val="000000"/>
                <w:sz w:val="20"/>
                <w:szCs w:val="20"/>
              </w:rPr>
            </w:pPr>
            <w:r>
              <w:rPr>
                <w:b/>
                <w:bCs/>
                <w:color w:val="000000"/>
                <w:sz w:val="20"/>
                <w:szCs w:val="20"/>
              </w:rPr>
              <w:t>HORARIOS DE DICTADO:</w:t>
            </w:r>
          </w:p>
        </w:tc>
        <w:tc>
          <w:tcPr>
            <w:tcW w:w="6656" w:type="dxa"/>
            <w:gridSpan w:val="5"/>
          </w:tcPr>
          <w:p w:rsidR="00153819" w:rsidRDefault="00153819" w:rsidP="00B4161C">
            <w:pPr>
              <w:pBdr>
                <w:top w:val="nil"/>
                <w:left w:val="nil"/>
                <w:bottom w:val="nil"/>
                <w:right w:val="nil"/>
                <w:between w:val="nil"/>
              </w:pBdr>
              <w:spacing w:before="108"/>
              <w:ind w:left="120"/>
              <w:rPr>
                <w:color w:val="000000"/>
                <w:sz w:val="20"/>
                <w:szCs w:val="20"/>
              </w:rPr>
            </w:pPr>
            <w:r>
              <w:rPr>
                <w:color w:val="000000"/>
                <w:sz w:val="20"/>
                <w:szCs w:val="20"/>
              </w:rPr>
              <w:t>(para las horas presenciales y/o actividades sincrónicas virtuales)</w:t>
            </w:r>
          </w:p>
        </w:tc>
      </w:tr>
      <w:tr w:rsidR="00153819" w:rsidTr="00B4161C">
        <w:trPr>
          <w:trHeight w:val="480"/>
        </w:trPr>
        <w:tc>
          <w:tcPr>
            <w:tcW w:w="1350" w:type="dxa"/>
            <w:shd w:val="clear" w:color="auto" w:fill="93C37D"/>
          </w:tcPr>
          <w:p w:rsidR="00153819" w:rsidRDefault="00153819" w:rsidP="00B4161C">
            <w:pPr>
              <w:pBdr>
                <w:top w:val="nil"/>
                <w:left w:val="nil"/>
                <w:bottom w:val="nil"/>
                <w:right w:val="nil"/>
                <w:between w:val="nil"/>
              </w:pBdr>
              <w:spacing w:before="123"/>
              <w:ind w:left="120"/>
              <w:rPr>
                <w:b/>
                <w:bCs/>
                <w:color w:val="000000"/>
                <w:sz w:val="20"/>
                <w:szCs w:val="20"/>
              </w:rPr>
            </w:pPr>
            <w:r>
              <w:rPr>
                <w:b/>
                <w:bCs/>
                <w:color w:val="000000"/>
                <w:sz w:val="20"/>
                <w:szCs w:val="20"/>
              </w:rPr>
              <w:t>CURSO:</w:t>
            </w:r>
          </w:p>
        </w:tc>
        <w:tc>
          <w:tcPr>
            <w:tcW w:w="2085" w:type="dxa"/>
            <w:gridSpan w:val="4"/>
          </w:tcPr>
          <w:p w:rsidR="00153819" w:rsidRDefault="00153819" w:rsidP="00B4161C">
            <w:pPr>
              <w:pBdr>
                <w:top w:val="nil"/>
                <w:left w:val="nil"/>
                <w:bottom w:val="nil"/>
                <w:right w:val="nil"/>
                <w:between w:val="nil"/>
              </w:pBdr>
              <w:spacing w:line="230" w:lineRule="auto"/>
              <w:ind w:left="119"/>
              <w:rPr>
                <w:color w:val="000000"/>
                <w:sz w:val="20"/>
                <w:szCs w:val="20"/>
              </w:rPr>
            </w:pPr>
            <w:r>
              <w:rPr>
                <w:color w:val="000000"/>
                <w:sz w:val="20"/>
                <w:szCs w:val="20"/>
              </w:rPr>
              <w:t>Martes, jueves y</w:t>
            </w:r>
          </w:p>
          <w:p w:rsidR="00153819" w:rsidRDefault="00153819" w:rsidP="00B4161C">
            <w:pPr>
              <w:pBdr>
                <w:top w:val="nil"/>
                <w:left w:val="nil"/>
                <w:bottom w:val="nil"/>
                <w:right w:val="nil"/>
                <w:between w:val="nil"/>
              </w:pBdr>
              <w:spacing w:before="18" w:line="212" w:lineRule="auto"/>
              <w:ind w:left="119"/>
              <w:rPr>
                <w:color w:val="000000"/>
                <w:sz w:val="20"/>
                <w:szCs w:val="20"/>
              </w:rPr>
            </w:pPr>
            <w:r>
              <w:rPr>
                <w:color w:val="000000"/>
                <w:sz w:val="20"/>
                <w:szCs w:val="20"/>
              </w:rPr>
              <w:t>sábados</w:t>
            </w:r>
          </w:p>
        </w:tc>
        <w:tc>
          <w:tcPr>
            <w:tcW w:w="1095" w:type="dxa"/>
            <w:shd w:val="clear" w:color="auto" w:fill="93C37D"/>
          </w:tcPr>
          <w:p w:rsidR="00153819" w:rsidRDefault="00153819" w:rsidP="00B4161C">
            <w:pPr>
              <w:pBdr>
                <w:top w:val="nil"/>
                <w:left w:val="nil"/>
                <w:bottom w:val="nil"/>
                <w:right w:val="nil"/>
                <w:between w:val="nil"/>
              </w:pBdr>
              <w:spacing w:before="123"/>
              <w:ind w:left="120"/>
              <w:rPr>
                <w:b/>
                <w:bCs/>
                <w:color w:val="000000"/>
                <w:sz w:val="20"/>
                <w:szCs w:val="20"/>
              </w:rPr>
            </w:pPr>
            <w:r>
              <w:rPr>
                <w:b/>
                <w:bCs/>
                <w:color w:val="000000"/>
                <w:sz w:val="20"/>
                <w:szCs w:val="20"/>
              </w:rPr>
              <w:t>TURNO:</w:t>
            </w:r>
          </w:p>
        </w:tc>
        <w:tc>
          <w:tcPr>
            <w:tcW w:w="1530" w:type="dxa"/>
          </w:tcPr>
          <w:p w:rsidR="00153819" w:rsidRDefault="00153819" w:rsidP="00B4161C">
            <w:pPr>
              <w:pBdr>
                <w:top w:val="nil"/>
                <w:left w:val="nil"/>
                <w:bottom w:val="nil"/>
                <w:right w:val="nil"/>
                <w:between w:val="nil"/>
              </w:pBdr>
              <w:spacing w:before="123"/>
              <w:ind w:left="120"/>
              <w:rPr>
                <w:color w:val="000000"/>
                <w:sz w:val="20"/>
                <w:szCs w:val="20"/>
              </w:rPr>
            </w:pPr>
            <w:r>
              <w:rPr>
                <w:color w:val="000000"/>
                <w:sz w:val="20"/>
                <w:szCs w:val="20"/>
              </w:rPr>
              <w:t>Noche- Mañana</w:t>
            </w:r>
          </w:p>
        </w:tc>
        <w:tc>
          <w:tcPr>
            <w:tcW w:w="2070" w:type="dxa"/>
            <w:shd w:val="clear" w:color="auto" w:fill="93C37D"/>
          </w:tcPr>
          <w:p w:rsidR="00153819" w:rsidRDefault="00153819" w:rsidP="00B4161C">
            <w:pPr>
              <w:pBdr>
                <w:top w:val="nil"/>
                <w:left w:val="nil"/>
                <w:bottom w:val="nil"/>
                <w:right w:val="nil"/>
                <w:between w:val="nil"/>
              </w:pBdr>
              <w:spacing w:before="123"/>
              <w:ind w:left="120"/>
              <w:rPr>
                <w:b/>
                <w:bCs/>
                <w:color w:val="000000"/>
                <w:sz w:val="20"/>
                <w:szCs w:val="20"/>
              </w:rPr>
            </w:pPr>
            <w:r>
              <w:rPr>
                <w:b/>
                <w:bCs/>
                <w:color w:val="000000"/>
                <w:sz w:val="20"/>
                <w:szCs w:val="20"/>
              </w:rPr>
              <w:t>SEDE:</w:t>
            </w:r>
          </w:p>
        </w:tc>
        <w:tc>
          <w:tcPr>
            <w:tcW w:w="1646" w:type="dxa"/>
          </w:tcPr>
          <w:p w:rsidR="00153819" w:rsidRDefault="00153819" w:rsidP="00B4161C">
            <w:pPr>
              <w:pBdr>
                <w:top w:val="nil"/>
                <w:left w:val="nil"/>
                <w:bottom w:val="nil"/>
                <w:right w:val="nil"/>
                <w:between w:val="nil"/>
              </w:pBdr>
              <w:spacing w:line="230" w:lineRule="auto"/>
              <w:ind w:left="120"/>
              <w:rPr>
                <w:color w:val="000000"/>
                <w:sz w:val="20"/>
                <w:szCs w:val="20"/>
              </w:rPr>
            </w:pPr>
            <w:r>
              <w:rPr>
                <w:color w:val="000000"/>
                <w:sz w:val="20"/>
                <w:szCs w:val="20"/>
              </w:rPr>
              <w:t>Centro /Pilar</w:t>
            </w:r>
          </w:p>
          <w:p w:rsidR="00153819" w:rsidRDefault="00153819" w:rsidP="00B4161C">
            <w:pPr>
              <w:pBdr>
                <w:top w:val="nil"/>
                <w:left w:val="nil"/>
                <w:bottom w:val="nil"/>
                <w:right w:val="nil"/>
                <w:between w:val="nil"/>
              </w:pBdr>
              <w:spacing w:before="18" w:line="212" w:lineRule="auto"/>
              <w:ind w:left="120"/>
              <w:rPr>
                <w:color w:val="000000"/>
                <w:sz w:val="20"/>
                <w:szCs w:val="20"/>
              </w:rPr>
            </w:pPr>
            <w:r>
              <w:rPr>
                <w:color w:val="000000"/>
                <w:sz w:val="20"/>
                <w:szCs w:val="20"/>
              </w:rPr>
              <w:t>(sólo sábados)</w:t>
            </w:r>
          </w:p>
        </w:tc>
      </w:tr>
      <w:tr w:rsidR="00153819" w:rsidTr="00B4161C">
        <w:trPr>
          <w:trHeight w:val="460"/>
        </w:trPr>
        <w:tc>
          <w:tcPr>
            <w:tcW w:w="1920" w:type="dxa"/>
            <w:gridSpan w:val="2"/>
            <w:shd w:val="clear" w:color="auto" w:fill="93C37D"/>
          </w:tcPr>
          <w:p w:rsidR="00153819" w:rsidRDefault="00153819" w:rsidP="00B4161C">
            <w:pPr>
              <w:pBdr>
                <w:top w:val="nil"/>
                <w:left w:val="nil"/>
                <w:bottom w:val="nil"/>
                <w:right w:val="nil"/>
                <w:between w:val="nil"/>
              </w:pBdr>
              <w:spacing w:before="119"/>
              <w:ind w:left="120"/>
              <w:rPr>
                <w:b/>
                <w:bCs/>
                <w:color w:val="000000"/>
                <w:sz w:val="20"/>
                <w:szCs w:val="20"/>
              </w:rPr>
            </w:pPr>
            <w:r>
              <w:rPr>
                <w:b/>
                <w:bCs/>
                <w:color w:val="000000"/>
                <w:sz w:val="20"/>
                <w:szCs w:val="20"/>
              </w:rPr>
              <w:t>IDIOMA:</w:t>
            </w:r>
          </w:p>
        </w:tc>
        <w:tc>
          <w:tcPr>
            <w:tcW w:w="7856" w:type="dxa"/>
            <w:gridSpan w:val="7"/>
          </w:tcPr>
          <w:p w:rsidR="00153819" w:rsidRDefault="00153819" w:rsidP="00B4161C">
            <w:pPr>
              <w:pBdr>
                <w:top w:val="nil"/>
                <w:left w:val="nil"/>
                <w:bottom w:val="nil"/>
                <w:right w:val="nil"/>
                <w:between w:val="nil"/>
              </w:pBdr>
              <w:spacing w:before="119"/>
              <w:ind w:left="120"/>
              <w:rPr>
                <w:color w:val="000000"/>
                <w:sz w:val="20"/>
                <w:szCs w:val="20"/>
              </w:rPr>
            </w:pPr>
            <w:r>
              <w:rPr>
                <w:color w:val="000000"/>
                <w:sz w:val="20"/>
                <w:szCs w:val="20"/>
              </w:rPr>
              <w:t>Castellano</w:t>
            </w:r>
          </w:p>
        </w:tc>
      </w:tr>
      <w:tr w:rsidR="00153819" w:rsidTr="00B4161C">
        <w:trPr>
          <w:trHeight w:val="460"/>
        </w:trPr>
        <w:tc>
          <w:tcPr>
            <w:tcW w:w="1350" w:type="dxa"/>
            <w:shd w:val="clear" w:color="auto" w:fill="93C37D"/>
          </w:tcPr>
          <w:p w:rsidR="00153819" w:rsidRDefault="00153819" w:rsidP="00B4161C">
            <w:pPr>
              <w:pBdr>
                <w:top w:val="nil"/>
                <w:left w:val="nil"/>
                <w:bottom w:val="nil"/>
                <w:right w:val="nil"/>
                <w:between w:val="nil"/>
              </w:pBdr>
              <w:spacing w:before="119"/>
              <w:ind w:left="120"/>
              <w:rPr>
                <w:b/>
                <w:bCs/>
                <w:color w:val="000000"/>
                <w:sz w:val="20"/>
                <w:szCs w:val="20"/>
              </w:rPr>
            </w:pPr>
            <w:r>
              <w:rPr>
                <w:b/>
                <w:bCs/>
                <w:color w:val="000000"/>
                <w:sz w:val="20"/>
                <w:szCs w:val="20"/>
              </w:rPr>
              <w:t>URL:</w:t>
            </w:r>
          </w:p>
        </w:tc>
        <w:tc>
          <w:tcPr>
            <w:tcW w:w="8426" w:type="dxa"/>
            <w:gridSpan w:val="8"/>
          </w:tcPr>
          <w:p w:rsidR="00153819" w:rsidRDefault="00153819" w:rsidP="00B4161C">
            <w:pPr>
              <w:pBdr>
                <w:top w:val="nil"/>
                <w:left w:val="nil"/>
                <w:bottom w:val="nil"/>
                <w:right w:val="nil"/>
                <w:between w:val="nil"/>
              </w:pBdr>
              <w:rPr>
                <w:color w:val="000000"/>
                <w:sz w:val="20"/>
                <w:szCs w:val="20"/>
              </w:rPr>
            </w:pPr>
          </w:p>
        </w:tc>
      </w:tr>
    </w:tbl>
    <w:p w:rsidR="00153819" w:rsidRDefault="00153819" w:rsidP="00153819">
      <w:pPr>
        <w:pBdr>
          <w:top w:val="nil"/>
          <w:left w:val="nil"/>
          <w:bottom w:val="nil"/>
          <w:right w:val="nil"/>
          <w:between w:val="nil"/>
        </w:pBdr>
        <w:spacing w:before="2"/>
        <w:rPr>
          <w:b/>
          <w:bCs/>
          <w:color w:val="000000"/>
          <w:sz w:val="24"/>
          <w:szCs w:val="24"/>
        </w:rPr>
      </w:pPr>
    </w:p>
    <w:p w:rsidR="00153819" w:rsidRDefault="00153819" w:rsidP="00153819">
      <w:pPr>
        <w:numPr>
          <w:ilvl w:val="0"/>
          <w:numId w:val="12"/>
        </w:numPr>
        <w:pBdr>
          <w:top w:val="nil"/>
          <w:left w:val="nil"/>
          <w:bottom w:val="nil"/>
          <w:right w:val="nil"/>
          <w:between w:val="nil"/>
        </w:pBdr>
        <w:ind w:left="426"/>
        <w:rPr>
          <w:b/>
          <w:bCs/>
          <w:color w:val="000000"/>
        </w:rPr>
      </w:pPr>
      <w:r>
        <w:rPr>
          <w:b/>
          <w:bCs/>
          <w:color w:val="000000"/>
        </w:rPr>
        <w:t>CICLO:</w:t>
      </w:r>
    </w:p>
    <w:p w:rsidR="00153819" w:rsidRDefault="00153819" w:rsidP="00153819">
      <w:pPr>
        <w:spacing w:before="20"/>
        <w:ind w:left="114"/>
        <w:rPr>
          <w:i/>
          <w:iCs/>
          <w:sz w:val="20"/>
          <w:szCs w:val="20"/>
        </w:rPr>
      </w:pPr>
      <w:r>
        <w:rPr>
          <w:i/>
          <w:iCs/>
          <w:sz w:val="20"/>
          <w:szCs w:val="20"/>
        </w:rPr>
        <w:t>(Marque con una cruz el ciclo correspondiente)</w:t>
      </w:r>
    </w:p>
    <w:p w:rsidR="00153819" w:rsidRDefault="00153819" w:rsidP="00153819">
      <w:pPr>
        <w:pBdr>
          <w:top w:val="nil"/>
          <w:left w:val="nil"/>
          <w:bottom w:val="nil"/>
          <w:right w:val="nil"/>
          <w:between w:val="nil"/>
        </w:pBdr>
        <w:spacing w:before="5"/>
        <w:rPr>
          <w:i/>
          <w:iCs/>
          <w:color w:val="000000"/>
          <w:sz w:val="21"/>
          <w:szCs w:val="21"/>
        </w:rPr>
      </w:pPr>
    </w:p>
    <w:tbl>
      <w:tblPr>
        <w:tblW w:w="4790" w:type="dxa"/>
        <w:tblInd w:w="2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
        <w:gridCol w:w="580"/>
        <w:gridCol w:w="2720"/>
        <w:gridCol w:w="550"/>
      </w:tblGrid>
      <w:tr w:rsidR="00153819" w:rsidTr="00B4161C">
        <w:trPr>
          <w:trHeight w:val="459"/>
        </w:trPr>
        <w:tc>
          <w:tcPr>
            <w:tcW w:w="940" w:type="dxa"/>
            <w:shd w:val="clear" w:color="auto" w:fill="93C37D"/>
          </w:tcPr>
          <w:p w:rsidR="00153819" w:rsidRDefault="00153819" w:rsidP="00B4161C">
            <w:pPr>
              <w:pBdr>
                <w:top w:val="nil"/>
                <w:left w:val="nil"/>
                <w:bottom w:val="nil"/>
                <w:right w:val="nil"/>
                <w:between w:val="nil"/>
              </w:pBdr>
              <w:spacing w:before="103"/>
              <w:ind w:left="166"/>
              <w:rPr>
                <w:b/>
                <w:bCs/>
                <w:color w:val="000000"/>
              </w:rPr>
            </w:pPr>
            <w:r>
              <w:rPr>
                <w:b/>
                <w:bCs/>
                <w:color w:val="000000"/>
              </w:rPr>
              <w:t>Básico</w:t>
            </w:r>
          </w:p>
        </w:tc>
        <w:tc>
          <w:tcPr>
            <w:tcW w:w="580" w:type="dxa"/>
          </w:tcPr>
          <w:p w:rsidR="00153819" w:rsidRDefault="00153819" w:rsidP="00B4161C">
            <w:pPr>
              <w:pBdr>
                <w:top w:val="nil"/>
                <w:left w:val="nil"/>
                <w:bottom w:val="nil"/>
                <w:right w:val="nil"/>
                <w:between w:val="nil"/>
              </w:pBdr>
              <w:rPr>
                <w:color w:val="000000"/>
                <w:sz w:val="20"/>
                <w:szCs w:val="20"/>
              </w:rPr>
            </w:pPr>
          </w:p>
        </w:tc>
        <w:tc>
          <w:tcPr>
            <w:tcW w:w="2720" w:type="dxa"/>
            <w:shd w:val="clear" w:color="auto" w:fill="93C37D"/>
          </w:tcPr>
          <w:p w:rsidR="00153819" w:rsidRDefault="00153819" w:rsidP="00B4161C">
            <w:pPr>
              <w:pBdr>
                <w:top w:val="nil"/>
                <w:left w:val="nil"/>
                <w:bottom w:val="nil"/>
                <w:right w:val="nil"/>
                <w:between w:val="nil"/>
              </w:pBdr>
              <w:spacing w:before="103"/>
              <w:ind w:left="383"/>
              <w:rPr>
                <w:b/>
                <w:bCs/>
                <w:color w:val="000000"/>
              </w:rPr>
            </w:pPr>
            <w:r>
              <w:rPr>
                <w:b/>
                <w:bCs/>
                <w:color w:val="000000"/>
              </w:rPr>
              <w:t>Superior/Profesional</w:t>
            </w:r>
          </w:p>
        </w:tc>
        <w:tc>
          <w:tcPr>
            <w:tcW w:w="550" w:type="dxa"/>
          </w:tcPr>
          <w:p w:rsidR="00153819" w:rsidRDefault="00153819" w:rsidP="00B4161C">
            <w:pPr>
              <w:pBdr>
                <w:top w:val="nil"/>
                <w:left w:val="nil"/>
                <w:bottom w:val="nil"/>
                <w:right w:val="nil"/>
                <w:between w:val="nil"/>
              </w:pBdr>
              <w:spacing w:before="95"/>
              <w:ind w:left="8"/>
              <w:jc w:val="center"/>
              <w:rPr>
                <w:b/>
                <w:bCs/>
                <w:color w:val="000000"/>
              </w:rPr>
            </w:pPr>
            <w:r>
              <w:rPr>
                <w:b/>
                <w:bCs/>
                <w:color w:val="000000"/>
              </w:rPr>
              <w:t>X</w:t>
            </w:r>
          </w:p>
        </w:tc>
      </w:tr>
    </w:tbl>
    <w:p w:rsidR="00153819" w:rsidRDefault="00153819" w:rsidP="00153819">
      <w:pPr>
        <w:pBdr>
          <w:top w:val="nil"/>
          <w:left w:val="nil"/>
          <w:bottom w:val="nil"/>
          <w:right w:val="nil"/>
          <w:between w:val="nil"/>
        </w:pBdr>
        <w:spacing w:before="1"/>
        <w:rPr>
          <w:i/>
          <w:iCs/>
          <w:color w:val="000000"/>
          <w:sz w:val="27"/>
          <w:szCs w:val="27"/>
        </w:rPr>
      </w:pPr>
    </w:p>
    <w:p w:rsidR="00153819" w:rsidRDefault="00153819" w:rsidP="00153819">
      <w:pPr>
        <w:numPr>
          <w:ilvl w:val="0"/>
          <w:numId w:val="12"/>
        </w:numPr>
        <w:pBdr>
          <w:top w:val="nil"/>
          <w:left w:val="nil"/>
          <w:bottom w:val="nil"/>
          <w:right w:val="nil"/>
          <w:between w:val="nil"/>
        </w:pBdr>
        <w:spacing w:before="1"/>
        <w:ind w:left="426"/>
        <w:rPr>
          <w:b/>
          <w:bCs/>
          <w:color w:val="000000"/>
        </w:rPr>
      </w:pPr>
      <w:r>
        <w:rPr>
          <w:b/>
          <w:bCs/>
          <w:color w:val="000000"/>
        </w:rPr>
        <w:t>COMPOSICIÓN DE LA CÁTEDRA:</w:t>
      </w:r>
    </w:p>
    <w:p w:rsidR="00153819" w:rsidRDefault="00153819" w:rsidP="00153819">
      <w:pPr>
        <w:pBdr>
          <w:top w:val="nil"/>
          <w:left w:val="nil"/>
          <w:bottom w:val="nil"/>
          <w:right w:val="nil"/>
          <w:between w:val="nil"/>
        </w:pBdr>
        <w:spacing w:before="8"/>
        <w:rPr>
          <w:b/>
          <w:bCs/>
          <w:color w:val="000000"/>
          <w:sz w:val="27"/>
          <w:szCs w:val="27"/>
        </w:rPr>
      </w:pPr>
    </w:p>
    <w:tbl>
      <w:tblPr>
        <w:tblW w:w="9104" w:type="dxa"/>
        <w:tblInd w:w="120" w:type="dxa"/>
        <w:tblBorders>
          <w:top w:val="single" w:sz="8" w:space="0" w:color="37751C"/>
          <w:left w:val="single" w:sz="8" w:space="0" w:color="37751C"/>
          <w:bottom w:val="single" w:sz="8" w:space="0" w:color="37751C"/>
          <w:right w:val="single" w:sz="8" w:space="0" w:color="37751C"/>
          <w:insideH w:val="single" w:sz="8" w:space="0" w:color="37751C"/>
          <w:insideV w:val="single" w:sz="8" w:space="0" w:color="37751C"/>
        </w:tblBorders>
        <w:tblLayout w:type="fixed"/>
        <w:tblLook w:val="0000" w:firstRow="0" w:lastRow="0" w:firstColumn="0" w:lastColumn="0" w:noHBand="0" w:noVBand="0"/>
      </w:tblPr>
      <w:tblGrid>
        <w:gridCol w:w="4000"/>
        <w:gridCol w:w="1880"/>
        <w:gridCol w:w="3224"/>
      </w:tblGrid>
      <w:tr w:rsidR="00153819" w:rsidTr="00B4161C">
        <w:trPr>
          <w:trHeight w:val="460"/>
        </w:trPr>
        <w:tc>
          <w:tcPr>
            <w:tcW w:w="4000" w:type="dxa"/>
            <w:shd w:val="clear" w:color="auto" w:fill="93C37D"/>
          </w:tcPr>
          <w:p w:rsidR="00153819" w:rsidRDefault="00153819" w:rsidP="00B4161C">
            <w:pPr>
              <w:pBdr>
                <w:top w:val="nil"/>
                <w:left w:val="nil"/>
                <w:bottom w:val="nil"/>
                <w:right w:val="nil"/>
                <w:between w:val="nil"/>
              </w:pBdr>
              <w:spacing w:before="117"/>
              <w:ind w:left="108"/>
              <w:rPr>
                <w:b/>
                <w:bCs/>
                <w:color w:val="000000"/>
              </w:rPr>
            </w:pPr>
            <w:r>
              <w:rPr>
                <w:b/>
                <w:bCs/>
                <w:color w:val="000000"/>
              </w:rPr>
              <w:t>Docente</w:t>
            </w:r>
          </w:p>
        </w:tc>
        <w:tc>
          <w:tcPr>
            <w:tcW w:w="1880" w:type="dxa"/>
            <w:tcBorders>
              <w:top w:val="single" w:sz="8" w:space="0" w:color="000000"/>
              <w:bottom w:val="single" w:sz="8" w:space="0" w:color="000000"/>
            </w:tcBorders>
            <w:shd w:val="clear" w:color="auto" w:fill="A7D08C"/>
          </w:tcPr>
          <w:p w:rsidR="00153819" w:rsidRDefault="00153819" w:rsidP="00B4161C">
            <w:pPr>
              <w:pBdr>
                <w:top w:val="nil"/>
                <w:left w:val="nil"/>
                <w:bottom w:val="nil"/>
                <w:right w:val="nil"/>
                <w:between w:val="nil"/>
              </w:pBdr>
              <w:spacing w:before="117"/>
              <w:ind w:left="113"/>
              <w:rPr>
                <w:b/>
                <w:bCs/>
                <w:color w:val="000000"/>
              </w:rPr>
            </w:pPr>
            <w:r>
              <w:rPr>
                <w:b/>
                <w:bCs/>
                <w:color w:val="000000"/>
              </w:rPr>
              <w:t>Función*</w:t>
            </w:r>
          </w:p>
        </w:tc>
        <w:tc>
          <w:tcPr>
            <w:tcW w:w="3224" w:type="dxa"/>
            <w:shd w:val="clear" w:color="auto" w:fill="A7D08C"/>
          </w:tcPr>
          <w:p w:rsidR="00153819" w:rsidRDefault="00153819" w:rsidP="00B4161C">
            <w:pPr>
              <w:pBdr>
                <w:top w:val="nil"/>
                <w:left w:val="nil"/>
                <w:bottom w:val="nil"/>
                <w:right w:val="nil"/>
                <w:between w:val="nil"/>
              </w:pBdr>
              <w:spacing w:before="117"/>
              <w:ind w:left="108"/>
              <w:rPr>
                <w:b/>
                <w:bCs/>
                <w:color w:val="000000"/>
              </w:rPr>
            </w:pPr>
            <w:r>
              <w:rPr>
                <w:b/>
                <w:bCs/>
                <w:color w:val="000000"/>
              </w:rPr>
              <w:t>E-mail</w:t>
            </w:r>
          </w:p>
        </w:tc>
      </w:tr>
      <w:tr w:rsidR="00153819" w:rsidTr="00B4161C">
        <w:trPr>
          <w:trHeight w:val="479"/>
        </w:trPr>
        <w:tc>
          <w:tcPr>
            <w:tcW w:w="4000" w:type="dxa"/>
          </w:tcPr>
          <w:p w:rsidR="00153819" w:rsidRDefault="00153819" w:rsidP="00B4161C">
            <w:pPr>
              <w:pBdr>
                <w:top w:val="nil"/>
                <w:left w:val="nil"/>
                <w:bottom w:val="nil"/>
                <w:right w:val="nil"/>
                <w:between w:val="nil"/>
              </w:pBdr>
              <w:spacing w:before="117"/>
              <w:ind w:left="108"/>
              <w:rPr>
                <w:b/>
                <w:bCs/>
                <w:color w:val="000000"/>
              </w:rPr>
            </w:pPr>
            <w:r>
              <w:rPr>
                <w:b/>
                <w:bCs/>
                <w:color w:val="000000"/>
              </w:rPr>
              <w:t>Barbieri, María Silvina</w:t>
            </w:r>
          </w:p>
        </w:tc>
        <w:tc>
          <w:tcPr>
            <w:tcW w:w="1880" w:type="dxa"/>
            <w:tcBorders>
              <w:top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7"/>
              <w:ind w:left="113"/>
              <w:rPr>
                <w:b/>
                <w:bCs/>
                <w:color w:val="000000"/>
              </w:rPr>
            </w:pPr>
            <w:r>
              <w:rPr>
                <w:b/>
                <w:bCs/>
                <w:color w:val="000000"/>
              </w:rPr>
              <w:t>docente a cargo</w:t>
            </w:r>
          </w:p>
        </w:tc>
        <w:tc>
          <w:tcPr>
            <w:tcW w:w="3224" w:type="dxa"/>
            <w:tcBorders>
              <w:left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7"/>
              <w:ind w:left="108"/>
              <w:rPr>
                <w:color w:val="000000"/>
              </w:rPr>
            </w:pPr>
            <w:r>
              <w:rPr>
                <w:color w:val="000000"/>
                <w:sz w:val="24"/>
                <w:szCs w:val="24"/>
              </w:rPr>
              <w:t>silvina.barbieri</w:t>
            </w:r>
            <w:hyperlink r:id="rId6">
              <w:r>
                <w:rPr>
                  <w:color w:val="000000"/>
                </w:rPr>
                <w:t>@usal.edu.ar</w:t>
              </w:r>
            </w:hyperlink>
          </w:p>
        </w:tc>
      </w:tr>
      <w:tr w:rsidR="00153819" w:rsidTr="00B4161C">
        <w:trPr>
          <w:trHeight w:val="479"/>
        </w:trPr>
        <w:tc>
          <w:tcPr>
            <w:tcW w:w="4000" w:type="dxa"/>
          </w:tcPr>
          <w:p w:rsidR="00153819" w:rsidRDefault="00153819" w:rsidP="00B4161C">
            <w:pPr>
              <w:pBdr>
                <w:top w:val="nil"/>
                <w:left w:val="nil"/>
                <w:bottom w:val="nil"/>
                <w:right w:val="nil"/>
                <w:between w:val="nil"/>
              </w:pBdr>
              <w:spacing w:before="118"/>
              <w:ind w:left="108"/>
              <w:rPr>
                <w:b/>
                <w:bCs/>
                <w:color w:val="000000"/>
              </w:rPr>
            </w:pPr>
            <w:r>
              <w:rPr>
                <w:b/>
                <w:bCs/>
              </w:rPr>
              <w:t>Spernanzoni, Noelia Rocio</w:t>
            </w:r>
          </w:p>
        </w:tc>
        <w:tc>
          <w:tcPr>
            <w:tcW w:w="1880" w:type="dxa"/>
            <w:tcBorders>
              <w:top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8"/>
              <w:ind w:left="113"/>
              <w:rPr>
                <w:b/>
                <w:bCs/>
                <w:color w:val="000000"/>
              </w:rPr>
            </w:pPr>
            <w:r>
              <w:rPr>
                <w:b/>
                <w:bCs/>
              </w:rPr>
              <w:t>docente a cargo</w:t>
            </w:r>
          </w:p>
        </w:tc>
        <w:tc>
          <w:tcPr>
            <w:tcW w:w="3224" w:type="dxa"/>
            <w:tcBorders>
              <w:top w:val="single" w:sz="8" w:space="0" w:color="000000"/>
              <w:left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8"/>
              <w:ind w:left="108"/>
              <w:rPr>
                <w:color w:val="000000"/>
              </w:rPr>
            </w:pPr>
            <w:r>
              <w:t>spernanzoni.n@usal.edu.ar</w:t>
            </w:r>
          </w:p>
        </w:tc>
      </w:tr>
      <w:tr w:rsidR="00153819" w:rsidTr="00B4161C">
        <w:trPr>
          <w:trHeight w:val="549"/>
        </w:trPr>
        <w:tc>
          <w:tcPr>
            <w:tcW w:w="4000" w:type="dxa"/>
          </w:tcPr>
          <w:p w:rsidR="00153819" w:rsidRDefault="00153819" w:rsidP="00B4161C">
            <w:pPr>
              <w:pBdr>
                <w:top w:val="nil"/>
                <w:left w:val="nil"/>
                <w:bottom w:val="nil"/>
                <w:right w:val="nil"/>
                <w:between w:val="nil"/>
              </w:pBdr>
              <w:spacing w:before="119"/>
              <w:rPr>
                <w:b/>
                <w:bCs/>
                <w:color w:val="000000"/>
              </w:rPr>
            </w:pPr>
            <w:r>
              <w:rPr>
                <w:b/>
                <w:bCs/>
                <w:color w:val="000000"/>
              </w:rPr>
              <w:t>Fleseriu, Micaela</w:t>
            </w:r>
          </w:p>
        </w:tc>
        <w:tc>
          <w:tcPr>
            <w:tcW w:w="1880" w:type="dxa"/>
            <w:tcBorders>
              <w:top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9"/>
              <w:ind w:left="113"/>
              <w:rPr>
                <w:b/>
                <w:bCs/>
                <w:color w:val="000000"/>
              </w:rPr>
            </w:pPr>
            <w:r>
              <w:rPr>
                <w:b/>
                <w:bCs/>
                <w:color w:val="000000"/>
              </w:rPr>
              <w:t>docente a cargo</w:t>
            </w:r>
          </w:p>
        </w:tc>
        <w:tc>
          <w:tcPr>
            <w:tcW w:w="3224" w:type="dxa"/>
            <w:tcBorders>
              <w:top w:val="single" w:sz="8" w:space="0" w:color="000000"/>
              <w:left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9"/>
              <w:ind w:left="108" w:right="125"/>
              <w:rPr>
                <w:color w:val="000000"/>
              </w:rPr>
            </w:pPr>
            <w:r>
              <w:rPr>
                <w:color w:val="000000"/>
              </w:rPr>
              <w:t>m.fleseriu@usal.edu.ar</w:t>
            </w:r>
          </w:p>
        </w:tc>
      </w:tr>
      <w:tr w:rsidR="00153819" w:rsidTr="00B4161C">
        <w:trPr>
          <w:trHeight w:val="571"/>
        </w:trPr>
        <w:tc>
          <w:tcPr>
            <w:tcW w:w="4000" w:type="dxa"/>
          </w:tcPr>
          <w:p w:rsidR="00153819" w:rsidRDefault="00153819" w:rsidP="00B4161C">
            <w:pPr>
              <w:pBdr>
                <w:top w:val="nil"/>
                <w:left w:val="nil"/>
                <w:bottom w:val="nil"/>
                <w:right w:val="nil"/>
                <w:between w:val="nil"/>
              </w:pBdr>
              <w:spacing w:before="119"/>
              <w:ind w:left="108"/>
              <w:rPr>
                <w:b/>
                <w:bCs/>
                <w:color w:val="000000"/>
                <w:highlight w:val="yellow"/>
              </w:rPr>
            </w:pPr>
            <w:r w:rsidRPr="00D420E0">
              <w:rPr>
                <w:b/>
                <w:bCs/>
                <w:color w:val="000000"/>
              </w:rPr>
              <w:t>Martinez, Sandra</w:t>
            </w:r>
          </w:p>
        </w:tc>
        <w:tc>
          <w:tcPr>
            <w:tcW w:w="1880" w:type="dxa"/>
            <w:tcBorders>
              <w:top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9"/>
              <w:ind w:left="113"/>
              <w:rPr>
                <w:b/>
                <w:bCs/>
                <w:color w:val="000000"/>
                <w:highlight w:val="yellow"/>
              </w:rPr>
            </w:pPr>
            <w:r w:rsidRPr="00D420E0">
              <w:rPr>
                <w:b/>
                <w:bCs/>
                <w:color w:val="000000"/>
              </w:rPr>
              <w:t>docente a cargo</w:t>
            </w:r>
          </w:p>
        </w:tc>
        <w:tc>
          <w:tcPr>
            <w:tcW w:w="3224" w:type="dxa"/>
            <w:tcBorders>
              <w:top w:val="single" w:sz="8" w:space="0" w:color="000000"/>
              <w:left w:val="single" w:sz="8" w:space="0" w:color="000000"/>
              <w:bottom w:val="single" w:sz="8" w:space="0" w:color="000000"/>
              <w:right w:val="single" w:sz="8" w:space="0" w:color="000000"/>
            </w:tcBorders>
          </w:tcPr>
          <w:p w:rsidR="00153819" w:rsidRDefault="00153819" w:rsidP="00B4161C">
            <w:pPr>
              <w:pBdr>
                <w:top w:val="nil"/>
                <w:left w:val="nil"/>
                <w:bottom w:val="nil"/>
                <w:right w:val="nil"/>
                <w:between w:val="nil"/>
              </w:pBdr>
              <w:spacing w:before="119"/>
              <w:ind w:left="108" w:right="125"/>
              <w:rPr>
                <w:color w:val="000000"/>
                <w:sz w:val="24"/>
                <w:szCs w:val="24"/>
                <w:highlight w:val="yellow"/>
              </w:rPr>
            </w:pPr>
            <w:r w:rsidRPr="00D420E0">
              <w:rPr>
                <w:color w:val="000000"/>
              </w:rPr>
              <w:t>sandra.martinez@usal.edu.ar</w:t>
            </w:r>
          </w:p>
        </w:tc>
      </w:tr>
    </w:tbl>
    <w:p w:rsidR="00153819" w:rsidRDefault="00153819" w:rsidP="00153819">
      <w:pPr>
        <w:pBdr>
          <w:top w:val="nil"/>
          <w:left w:val="nil"/>
          <w:bottom w:val="nil"/>
          <w:right w:val="nil"/>
          <w:between w:val="nil"/>
        </w:pBdr>
        <w:spacing w:before="11"/>
        <w:ind w:left="114"/>
        <w:rPr>
          <w:color w:val="000000"/>
        </w:rPr>
      </w:pPr>
      <w:r>
        <w:rPr>
          <w:b/>
          <w:bCs/>
          <w:color w:val="000000"/>
        </w:rPr>
        <w:t>*</w:t>
      </w:r>
      <w:r>
        <w:rPr>
          <w:color w:val="000000"/>
        </w:rPr>
        <w:t>A cargo -Tutor - Orientador del trabajo online</w:t>
      </w:r>
    </w:p>
    <w:p w:rsidR="00153819" w:rsidRDefault="00153819" w:rsidP="00153819"/>
    <w:p w:rsidR="00153819" w:rsidRDefault="00153819" w:rsidP="00153819"/>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4860"/>
      </w:tblGrid>
      <w:tr w:rsidR="00153819" w:rsidTr="00B4161C">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153819" w:rsidRDefault="00153819" w:rsidP="00B4161C">
            <w:pPr>
              <w:widowControl/>
              <w:ind w:hanging="2"/>
              <w:jc w:val="both"/>
              <w:rPr>
                <w:b/>
                <w:bCs/>
              </w:rPr>
            </w:pPr>
            <w:r>
              <w:rPr>
                <w:b/>
                <w:bCs/>
              </w:rPr>
              <w:t>Referente técnico de la plataforma</w:t>
            </w:r>
          </w:p>
        </w:tc>
        <w:tc>
          <w:tcPr>
            <w:tcW w:w="486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153819" w:rsidRDefault="00153819" w:rsidP="00B4161C">
            <w:pPr>
              <w:widowControl/>
              <w:ind w:hanging="2"/>
              <w:jc w:val="both"/>
              <w:rPr>
                <w:b/>
                <w:bCs/>
              </w:rPr>
            </w:pPr>
            <w:r>
              <w:rPr>
                <w:b/>
                <w:bCs/>
              </w:rPr>
              <w:t>PAD USAL</w:t>
            </w:r>
          </w:p>
        </w:tc>
      </w:tr>
    </w:tbl>
    <w:p w:rsidR="00153819" w:rsidRDefault="00153819" w:rsidP="00153819">
      <w:pPr>
        <w:pBdr>
          <w:top w:val="nil"/>
          <w:left w:val="nil"/>
          <w:bottom w:val="nil"/>
          <w:right w:val="nil"/>
          <w:between w:val="nil"/>
        </w:pBdr>
        <w:spacing w:before="8"/>
        <w:rPr>
          <w:color w:val="000000"/>
          <w:sz w:val="21"/>
          <w:szCs w:val="21"/>
        </w:rPr>
      </w:pPr>
    </w:p>
    <w:p w:rsidR="00153819" w:rsidRDefault="00153819" w:rsidP="00153819">
      <w:pPr>
        <w:numPr>
          <w:ilvl w:val="0"/>
          <w:numId w:val="12"/>
        </w:numPr>
        <w:pBdr>
          <w:top w:val="nil"/>
          <w:left w:val="nil"/>
          <w:bottom w:val="nil"/>
          <w:right w:val="nil"/>
          <w:between w:val="nil"/>
        </w:pBdr>
        <w:spacing w:before="91" w:line="259" w:lineRule="auto"/>
        <w:ind w:left="426" w:right="269"/>
        <w:rPr>
          <w:b/>
          <w:bCs/>
          <w:color w:val="000000"/>
        </w:rPr>
      </w:pPr>
      <w:r>
        <w:rPr>
          <w:b/>
          <w:bCs/>
          <w:color w:val="000000"/>
        </w:rPr>
        <w:t>EJE/ÁREA EN QUE SE ENCUENTRA LA MATERIA/SEMINARIO DENTRO DE LA CARRERA:</w:t>
      </w:r>
    </w:p>
    <w:p w:rsidR="00153819" w:rsidRDefault="00153819" w:rsidP="00153819">
      <w:pPr>
        <w:pBdr>
          <w:top w:val="nil"/>
          <w:left w:val="nil"/>
          <w:bottom w:val="nil"/>
          <w:right w:val="nil"/>
          <w:between w:val="nil"/>
        </w:pBdr>
        <w:spacing w:before="8"/>
        <w:rPr>
          <w:b/>
          <w:bCs/>
          <w:color w:val="000000"/>
          <w:sz w:val="23"/>
          <w:szCs w:val="23"/>
        </w:rPr>
      </w:pPr>
    </w:p>
    <w:p w:rsidR="00153819" w:rsidRDefault="00153819" w:rsidP="00153819">
      <w:pPr>
        <w:pBdr>
          <w:top w:val="nil"/>
          <w:left w:val="nil"/>
          <w:bottom w:val="nil"/>
          <w:right w:val="nil"/>
          <w:between w:val="nil"/>
        </w:pBdr>
        <w:ind w:left="114"/>
        <w:jc w:val="both"/>
        <w:rPr>
          <w:color w:val="000000"/>
        </w:rPr>
      </w:pPr>
      <w:r>
        <w:rPr>
          <w:color w:val="000000"/>
        </w:rPr>
        <w:t>Eje pedagógico didáctico.</w:t>
      </w:r>
    </w:p>
    <w:p w:rsidR="00153819" w:rsidRDefault="00153819" w:rsidP="00153819">
      <w:pPr>
        <w:pBdr>
          <w:top w:val="nil"/>
          <w:left w:val="nil"/>
          <w:bottom w:val="nil"/>
          <w:right w:val="nil"/>
          <w:between w:val="nil"/>
        </w:pBdr>
        <w:spacing w:before="1"/>
        <w:rPr>
          <w:color w:val="000000"/>
          <w:sz w:val="27"/>
          <w:szCs w:val="27"/>
        </w:rPr>
      </w:pPr>
    </w:p>
    <w:p w:rsidR="00153819" w:rsidRDefault="00153819" w:rsidP="00153819">
      <w:pPr>
        <w:numPr>
          <w:ilvl w:val="0"/>
          <w:numId w:val="12"/>
        </w:numPr>
        <w:pBdr>
          <w:top w:val="nil"/>
          <w:left w:val="nil"/>
          <w:bottom w:val="nil"/>
          <w:right w:val="nil"/>
          <w:between w:val="nil"/>
        </w:pBdr>
        <w:tabs>
          <w:tab w:val="left" w:pos="426"/>
        </w:tabs>
        <w:ind w:hanging="578"/>
        <w:rPr>
          <w:b/>
          <w:bCs/>
          <w:color w:val="000000"/>
        </w:rPr>
      </w:pPr>
      <w:r>
        <w:rPr>
          <w:b/>
          <w:bCs/>
          <w:color w:val="000000"/>
        </w:rPr>
        <w:t>FUNDAMENTACIÓN DE LA MATERIA/SEMINARIO EN LA CARRERA:</w:t>
      </w:r>
    </w:p>
    <w:p w:rsidR="00153819" w:rsidRDefault="00153819" w:rsidP="00153819">
      <w:pPr>
        <w:ind w:left="113" w:right="267"/>
        <w:jc w:val="both"/>
      </w:pPr>
    </w:p>
    <w:p w:rsidR="00153819" w:rsidRDefault="00153819" w:rsidP="00153819">
      <w:pPr>
        <w:ind w:right="267" w:firstLine="567"/>
        <w:jc w:val="both"/>
      </w:pPr>
      <w:r>
        <w:t>La Psicopedagogía, desde hace más de 60 años, representa un campo de acción en expansión, dinámico y flexible, de gran incidencia dentro y fuera del sistema educativo. Si bien nace de la interdisciplina y la promueve, la independencia de sus saberes la coloca en un lugar destacado dentro de las áreas de la salud y de la educación.</w:t>
      </w:r>
    </w:p>
    <w:p w:rsidR="00153819" w:rsidRDefault="00153819" w:rsidP="00153819">
      <w:pPr>
        <w:ind w:right="267" w:firstLine="567"/>
        <w:jc w:val="both"/>
      </w:pPr>
      <w:r>
        <w:t>El espacio de la materia Psicopedagogía brinda la oportunidad de acercarse al proceso de aprendizaje atendiendo a su complejidad y proponiendo una mirada ecosistémica. Ello se hará posible tomando los aportes de diversas disciplinas como la Pedagogía, la Psicología, la Psicología Educacional y la Sociología.</w:t>
      </w:r>
    </w:p>
    <w:p w:rsidR="00153819" w:rsidRDefault="00153819" w:rsidP="00153819">
      <w:pPr>
        <w:ind w:right="267" w:firstLine="567"/>
        <w:jc w:val="both"/>
      </w:pPr>
      <w:r>
        <w:t>Representa una disciplina compleja de cruces e intercambios constantes que pone en permanente problematización los saberes y las prácticas de los procesos de enseñanza y aprendizaje, entendiendo a éstos como instancias que no se agotan en el ámbito formal ni convencional.</w:t>
      </w:r>
    </w:p>
    <w:p w:rsidR="00153819" w:rsidRDefault="00153819" w:rsidP="00153819">
      <w:pPr>
        <w:ind w:right="267" w:firstLine="567"/>
        <w:jc w:val="both"/>
      </w:pPr>
      <w:r>
        <w:t>La psicopedagogía viene a poner en agenda el aprendizaje y su significatividad, como un proceso que se da a lo largo de la vida construyendo la matriz desde la cual los sujetos se apropian del mundo.</w:t>
      </w:r>
    </w:p>
    <w:p w:rsidR="00153819" w:rsidRDefault="00153819" w:rsidP="00153819">
      <w:pPr>
        <w:ind w:right="267" w:firstLine="567"/>
        <w:jc w:val="both"/>
      </w:pPr>
      <w:r>
        <w:t>Desde esa perspectiva, se articula con el eje pedagógico que atraviesa el plan de estudios fomentando la mirada holística en los futuros docentes que egresarán del CPU - USAL.</w:t>
      </w:r>
    </w:p>
    <w:p w:rsidR="00153819" w:rsidRDefault="00153819" w:rsidP="00153819">
      <w:pPr>
        <w:ind w:right="267" w:firstLine="567"/>
        <w:jc w:val="both"/>
      </w:pPr>
      <w:r>
        <w:t>Para la comprensión del proceso de aprendizaje, desde la perspectiva de la materia, se iniciará el trayecto presentando diferentes miradas desde las cuales se lo ha entendido, atendiendo a la multiplicidad de factores que intervienen y lo definen, así como su articulación con la enseñanza.</w:t>
      </w:r>
    </w:p>
    <w:p w:rsidR="00153819" w:rsidRDefault="00153819" w:rsidP="00153819">
      <w:pPr>
        <w:ind w:right="267" w:firstLine="567"/>
        <w:jc w:val="both"/>
      </w:pPr>
      <w:r>
        <w:t xml:space="preserve">Partiremos, para su abordaje, de la comprensión del quehacer psicopedagógico como una práctica autónoma e independiente que se nutre y nutre a otras ciencias, pero sin perder la potencia de su autonomía. Luego, abordaremos su objeto de estudio (el aprendizaje) atendiendo a los factores intervinientes y a la articulación de los mismos. Desde ese lugar, haremos foco en los ciclos vitales; haciendo hincapié en los procesos de aprendizaje de los/as adolescentes y adultos/as (andragogía) teniendo en cuenta al desarrollo cognitivo y emocional y sin dejar de lado el aporte de las neurociencias. </w:t>
      </w:r>
    </w:p>
    <w:p w:rsidR="00153819" w:rsidRDefault="00153819" w:rsidP="00153819">
      <w:pPr>
        <w:ind w:right="267" w:firstLine="567"/>
        <w:jc w:val="both"/>
      </w:pPr>
      <w:r>
        <w:t>Estas temáticas requieren ser leídas a la luz de las características contextuales y epocales que actúan como variables transversales de la comprensión de la trayectoria educativa y vital del contexto. En este sentido, deberemos agenciar temas como la inclusión, la atención a la diversidad y la ESI, entendiendo a estos tópicos como sustento del posicionamiento docentes y de la concepción de sujeto, en tanto plural y diverso.</w:t>
      </w:r>
    </w:p>
    <w:p w:rsidR="00153819" w:rsidRDefault="00153819" w:rsidP="00153819">
      <w:pPr>
        <w:ind w:left="113" w:right="266"/>
      </w:pPr>
    </w:p>
    <w:p w:rsidR="00153819" w:rsidRDefault="00153819" w:rsidP="00153819">
      <w:pPr>
        <w:widowControl/>
        <w:numPr>
          <w:ilvl w:val="0"/>
          <w:numId w:val="12"/>
        </w:numPr>
        <w:ind w:left="426" w:hanging="312"/>
        <w:jc w:val="both"/>
        <w:rPr>
          <w:b/>
          <w:bCs/>
        </w:rPr>
      </w:pPr>
      <w:r>
        <w:rPr>
          <w:b/>
          <w:bCs/>
        </w:rPr>
        <w:t>OBJETIVOS DE LA MATERIA:</w:t>
      </w:r>
    </w:p>
    <w:p w:rsidR="00153819" w:rsidRDefault="00153819" w:rsidP="00153819">
      <w:pPr>
        <w:widowControl/>
        <w:ind w:left="426"/>
        <w:jc w:val="both"/>
        <w:rPr>
          <w:b/>
          <w:bCs/>
        </w:rPr>
      </w:pPr>
    </w:p>
    <w:p w:rsidR="00153819" w:rsidRDefault="00153819" w:rsidP="00153819">
      <w:pPr>
        <w:ind w:left="114"/>
        <w:jc w:val="both"/>
        <w:rPr>
          <w:sz w:val="24"/>
          <w:szCs w:val="24"/>
        </w:rPr>
      </w:pPr>
      <w:r>
        <w:rPr>
          <w:sz w:val="24"/>
          <w:szCs w:val="24"/>
        </w:rPr>
        <w:t>Que los/as alumnos/as comprendan que:</w:t>
      </w:r>
    </w:p>
    <w:p w:rsidR="00153819" w:rsidRDefault="00153819" w:rsidP="00153819">
      <w:pPr>
        <w:numPr>
          <w:ilvl w:val="0"/>
          <w:numId w:val="11"/>
        </w:numPr>
        <w:pBdr>
          <w:top w:val="nil"/>
          <w:left w:val="nil"/>
          <w:bottom w:val="nil"/>
          <w:right w:val="nil"/>
          <w:between w:val="nil"/>
        </w:pBdr>
        <w:tabs>
          <w:tab w:val="left" w:pos="142"/>
        </w:tabs>
        <w:ind w:left="142" w:right="274" w:hanging="142"/>
        <w:jc w:val="both"/>
        <w:rPr>
          <w:color w:val="000000"/>
          <w:sz w:val="24"/>
          <w:szCs w:val="24"/>
        </w:rPr>
      </w:pPr>
      <w:r>
        <w:rPr>
          <w:color w:val="000000"/>
          <w:sz w:val="24"/>
          <w:szCs w:val="24"/>
        </w:rPr>
        <w:t>Analizar los contextos, los procesos y las condiciones del aprendizaje en los diferentes escenarios posibles del aprender reviste gran importancia a la hora de configurarse como docentes.</w:t>
      </w:r>
    </w:p>
    <w:p w:rsidR="00153819" w:rsidRDefault="00153819" w:rsidP="00153819">
      <w:pPr>
        <w:numPr>
          <w:ilvl w:val="0"/>
          <w:numId w:val="11"/>
        </w:numPr>
        <w:pBdr>
          <w:top w:val="nil"/>
          <w:left w:val="nil"/>
          <w:bottom w:val="nil"/>
          <w:right w:val="nil"/>
          <w:between w:val="nil"/>
        </w:pBdr>
        <w:tabs>
          <w:tab w:val="left" w:pos="142"/>
          <w:tab w:val="left" w:pos="563"/>
          <w:tab w:val="left" w:pos="564"/>
        </w:tabs>
        <w:ind w:left="142" w:right="275" w:hanging="142"/>
        <w:jc w:val="both"/>
        <w:rPr>
          <w:color w:val="000000"/>
          <w:sz w:val="24"/>
          <w:szCs w:val="24"/>
        </w:rPr>
      </w:pPr>
      <w:r>
        <w:rPr>
          <w:color w:val="000000"/>
        </w:rPr>
        <w:t xml:space="preserve">Considerar </w:t>
      </w:r>
      <w:r>
        <w:rPr>
          <w:color w:val="000000"/>
          <w:sz w:val="24"/>
          <w:szCs w:val="24"/>
        </w:rPr>
        <w:t xml:space="preserve">la concepción de aprendizaje como un proceso dinámico y complejo que </w:t>
      </w:r>
      <w:r>
        <w:rPr>
          <w:color w:val="000000"/>
          <w:sz w:val="24"/>
          <w:szCs w:val="24"/>
        </w:rPr>
        <w:lastRenderedPageBreak/>
        <w:t>se profundiza a lo largo del ciclo vital del individuo.</w:t>
      </w:r>
    </w:p>
    <w:p w:rsidR="00153819" w:rsidRDefault="00153819" w:rsidP="00153819">
      <w:pPr>
        <w:numPr>
          <w:ilvl w:val="0"/>
          <w:numId w:val="11"/>
        </w:numPr>
        <w:pBdr>
          <w:top w:val="nil"/>
          <w:left w:val="nil"/>
          <w:bottom w:val="nil"/>
          <w:right w:val="nil"/>
          <w:between w:val="nil"/>
        </w:pBdr>
        <w:tabs>
          <w:tab w:val="left" w:pos="142"/>
        </w:tabs>
        <w:ind w:left="142" w:hanging="142"/>
        <w:jc w:val="both"/>
        <w:rPr>
          <w:color w:val="000000"/>
          <w:sz w:val="24"/>
          <w:szCs w:val="24"/>
        </w:rPr>
      </w:pPr>
      <w:r>
        <w:rPr>
          <w:color w:val="000000"/>
          <w:sz w:val="24"/>
          <w:szCs w:val="24"/>
        </w:rPr>
        <w:t>Valorar las neurociencias permite optimizar los procesos de enseñanza y favorecer el aprendizaje.</w:t>
      </w:r>
    </w:p>
    <w:p w:rsidR="00153819" w:rsidRDefault="00153819" w:rsidP="00153819">
      <w:pPr>
        <w:numPr>
          <w:ilvl w:val="0"/>
          <w:numId w:val="11"/>
        </w:numPr>
        <w:pBdr>
          <w:top w:val="nil"/>
          <w:left w:val="nil"/>
          <w:bottom w:val="nil"/>
          <w:right w:val="nil"/>
          <w:between w:val="nil"/>
        </w:pBdr>
        <w:tabs>
          <w:tab w:val="left" w:pos="142"/>
        </w:tabs>
        <w:ind w:left="142" w:hanging="142"/>
        <w:jc w:val="both"/>
        <w:rPr>
          <w:color w:val="000000"/>
          <w:sz w:val="24"/>
          <w:szCs w:val="24"/>
        </w:rPr>
      </w:pPr>
      <w:r>
        <w:rPr>
          <w:color w:val="000000"/>
          <w:sz w:val="24"/>
          <w:szCs w:val="24"/>
        </w:rPr>
        <w:t>Reflexionar sobre las prácticas docentes excluyentes facilita la identificación de paradigmas simplistas y homogeneizadores.</w:t>
      </w:r>
    </w:p>
    <w:p w:rsidR="00153819" w:rsidRDefault="00153819" w:rsidP="00153819">
      <w:pPr>
        <w:pBdr>
          <w:top w:val="nil"/>
          <w:left w:val="nil"/>
          <w:bottom w:val="nil"/>
          <w:right w:val="nil"/>
          <w:between w:val="nil"/>
        </w:pBdr>
        <w:rPr>
          <w:color w:val="000000"/>
          <w:sz w:val="26"/>
          <w:szCs w:val="26"/>
        </w:rPr>
      </w:pPr>
    </w:p>
    <w:p w:rsidR="00153819" w:rsidRDefault="00153819" w:rsidP="00153819">
      <w:pPr>
        <w:pBdr>
          <w:top w:val="nil"/>
          <w:left w:val="nil"/>
          <w:bottom w:val="nil"/>
          <w:right w:val="nil"/>
          <w:between w:val="nil"/>
        </w:pBdr>
        <w:rPr>
          <w:color w:val="000000"/>
          <w:sz w:val="26"/>
          <w:szCs w:val="26"/>
        </w:rPr>
      </w:pPr>
    </w:p>
    <w:p w:rsidR="00153819" w:rsidRDefault="00153819" w:rsidP="00153819">
      <w:pPr>
        <w:pBdr>
          <w:top w:val="nil"/>
          <w:left w:val="nil"/>
          <w:bottom w:val="nil"/>
          <w:right w:val="nil"/>
          <w:between w:val="nil"/>
        </w:pBdr>
        <w:rPr>
          <w:color w:val="000000"/>
          <w:sz w:val="26"/>
          <w:szCs w:val="26"/>
        </w:rPr>
      </w:pPr>
    </w:p>
    <w:p w:rsidR="00153819" w:rsidRDefault="00153819" w:rsidP="00153819">
      <w:pPr>
        <w:pBdr>
          <w:top w:val="nil"/>
          <w:left w:val="nil"/>
          <w:bottom w:val="nil"/>
          <w:right w:val="nil"/>
          <w:between w:val="nil"/>
        </w:pBdr>
        <w:rPr>
          <w:color w:val="000000"/>
          <w:sz w:val="26"/>
          <w:szCs w:val="26"/>
        </w:rPr>
      </w:pPr>
    </w:p>
    <w:p w:rsidR="00153819" w:rsidRDefault="00153819" w:rsidP="00153819">
      <w:pPr>
        <w:pBdr>
          <w:top w:val="nil"/>
          <w:left w:val="nil"/>
          <w:bottom w:val="nil"/>
          <w:right w:val="nil"/>
          <w:between w:val="nil"/>
        </w:pBdr>
        <w:rPr>
          <w:color w:val="000000"/>
          <w:sz w:val="26"/>
          <w:szCs w:val="26"/>
        </w:rPr>
      </w:pPr>
    </w:p>
    <w:p w:rsidR="00153819" w:rsidRDefault="00153819" w:rsidP="00153819">
      <w:pPr>
        <w:widowControl/>
        <w:numPr>
          <w:ilvl w:val="0"/>
          <w:numId w:val="12"/>
        </w:numPr>
        <w:pBdr>
          <w:top w:val="nil"/>
          <w:left w:val="nil"/>
          <w:bottom w:val="nil"/>
          <w:right w:val="nil"/>
          <w:between w:val="nil"/>
        </w:pBdr>
        <w:ind w:left="426"/>
        <w:jc w:val="both"/>
        <w:rPr>
          <w:b/>
          <w:bCs/>
          <w:color w:val="000000"/>
        </w:rPr>
      </w:pPr>
      <w:r>
        <w:rPr>
          <w:b/>
          <w:bCs/>
          <w:color w:val="000000"/>
        </w:rPr>
        <w:t xml:space="preserve">ASIGNACIÓN HORARIA: </w:t>
      </w:r>
    </w:p>
    <w:p w:rsidR="00153819" w:rsidRDefault="00153819" w:rsidP="00153819">
      <w:pPr>
        <w:widowControl/>
        <w:pBdr>
          <w:top w:val="nil"/>
          <w:left w:val="nil"/>
          <w:bottom w:val="nil"/>
          <w:right w:val="nil"/>
          <w:between w:val="nil"/>
        </w:pBdr>
        <w:ind w:hanging="2"/>
        <w:jc w:val="both"/>
        <w:rPr>
          <w:i/>
          <w:iCs/>
          <w:color w:val="4A442A"/>
          <w:sz w:val="20"/>
          <w:szCs w:val="20"/>
        </w:rPr>
      </w:pP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1155"/>
        <w:gridCol w:w="1155"/>
        <w:gridCol w:w="1035"/>
      </w:tblGrid>
      <w:tr w:rsidR="00153819" w:rsidTr="00B4161C">
        <w:trPr>
          <w:trHeight w:val="348"/>
          <w:jc w:val="center"/>
        </w:trPr>
        <w:tc>
          <w:tcPr>
            <w:tcW w:w="4665" w:type="dxa"/>
            <w:tcBorders>
              <w:top w:val="nil"/>
              <w:left w:val="nil"/>
              <w:bottom w:val="single" w:sz="4" w:space="0" w:color="6AA84F"/>
              <w:right w:val="single" w:sz="4" w:space="0" w:color="6AA84F"/>
            </w:tcBorders>
            <w:vAlign w:val="center"/>
          </w:tcPr>
          <w:p w:rsidR="00153819" w:rsidRDefault="00153819" w:rsidP="00B4161C">
            <w:pPr>
              <w:widowControl/>
              <w:ind w:hanging="2"/>
              <w:jc w:val="both"/>
            </w:pP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53819" w:rsidRDefault="00153819" w:rsidP="00B4161C">
            <w:pPr>
              <w:widowControl/>
              <w:ind w:hanging="2"/>
              <w:jc w:val="center"/>
            </w:pPr>
            <w:r>
              <w:rPr>
                <w:b/>
                <w:bCs/>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53819" w:rsidRDefault="00153819" w:rsidP="00B4161C">
            <w:pPr>
              <w:widowControl/>
              <w:ind w:hanging="2"/>
              <w:jc w:val="center"/>
            </w:pPr>
            <w:r>
              <w:rPr>
                <w:b/>
                <w:bCs/>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53819" w:rsidRDefault="00153819" w:rsidP="00B4161C">
            <w:pPr>
              <w:widowControl/>
              <w:ind w:hanging="2"/>
              <w:jc w:val="center"/>
            </w:pPr>
            <w:r>
              <w:rPr>
                <w:b/>
                <w:bCs/>
              </w:rPr>
              <w:t>Total</w:t>
            </w:r>
          </w:p>
        </w:tc>
      </w:tr>
      <w:tr w:rsidR="00153819" w:rsidTr="00B4161C">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53819" w:rsidRDefault="00153819" w:rsidP="00B4161C">
            <w:pPr>
              <w:widowControl/>
              <w:ind w:hanging="2"/>
            </w:pPr>
            <w:r>
              <w:rPr>
                <w:b/>
                <w:bCs/>
              </w:rPr>
              <w:t xml:space="preserve">Carga horaria presencial/presencial remota </w:t>
            </w:r>
            <w:r>
              <w:rPr>
                <w:sz w:val="20"/>
                <w:szCs w:val="20"/>
              </w:rPr>
              <w:t>(videoconferencia)</w:t>
            </w:r>
          </w:p>
        </w:tc>
        <w:tc>
          <w:tcPr>
            <w:tcW w:w="115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r>
              <w:t>18 hs.</w:t>
            </w:r>
          </w:p>
        </w:tc>
        <w:tc>
          <w:tcPr>
            <w:tcW w:w="115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r>
              <w:t>18 hs.</w:t>
            </w:r>
          </w:p>
        </w:tc>
        <w:tc>
          <w:tcPr>
            <w:tcW w:w="103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r>
              <w:t>36 hs.</w:t>
            </w:r>
          </w:p>
        </w:tc>
      </w:tr>
      <w:tr w:rsidR="00153819" w:rsidTr="00B4161C">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53819" w:rsidRDefault="00153819" w:rsidP="00B4161C">
            <w:pPr>
              <w:widowControl/>
              <w:ind w:hanging="2"/>
              <w:rPr>
                <w:b/>
                <w:bCs/>
              </w:rPr>
            </w:pPr>
            <w:r>
              <w:rPr>
                <w:b/>
                <w:bCs/>
              </w:rPr>
              <w:t xml:space="preserve">Carga horaria a distancia </w:t>
            </w:r>
          </w:p>
          <w:p w:rsidR="00153819" w:rsidRDefault="00153819" w:rsidP="00B4161C">
            <w:pPr>
              <w:widowControl/>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115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p>
        </w:tc>
        <w:tc>
          <w:tcPr>
            <w:tcW w:w="115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p>
        </w:tc>
        <w:tc>
          <w:tcPr>
            <w:tcW w:w="103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p>
        </w:tc>
      </w:tr>
      <w:tr w:rsidR="00153819" w:rsidTr="00B4161C">
        <w:trPr>
          <w:trHeight w:val="567"/>
          <w:jc w:val="center"/>
        </w:trPr>
        <w:tc>
          <w:tcPr>
            <w:tcW w:w="466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153819" w:rsidRDefault="00153819" w:rsidP="00B4161C">
            <w:pPr>
              <w:widowControl/>
              <w:ind w:hanging="2"/>
              <w:rPr>
                <w:b/>
                <w:bCs/>
                <w:sz w:val="20"/>
                <w:szCs w:val="20"/>
              </w:rPr>
            </w:pPr>
            <w:r>
              <w:rPr>
                <w:b/>
                <w:bCs/>
              </w:rPr>
              <w:t>Carga horaria general</w:t>
            </w:r>
          </w:p>
        </w:tc>
        <w:tc>
          <w:tcPr>
            <w:tcW w:w="115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r>
              <w:t>18 hs.</w:t>
            </w:r>
          </w:p>
        </w:tc>
        <w:tc>
          <w:tcPr>
            <w:tcW w:w="115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ind w:hanging="2"/>
              <w:jc w:val="both"/>
            </w:pPr>
            <w:r>
              <w:t>18 hs.</w:t>
            </w:r>
          </w:p>
        </w:tc>
        <w:tc>
          <w:tcPr>
            <w:tcW w:w="1035" w:type="dxa"/>
            <w:tcBorders>
              <w:top w:val="single" w:sz="4" w:space="0" w:color="6AA84F"/>
              <w:left w:val="single" w:sz="4" w:space="0" w:color="6AA84F"/>
              <w:bottom w:val="single" w:sz="4" w:space="0" w:color="6AA84F"/>
              <w:right w:val="single" w:sz="4" w:space="0" w:color="6AA84F"/>
            </w:tcBorders>
            <w:vAlign w:val="center"/>
          </w:tcPr>
          <w:p w:rsidR="00153819" w:rsidRDefault="00153819" w:rsidP="00B4161C">
            <w:pPr>
              <w:widowControl/>
              <w:numPr>
                <w:ilvl w:val="0"/>
                <w:numId w:val="13"/>
              </w:numPr>
              <w:pBdr>
                <w:top w:val="nil"/>
                <w:left w:val="nil"/>
                <w:bottom w:val="nil"/>
                <w:right w:val="nil"/>
                <w:between w:val="nil"/>
              </w:pBdr>
              <w:jc w:val="both"/>
              <w:rPr>
                <w:color w:val="000000"/>
              </w:rPr>
            </w:pPr>
            <w:r>
              <w:rPr>
                <w:color w:val="000000"/>
              </w:rPr>
              <w:t>s.</w:t>
            </w:r>
          </w:p>
        </w:tc>
      </w:tr>
    </w:tbl>
    <w:p w:rsidR="00153819" w:rsidRDefault="00153819" w:rsidP="00153819">
      <w:pPr>
        <w:widowControl/>
        <w:pBdr>
          <w:top w:val="nil"/>
          <w:left w:val="nil"/>
          <w:bottom w:val="nil"/>
          <w:right w:val="nil"/>
          <w:between w:val="nil"/>
        </w:pBdr>
        <w:ind w:left="426"/>
        <w:jc w:val="both"/>
        <w:rPr>
          <w:b/>
          <w:bCs/>
          <w:color w:val="000000"/>
        </w:rPr>
      </w:pPr>
    </w:p>
    <w:p w:rsidR="00153819" w:rsidRDefault="00153819" w:rsidP="00153819">
      <w:pPr>
        <w:widowControl/>
        <w:numPr>
          <w:ilvl w:val="0"/>
          <w:numId w:val="4"/>
        </w:numPr>
        <w:pBdr>
          <w:top w:val="nil"/>
          <w:left w:val="nil"/>
          <w:bottom w:val="nil"/>
          <w:right w:val="nil"/>
          <w:between w:val="nil"/>
        </w:pBdr>
        <w:ind w:left="426" w:hanging="426"/>
        <w:jc w:val="both"/>
        <w:rPr>
          <w:b/>
          <w:bCs/>
          <w:color w:val="000000"/>
        </w:rPr>
      </w:pPr>
      <w:r>
        <w:rPr>
          <w:b/>
          <w:bCs/>
          <w:color w:val="000000"/>
        </w:rPr>
        <w:t>UNIDADES TEMÁTICAS, CONTENIDOS, BIBLIOGRAFÍA POR UNIDAD TEMÁTICA:</w:t>
      </w:r>
    </w:p>
    <w:p w:rsidR="00153819" w:rsidRDefault="00153819" w:rsidP="00153819">
      <w:pPr>
        <w:spacing w:before="188"/>
        <w:rPr>
          <w:b/>
          <w:bCs/>
        </w:rPr>
      </w:pPr>
      <w:r>
        <w:rPr>
          <w:b/>
          <w:bCs/>
        </w:rPr>
        <w:t>UNIDAD I: Los aportes de la Psicopedagogía</w:t>
      </w:r>
    </w:p>
    <w:p w:rsidR="00153819" w:rsidRDefault="00153819" w:rsidP="00153819">
      <w:pPr>
        <w:pBdr>
          <w:top w:val="nil"/>
          <w:left w:val="nil"/>
          <w:bottom w:val="nil"/>
          <w:right w:val="nil"/>
          <w:between w:val="nil"/>
        </w:pBdr>
        <w:jc w:val="both"/>
        <w:rPr>
          <w:color w:val="000000"/>
        </w:rPr>
      </w:pPr>
      <w:r>
        <w:rPr>
          <w:color w:val="000000"/>
        </w:rPr>
        <w:t>Psicopedagogía. Objeto y campo de estudio. Encuadre epistemológico de la psicopedagogía. Los aportes de la Psicopedagogía a la Ciencia de la Educación. Interdisciplinariedad y Transdisciplinariedad. La mirada ecosistémica.</w:t>
      </w:r>
    </w:p>
    <w:p w:rsidR="00153819" w:rsidRDefault="00153819" w:rsidP="00153819">
      <w:pPr>
        <w:pBdr>
          <w:top w:val="nil"/>
          <w:left w:val="nil"/>
          <w:bottom w:val="nil"/>
          <w:right w:val="nil"/>
          <w:between w:val="nil"/>
        </w:pBdr>
        <w:jc w:val="both"/>
        <w:rPr>
          <w:color w:val="000000"/>
        </w:rPr>
      </w:pPr>
      <w:r>
        <w:rPr>
          <w:color w:val="000000"/>
        </w:rPr>
        <w:t>El proceso de Aprendizaje como construcción subjetiva: componentes, elementos que intervienen, contextos. El estilo o matriz de aprendizaje: dos modalidades de pensamiento.</w:t>
      </w:r>
    </w:p>
    <w:p w:rsidR="00153819" w:rsidRDefault="00153819" w:rsidP="00153819">
      <w:pPr>
        <w:pBdr>
          <w:top w:val="nil"/>
          <w:left w:val="nil"/>
          <w:bottom w:val="nil"/>
          <w:right w:val="nil"/>
          <w:between w:val="nil"/>
        </w:pBdr>
        <w:rPr>
          <w:color w:val="000000"/>
          <w:sz w:val="24"/>
          <w:szCs w:val="24"/>
        </w:rPr>
      </w:pPr>
    </w:p>
    <w:p w:rsidR="00153819" w:rsidRDefault="00153819" w:rsidP="00153819">
      <w:pPr>
        <w:ind w:right="13"/>
        <w:rPr>
          <w:b/>
          <w:bCs/>
        </w:rPr>
      </w:pPr>
      <w:r>
        <w:rPr>
          <w:b/>
          <w:bCs/>
        </w:rPr>
        <w:t>Bibliografía:</w:t>
      </w:r>
    </w:p>
    <w:p w:rsidR="00153819" w:rsidRDefault="00153819" w:rsidP="00153819">
      <w:pPr>
        <w:numPr>
          <w:ilvl w:val="0"/>
          <w:numId w:val="7"/>
        </w:numPr>
        <w:pBdr>
          <w:top w:val="nil"/>
          <w:left w:val="nil"/>
          <w:bottom w:val="nil"/>
          <w:right w:val="nil"/>
          <w:between w:val="nil"/>
        </w:pBdr>
        <w:tabs>
          <w:tab w:val="left" w:pos="2780"/>
          <w:tab w:val="left" w:pos="4049"/>
          <w:tab w:val="left" w:pos="6042"/>
          <w:tab w:val="left" w:pos="7557"/>
          <w:tab w:val="left" w:pos="9476"/>
        </w:tabs>
        <w:ind w:left="142" w:right="269" w:hanging="142"/>
      </w:pPr>
      <w:r>
        <w:rPr>
          <w:color w:val="000000"/>
        </w:rPr>
        <w:t xml:space="preserve">Baeza, S. (2011) Psicopedagogía: nuevos desafíos hoy… “hacia mejores prácticas del mañana”. Ponencia realizada en la Univ. Nacional de Río IV, durante el encuentro de la Red Nacional de Psicopedagogía – La Plata Bs. As. (septiembre 2011). Disponible en: </w:t>
      </w:r>
      <w:hyperlink r:id="rId7">
        <w:r>
          <w:rPr>
            <w:color w:val="0000FF"/>
            <w:u w:val="single"/>
          </w:rPr>
          <w:t>05-baeza.pdf (</w:t>
        </w:r>
      </w:hyperlink>
      <w:hyperlink r:id="rId8">
        <w:r>
          <w:rPr>
            <w:color w:val="1155CC"/>
            <w:u w:val="single"/>
          </w:rPr>
          <w:t>unrc.edu.ar</w:t>
        </w:r>
      </w:hyperlink>
      <w:hyperlink r:id="rId9">
        <w:r>
          <w:rPr>
            <w:color w:val="0000FF"/>
            <w:u w:val="single"/>
          </w:rPr>
          <w:t>)</w:t>
        </w:r>
      </w:hyperlink>
    </w:p>
    <w:p w:rsidR="00153819" w:rsidRDefault="00153819" w:rsidP="00153819">
      <w:pPr>
        <w:pBdr>
          <w:top w:val="nil"/>
          <w:left w:val="nil"/>
          <w:bottom w:val="nil"/>
          <w:right w:val="nil"/>
          <w:between w:val="nil"/>
        </w:pBdr>
        <w:tabs>
          <w:tab w:val="left" w:pos="2780"/>
          <w:tab w:val="left" w:pos="4049"/>
          <w:tab w:val="left" w:pos="6042"/>
          <w:tab w:val="left" w:pos="7557"/>
          <w:tab w:val="left" w:pos="9476"/>
        </w:tabs>
        <w:ind w:right="269"/>
      </w:pPr>
    </w:p>
    <w:p w:rsidR="00153819" w:rsidRDefault="00153819" w:rsidP="00153819">
      <w:pPr>
        <w:numPr>
          <w:ilvl w:val="0"/>
          <w:numId w:val="7"/>
        </w:numPr>
        <w:pBdr>
          <w:top w:val="nil"/>
          <w:left w:val="nil"/>
          <w:bottom w:val="nil"/>
          <w:right w:val="nil"/>
          <w:between w:val="nil"/>
        </w:pBdr>
        <w:tabs>
          <w:tab w:val="left" w:pos="4616"/>
          <w:tab w:val="left" w:pos="9475"/>
        </w:tabs>
        <w:ind w:left="142" w:right="267" w:hanging="142"/>
      </w:pPr>
      <w:r>
        <w:rPr>
          <w:color w:val="000000"/>
        </w:rPr>
        <w:t xml:space="preserve">Baquero, R. (2001) La educabilidad bajo sospecha. En Cuaderno de Pedagogía Rosario Año IV Nº 9, 71-85; 2001e. Disponible en: </w:t>
      </w:r>
    </w:p>
    <w:bookmarkStart w:id="0" w:name="_heading=h.gjdgxs" w:colFirst="0" w:colLast="0"/>
    <w:bookmarkEnd w:id="0"/>
    <w:p w:rsidR="00153819" w:rsidRDefault="00153819" w:rsidP="00153819">
      <w:pPr>
        <w:pBdr>
          <w:top w:val="nil"/>
          <w:left w:val="nil"/>
          <w:bottom w:val="nil"/>
          <w:right w:val="nil"/>
          <w:between w:val="nil"/>
        </w:pBdr>
        <w:tabs>
          <w:tab w:val="left" w:pos="4616"/>
          <w:tab w:val="left" w:pos="9475"/>
        </w:tabs>
        <w:ind w:right="267"/>
      </w:pPr>
      <w:r>
        <w:fldChar w:fldCharType="begin"/>
      </w:r>
      <w:r>
        <w:instrText>HYPERLINK "https://www.dgeip.edu.uy/IFS/documentos/2015/actividades/barquero/La_educabilidad_bajo_sospecha.pdf" \h</w:instrText>
      </w:r>
      <w:r>
        <w:fldChar w:fldCharType="separate"/>
      </w:r>
      <w:r>
        <w:rPr>
          <w:color w:val="0000FF"/>
          <w:u w:val="single"/>
        </w:rPr>
        <w:t>https://www.dgeip.edu.uy/IFS/documentos/2015/actividades/barquero/La_educabilidad_bajo_sospecha.pdf</w:t>
      </w:r>
      <w:r>
        <w:fldChar w:fldCharType="end"/>
      </w:r>
    </w:p>
    <w:p w:rsidR="00153819" w:rsidRDefault="00153819" w:rsidP="00153819">
      <w:pPr>
        <w:pBdr>
          <w:top w:val="nil"/>
          <w:left w:val="nil"/>
          <w:bottom w:val="nil"/>
          <w:right w:val="nil"/>
          <w:between w:val="nil"/>
        </w:pBdr>
        <w:tabs>
          <w:tab w:val="left" w:pos="4616"/>
          <w:tab w:val="left" w:pos="9475"/>
        </w:tabs>
        <w:ind w:right="267"/>
      </w:pPr>
      <w:bookmarkStart w:id="1" w:name="_heading=h.5h8vl25ve7dp" w:colFirst="0" w:colLast="0"/>
      <w:bookmarkEnd w:id="1"/>
    </w:p>
    <w:p w:rsidR="00153819" w:rsidRDefault="00153819" w:rsidP="00153819">
      <w:pPr>
        <w:numPr>
          <w:ilvl w:val="0"/>
          <w:numId w:val="7"/>
        </w:numPr>
        <w:pBdr>
          <w:top w:val="nil"/>
          <w:left w:val="nil"/>
          <w:bottom w:val="nil"/>
          <w:right w:val="nil"/>
          <w:between w:val="nil"/>
        </w:pBdr>
        <w:tabs>
          <w:tab w:val="left" w:pos="1305"/>
          <w:tab w:val="left" w:pos="1942"/>
          <w:tab w:val="left" w:pos="3323"/>
          <w:tab w:val="left" w:pos="4045"/>
          <w:tab w:val="left" w:pos="5292"/>
          <w:tab w:val="left" w:pos="5989"/>
          <w:tab w:val="left" w:pos="7200"/>
          <w:tab w:val="left" w:pos="7848"/>
          <w:tab w:val="left" w:pos="9199"/>
        </w:tabs>
        <w:ind w:left="142" w:right="268" w:hanging="142"/>
      </w:pPr>
      <w:r>
        <w:rPr>
          <w:color w:val="000000"/>
        </w:rPr>
        <w:t>Baraldi, C. (2002) Aprender: La aventura de soportar el equívoco. Homo Sapiens. Disponible en:</w:t>
      </w:r>
    </w:p>
    <w:p w:rsidR="00153819" w:rsidRDefault="00153819" w:rsidP="00153819">
      <w:pPr>
        <w:pBdr>
          <w:top w:val="nil"/>
          <w:left w:val="nil"/>
          <w:bottom w:val="nil"/>
          <w:right w:val="nil"/>
          <w:between w:val="nil"/>
        </w:pBdr>
        <w:tabs>
          <w:tab w:val="left" w:pos="1305"/>
          <w:tab w:val="left" w:pos="1942"/>
          <w:tab w:val="left" w:pos="3323"/>
          <w:tab w:val="left" w:pos="4045"/>
          <w:tab w:val="left" w:pos="5292"/>
          <w:tab w:val="left" w:pos="5989"/>
          <w:tab w:val="left" w:pos="7200"/>
          <w:tab w:val="left" w:pos="7848"/>
          <w:tab w:val="left" w:pos="9199"/>
        </w:tabs>
        <w:ind w:right="268"/>
      </w:pPr>
      <w:hyperlink r:id="rId10">
        <w:r>
          <w:rPr>
            <w:color w:val="0000FF"/>
            <w:u w:val="single"/>
          </w:rPr>
          <w:t>https://drive.google.com/file/d/1uUgxAcEHi6d6oPCnkymwW9-MsnHxaLBd/view?usp=drive_link</w:t>
        </w:r>
      </w:hyperlink>
    </w:p>
    <w:p w:rsidR="00153819" w:rsidRDefault="00153819" w:rsidP="00153819">
      <w:pPr>
        <w:pBdr>
          <w:top w:val="nil"/>
          <w:left w:val="nil"/>
          <w:bottom w:val="nil"/>
          <w:right w:val="nil"/>
          <w:between w:val="nil"/>
        </w:pBdr>
        <w:tabs>
          <w:tab w:val="left" w:pos="1305"/>
          <w:tab w:val="left" w:pos="1942"/>
          <w:tab w:val="left" w:pos="3323"/>
          <w:tab w:val="left" w:pos="4045"/>
          <w:tab w:val="left" w:pos="5292"/>
          <w:tab w:val="left" w:pos="5989"/>
          <w:tab w:val="left" w:pos="7200"/>
          <w:tab w:val="left" w:pos="7848"/>
          <w:tab w:val="left" w:pos="9199"/>
        </w:tabs>
        <w:ind w:right="268"/>
      </w:pPr>
    </w:p>
    <w:p w:rsidR="00153819" w:rsidRDefault="00153819" w:rsidP="00153819">
      <w:pPr>
        <w:numPr>
          <w:ilvl w:val="0"/>
          <w:numId w:val="7"/>
        </w:numPr>
        <w:pBdr>
          <w:top w:val="nil"/>
          <w:left w:val="nil"/>
          <w:bottom w:val="nil"/>
          <w:right w:val="nil"/>
          <w:between w:val="nil"/>
        </w:pBdr>
        <w:ind w:left="142" w:right="275" w:hanging="142"/>
      </w:pPr>
      <w:r>
        <w:rPr>
          <w:color w:val="000000"/>
        </w:rPr>
        <w:t xml:space="preserve">Meirieu, P. (2003) Frankenstein Educador. Barcelona, Alertes S. A. de Ediciones. Cap. 2 Disponible en: </w:t>
      </w:r>
      <w:hyperlink r:id="rId11">
        <w:r>
          <w:rPr>
            <w:color w:val="1154CC"/>
          </w:rPr>
          <w:t>http://servicios2.abc.gov.ar/lainstitucion/organismos/cai/descargas/listado/FRANKENSTEIN%20EDUCAD</w:t>
        </w:r>
      </w:hyperlink>
      <w:hyperlink r:id="rId12">
        <w:r>
          <w:rPr>
            <w:color w:val="1154CC"/>
          </w:rPr>
          <w:t>OR.%20P.%20MEIREU.pdf</w:t>
        </w:r>
      </w:hyperlink>
    </w:p>
    <w:p w:rsidR="00153819" w:rsidRDefault="00153819" w:rsidP="00153819">
      <w:pPr>
        <w:pBdr>
          <w:top w:val="nil"/>
          <w:left w:val="nil"/>
          <w:bottom w:val="nil"/>
          <w:right w:val="nil"/>
          <w:between w:val="nil"/>
        </w:pBdr>
        <w:ind w:right="275"/>
      </w:pPr>
    </w:p>
    <w:p w:rsidR="00153819" w:rsidRDefault="00153819" w:rsidP="00153819">
      <w:pPr>
        <w:numPr>
          <w:ilvl w:val="0"/>
          <w:numId w:val="7"/>
        </w:numPr>
        <w:pBdr>
          <w:top w:val="nil"/>
          <w:left w:val="nil"/>
          <w:bottom w:val="nil"/>
          <w:right w:val="nil"/>
          <w:between w:val="nil"/>
        </w:pBdr>
        <w:ind w:left="142" w:right="321" w:hanging="142"/>
      </w:pPr>
      <w:r>
        <w:rPr>
          <w:color w:val="000000"/>
        </w:rPr>
        <w:t xml:space="preserve">Ricci, C. (2003) Psicopedagogía Aportes para una reflexión epistemológica. En </w:t>
      </w:r>
      <w:r>
        <w:rPr>
          <w:color w:val="000000"/>
        </w:rPr>
        <w:lastRenderedPageBreak/>
        <w:t xml:space="preserve">Perspectivas Metodológicas. Disponible en: </w:t>
      </w:r>
      <w:hyperlink r:id="rId13">
        <w:r>
          <w:rPr>
            <w:color w:val="1155CC"/>
            <w:u w:val="single"/>
          </w:rPr>
          <w:t>https://drive.google.com/file/d/15r8xpm_ThjGzUl7PCULU6x4s19Jafsi7/view?usp=sharing</w:t>
        </w:r>
      </w:hyperlink>
    </w:p>
    <w:p w:rsidR="00153819" w:rsidRDefault="00153819" w:rsidP="00153819">
      <w:pPr>
        <w:pBdr>
          <w:top w:val="nil"/>
          <w:left w:val="nil"/>
          <w:bottom w:val="nil"/>
          <w:right w:val="nil"/>
          <w:between w:val="nil"/>
        </w:pBdr>
        <w:ind w:right="321"/>
      </w:pPr>
    </w:p>
    <w:p w:rsidR="00153819" w:rsidRDefault="00153819" w:rsidP="00153819">
      <w:pPr>
        <w:numPr>
          <w:ilvl w:val="0"/>
          <w:numId w:val="7"/>
        </w:numPr>
        <w:pBdr>
          <w:top w:val="nil"/>
          <w:left w:val="nil"/>
          <w:bottom w:val="nil"/>
          <w:right w:val="nil"/>
          <w:between w:val="nil"/>
        </w:pBdr>
        <w:ind w:left="142" w:right="321" w:hanging="142"/>
      </w:pPr>
      <w:r>
        <w:t xml:space="preserve">Ventura, A. C., Gagliardi, R., &amp;Moscoloni, N. (2012). Contextualización histórica e institucionalización académica de la psicopedagogía en Argentina. Estudos E Pesquisas Em Psicologia, 12(2), 648–662.Disponible en: </w:t>
      </w:r>
      <w:hyperlink r:id="rId14">
        <w:r>
          <w:rPr>
            <w:color w:val="1155CC"/>
            <w:u w:val="single"/>
          </w:rPr>
          <w:t>https://www.e-publicacoes.uerj.br/revispsi/article/view/8286</w:t>
        </w:r>
      </w:hyperlink>
    </w:p>
    <w:p w:rsidR="00153819" w:rsidRDefault="00153819" w:rsidP="00153819">
      <w:pPr>
        <w:pBdr>
          <w:top w:val="nil"/>
          <w:left w:val="nil"/>
          <w:bottom w:val="nil"/>
          <w:right w:val="nil"/>
          <w:between w:val="nil"/>
        </w:pBdr>
        <w:ind w:left="204"/>
        <w:rPr>
          <w:color w:val="000000"/>
          <w:sz w:val="20"/>
          <w:szCs w:val="20"/>
        </w:rPr>
      </w:pPr>
    </w:p>
    <w:p w:rsidR="00153819" w:rsidRDefault="00153819" w:rsidP="00153819">
      <w:pPr>
        <w:spacing w:before="24"/>
        <w:ind w:left="114"/>
        <w:rPr>
          <w:b/>
          <w:bCs/>
        </w:rPr>
      </w:pPr>
      <w:r>
        <w:rPr>
          <w:b/>
          <w:bCs/>
        </w:rPr>
        <w:t>UNIDAD II: Del Fracaso Escolar al Fracaso de la Escuela</w:t>
      </w:r>
    </w:p>
    <w:p w:rsidR="00153819" w:rsidRDefault="00153819" w:rsidP="00153819">
      <w:pPr>
        <w:pBdr>
          <w:top w:val="nil"/>
          <w:left w:val="nil"/>
          <w:bottom w:val="nil"/>
          <w:right w:val="nil"/>
          <w:between w:val="nil"/>
        </w:pBdr>
        <w:ind w:left="113"/>
        <w:rPr>
          <w:color w:val="000000"/>
        </w:rPr>
      </w:pPr>
      <w:r>
        <w:rPr>
          <w:color w:val="000000"/>
        </w:rPr>
        <w:t>Infancia y adolescencia: los diagnósticos y las etiquetas como barreras. La tiranía de la normalidad, la homogeneización y la meritocracia. La influencia de la happycracia en la concepción de fracaso escolar. Síntoma de aprendizaje: solución de compromiso que alude y elude al conflicto. La inteligencia contra sí misma. La didactogenia. El problema de aprendizaje reactivo. Concepto de Educabilidad en términos de Fracaso Escolar o Fracaso de la Escuela. De las Necesidades Educativas Especiales (NEE) a las barreras para el aprendizaje y la participación.</w:t>
      </w:r>
    </w:p>
    <w:p w:rsidR="00153819" w:rsidRDefault="00153819" w:rsidP="00153819">
      <w:pPr>
        <w:pBdr>
          <w:top w:val="nil"/>
          <w:left w:val="nil"/>
          <w:bottom w:val="nil"/>
          <w:right w:val="nil"/>
          <w:between w:val="nil"/>
        </w:pBdr>
        <w:ind w:left="284" w:right="97" w:hanging="142"/>
        <w:rPr>
          <w:b/>
          <w:bCs/>
          <w:color w:val="000000"/>
        </w:rPr>
      </w:pPr>
    </w:p>
    <w:p w:rsidR="00153819" w:rsidRDefault="00153819" w:rsidP="00153819">
      <w:pPr>
        <w:pBdr>
          <w:top w:val="nil"/>
          <w:left w:val="nil"/>
          <w:bottom w:val="nil"/>
          <w:right w:val="nil"/>
          <w:between w:val="nil"/>
        </w:pBdr>
        <w:ind w:left="284" w:right="97" w:hanging="142"/>
        <w:rPr>
          <w:b/>
          <w:bCs/>
          <w:color w:val="000000"/>
        </w:rPr>
      </w:pPr>
      <w:r>
        <w:rPr>
          <w:b/>
          <w:bCs/>
          <w:color w:val="000000"/>
        </w:rPr>
        <w:t>Bibliografía:</w:t>
      </w:r>
    </w:p>
    <w:p w:rsidR="00153819" w:rsidRDefault="00153819" w:rsidP="00153819">
      <w:pPr>
        <w:numPr>
          <w:ilvl w:val="0"/>
          <w:numId w:val="8"/>
        </w:numPr>
        <w:pBdr>
          <w:top w:val="nil"/>
          <w:left w:val="nil"/>
          <w:bottom w:val="nil"/>
          <w:right w:val="nil"/>
          <w:between w:val="nil"/>
        </w:pBdr>
        <w:tabs>
          <w:tab w:val="left" w:pos="9473"/>
        </w:tabs>
        <w:ind w:left="142" w:right="275" w:hanging="142"/>
      </w:pPr>
      <w:r>
        <w:rPr>
          <w:color w:val="000000"/>
        </w:rPr>
        <w:t xml:space="preserve">Anijovich, R. (2014). Gestionar una escuela con aulas heterogéneas. Buenos Aires: Paidós Cap. 1. Disponible en: </w:t>
      </w:r>
      <w:hyperlink r:id="rId15">
        <w:r>
          <w:rPr>
            <w:color w:val="1154CC"/>
          </w:rPr>
          <w:t>http://www.mendoza.edu.ar/wp-content/uploads/2017/11/GESTIONAR-UNA-ESCUELA-CON-AULAS-H</w:t>
        </w:r>
      </w:hyperlink>
      <w:hyperlink r:id="rId16">
        <w:r>
          <w:rPr>
            <w:color w:val="1154CC"/>
          </w:rPr>
          <w:t>ETEROGENEAS.pdf</w:t>
        </w:r>
      </w:hyperlink>
    </w:p>
    <w:p w:rsidR="00153819" w:rsidRDefault="00153819" w:rsidP="00153819">
      <w:pPr>
        <w:pBdr>
          <w:top w:val="nil"/>
          <w:left w:val="nil"/>
          <w:bottom w:val="nil"/>
          <w:right w:val="nil"/>
          <w:between w:val="nil"/>
        </w:pBdr>
        <w:tabs>
          <w:tab w:val="left" w:pos="9473"/>
        </w:tabs>
        <w:ind w:right="275"/>
      </w:pPr>
    </w:p>
    <w:p w:rsidR="00153819" w:rsidRDefault="00153819" w:rsidP="00153819">
      <w:pPr>
        <w:numPr>
          <w:ilvl w:val="0"/>
          <w:numId w:val="8"/>
        </w:numPr>
        <w:pBdr>
          <w:top w:val="nil"/>
          <w:left w:val="nil"/>
          <w:bottom w:val="nil"/>
          <w:right w:val="nil"/>
          <w:between w:val="nil"/>
        </w:pBdr>
        <w:ind w:left="142" w:right="268" w:hanging="142"/>
      </w:pPr>
      <w:r>
        <w:rPr>
          <w:color w:val="000000"/>
        </w:rPr>
        <w:t xml:space="preserve">Filidoro, N. (2016) Cuando las etiquetas se tornan invisibles. En XPsicopedagogía. Disponible en: </w:t>
      </w:r>
      <w:hyperlink r:id="rId17">
        <w:r>
          <w:rPr>
            <w:color w:val="1154CC"/>
          </w:rPr>
          <w:t>https://www.xpsicopedagogia.com.ar/cuando-las-etiquetas-se-tornan-invisibles-norma-filidoro.html</w:t>
        </w:r>
      </w:hyperlink>
    </w:p>
    <w:p w:rsidR="00153819" w:rsidRDefault="00153819" w:rsidP="00153819">
      <w:pPr>
        <w:pBdr>
          <w:top w:val="nil"/>
          <w:left w:val="nil"/>
          <w:bottom w:val="nil"/>
          <w:right w:val="nil"/>
          <w:between w:val="nil"/>
        </w:pBdr>
        <w:ind w:left="142" w:right="268"/>
        <w:rPr>
          <w:color w:val="000000"/>
        </w:rPr>
      </w:pPr>
    </w:p>
    <w:p w:rsidR="00153819" w:rsidRDefault="00153819" w:rsidP="00153819">
      <w:pPr>
        <w:numPr>
          <w:ilvl w:val="0"/>
          <w:numId w:val="8"/>
        </w:numPr>
        <w:pBdr>
          <w:top w:val="nil"/>
          <w:left w:val="nil"/>
          <w:bottom w:val="nil"/>
          <w:right w:val="nil"/>
          <w:between w:val="nil"/>
        </w:pBdr>
        <w:ind w:left="142" w:right="272" w:hanging="142"/>
      </w:pPr>
      <w:r>
        <w:rPr>
          <w:color w:val="000000"/>
        </w:rPr>
        <w:t xml:space="preserve">Meirieu, P. (2016) La individualización: de la escuela a medida a la pedagogía diferenciada. En Recuperar la pedagogía. De lugares comunes a conceptos claves. PaidosArgentina.Disponible en: </w:t>
      </w:r>
      <w:hyperlink r:id="rId18">
        <w:r>
          <w:rPr>
            <w:color w:val="1154CC"/>
            <w:u w:val="single"/>
          </w:rPr>
          <w:t>http://www.mendoza.edu.ar/wp-content/uploads/2017/11/RECUPERAR-LA-PEDAGOGIA-De-lugarescomunes-a-conceptos-claves.pdf</w:t>
        </w:r>
      </w:hyperlink>
    </w:p>
    <w:p w:rsidR="00153819" w:rsidRDefault="00153819" w:rsidP="00153819">
      <w:pPr>
        <w:pBdr>
          <w:top w:val="nil"/>
          <w:left w:val="nil"/>
          <w:bottom w:val="nil"/>
          <w:right w:val="nil"/>
          <w:between w:val="nil"/>
        </w:pBdr>
        <w:ind w:right="272"/>
        <w:rPr>
          <w:color w:val="000000"/>
        </w:rPr>
      </w:pPr>
    </w:p>
    <w:p w:rsidR="00153819" w:rsidRDefault="00153819" w:rsidP="00153819">
      <w:pPr>
        <w:numPr>
          <w:ilvl w:val="0"/>
          <w:numId w:val="8"/>
        </w:numPr>
        <w:pBdr>
          <w:top w:val="nil"/>
          <w:left w:val="nil"/>
          <w:bottom w:val="nil"/>
          <w:right w:val="nil"/>
          <w:between w:val="nil"/>
        </w:pBdr>
        <w:ind w:left="142" w:right="266" w:hanging="142"/>
      </w:pPr>
      <w:r>
        <w:rPr>
          <w:color w:val="000000"/>
        </w:rPr>
        <w:t xml:space="preserve">Rivero, J. A. (2008) Ciencia, conocimiento y Didactogenia en la Enseñanza. </w:t>
      </w:r>
      <w:hyperlink r:id="rId19">
        <w:r>
          <w:rPr>
            <w:color w:val="000000"/>
          </w:rPr>
          <w:t>Fides et Ratio: Revista de Difusión cultural y científica de la Universidad La Salle en Bolivia</w:t>
        </w:r>
      </w:hyperlink>
      <w:r>
        <w:rPr>
          <w:color w:val="000000"/>
        </w:rPr>
        <w:t>. ISSN 2071-081X</w:t>
      </w:r>
    </w:p>
    <w:p w:rsidR="00153819" w:rsidRDefault="00153819" w:rsidP="00153819">
      <w:pPr>
        <w:pBdr>
          <w:top w:val="nil"/>
          <w:left w:val="nil"/>
          <w:bottom w:val="nil"/>
          <w:right w:val="nil"/>
          <w:between w:val="nil"/>
        </w:pBdr>
        <w:ind w:right="266"/>
        <w:rPr>
          <w:color w:val="000000"/>
        </w:rPr>
      </w:pPr>
      <w:hyperlink r:id="rId20">
        <w:r>
          <w:rPr>
            <w:color w:val="0000FF"/>
            <w:u w:val="single"/>
          </w:rPr>
          <w:t>http://www.scielo.org.bo/scielo.php?script=sci_arttext&amp;pid=S2071-081X2008000100005</w:t>
        </w:r>
      </w:hyperlink>
    </w:p>
    <w:p w:rsidR="00153819" w:rsidRDefault="00153819" w:rsidP="00153819">
      <w:pPr>
        <w:pBdr>
          <w:top w:val="nil"/>
          <w:left w:val="nil"/>
          <w:bottom w:val="nil"/>
          <w:right w:val="nil"/>
          <w:between w:val="nil"/>
        </w:pBdr>
        <w:ind w:left="142" w:right="266"/>
        <w:rPr>
          <w:color w:val="000000"/>
        </w:rPr>
      </w:pPr>
    </w:p>
    <w:p w:rsidR="00153819" w:rsidRDefault="00153819" w:rsidP="00153819">
      <w:pPr>
        <w:numPr>
          <w:ilvl w:val="0"/>
          <w:numId w:val="8"/>
        </w:numPr>
        <w:pBdr>
          <w:top w:val="nil"/>
          <w:left w:val="nil"/>
          <w:bottom w:val="nil"/>
          <w:right w:val="nil"/>
          <w:between w:val="nil"/>
        </w:pBdr>
        <w:ind w:left="142" w:right="266" w:hanging="142"/>
      </w:pPr>
      <w:r>
        <w:rPr>
          <w:color w:val="000000"/>
        </w:rPr>
        <w:t xml:space="preserve">Skliar, C. (2012) Acerca de la alteridad, la normalidad, la anormalidad, la diferencia, la diversidad, la discapacidad y la pronunciación de lo educativo. Gestos mínimos para una pedagogía de las diferencias. Debates y perspectivas en torno a la discapacidad en América Latina. Disponible en: </w:t>
      </w:r>
    </w:p>
    <w:p w:rsidR="00153819" w:rsidRDefault="00153819" w:rsidP="00153819">
      <w:pPr>
        <w:pBdr>
          <w:top w:val="nil"/>
          <w:left w:val="nil"/>
          <w:bottom w:val="nil"/>
          <w:right w:val="nil"/>
          <w:between w:val="nil"/>
        </w:pBdr>
        <w:ind w:left="142" w:right="266"/>
        <w:rPr>
          <w:color w:val="0000FF"/>
          <w:u w:val="single"/>
        </w:rPr>
      </w:pPr>
      <w:hyperlink r:id="rId21">
        <w:r>
          <w:rPr>
            <w:color w:val="0000FF"/>
            <w:u w:val="single"/>
          </w:rPr>
          <w:t>https://xpsicopedagogia.com.ar/wp-content/2018/03/Skliar_Acerca-de-la-alteridad.pdf</w:t>
        </w:r>
      </w:hyperlink>
    </w:p>
    <w:p w:rsidR="00153819" w:rsidRDefault="00153819" w:rsidP="00153819">
      <w:pPr>
        <w:pBdr>
          <w:top w:val="nil"/>
          <w:left w:val="nil"/>
          <w:bottom w:val="nil"/>
          <w:right w:val="nil"/>
          <w:between w:val="nil"/>
        </w:pBdr>
        <w:ind w:left="142" w:right="266"/>
        <w:rPr>
          <w:color w:val="000000"/>
          <w:highlight w:val="cyan"/>
        </w:rPr>
      </w:pPr>
    </w:p>
    <w:p w:rsidR="00153819" w:rsidRDefault="00153819" w:rsidP="00153819">
      <w:pPr>
        <w:numPr>
          <w:ilvl w:val="0"/>
          <w:numId w:val="8"/>
        </w:numPr>
        <w:pBdr>
          <w:top w:val="nil"/>
          <w:left w:val="nil"/>
          <w:bottom w:val="nil"/>
          <w:right w:val="nil"/>
          <w:between w:val="nil"/>
        </w:pBdr>
        <w:ind w:left="142" w:right="268" w:hanging="142"/>
        <w:rPr>
          <w:color w:val="000000"/>
          <w:sz w:val="20"/>
          <w:szCs w:val="20"/>
        </w:rPr>
      </w:pPr>
      <w:r>
        <w:rPr>
          <w:color w:val="000000"/>
        </w:rPr>
        <w:t xml:space="preserve">Terigi, F. (2009) El Fracaso escolar desde la perspectiva psicoeducativa: hacia una reconceptualización situacional. En Revista iberoamericana de educación N.º 50 (2009), pp. 23-39 Disponible en: </w:t>
      </w:r>
      <w:hyperlink r:id="rId22">
        <w:r>
          <w:rPr>
            <w:color w:val="1154CC"/>
          </w:rPr>
          <w:t>https://rieoei.org/historico/documentos/rie50a01.pdf</w:t>
        </w:r>
      </w:hyperlink>
    </w:p>
    <w:p w:rsidR="00153819" w:rsidRDefault="00153819" w:rsidP="00153819">
      <w:pPr>
        <w:spacing w:before="24"/>
        <w:ind w:left="114"/>
        <w:rPr>
          <w:b/>
          <w:bCs/>
        </w:rPr>
      </w:pPr>
    </w:p>
    <w:p w:rsidR="00153819" w:rsidRDefault="00153819" w:rsidP="00153819">
      <w:pPr>
        <w:spacing w:before="24"/>
        <w:ind w:left="114"/>
        <w:rPr>
          <w:b/>
          <w:bCs/>
        </w:rPr>
      </w:pPr>
      <w:r>
        <w:rPr>
          <w:b/>
          <w:bCs/>
        </w:rPr>
        <w:t>UNIDAD III: Sujetos de Aprendizaje</w:t>
      </w:r>
    </w:p>
    <w:p w:rsidR="00153819" w:rsidRDefault="00153819" w:rsidP="00153819">
      <w:pPr>
        <w:pBdr>
          <w:top w:val="nil"/>
          <w:left w:val="nil"/>
          <w:bottom w:val="nil"/>
          <w:right w:val="nil"/>
          <w:between w:val="nil"/>
        </w:pBdr>
        <w:ind w:left="142"/>
        <w:jc w:val="both"/>
        <w:rPr>
          <w:color w:val="000000"/>
        </w:rPr>
      </w:pPr>
      <w:r>
        <w:rPr>
          <w:color w:val="000000"/>
        </w:rPr>
        <w:t>Revisión de las concepciones tradicionales de la psicología evolutiva. Crisis vitales desde las perspectivas epocales actuales. Características psicosociales y cognitivas del/la adolescente y el/la adulto/a. La influencia de la virtualidad en la construcción de las matrices generacionales.</w:t>
      </w:r>
    </w:p>
    <w:p w:rsidR="00153819" w:rsidRDefault="00153819" w:rsidP="00153819">
      <w:pPr>
        <w:pBdr>
          <w:top w:val="nil"/>
          <w:left w:val="nil"/>
          <w:bottom w:val="nil"/>
          <w:right w:val="nil"/>
          <w:between w:val="nil"/>
        </w:pBdr>
        <w:ind w:left="142"/>
        <w:jc w:val="both"/>
        <w:rPr>
          <w:color w:val="000000"/>
        </w:rPr>
      </w:pPr>
      <w:r>
        <w:rPr>
          <w:color w:val="000000"/>
        </w:rPr>
        <w:t>La subjetividad del adolescente. El aprendizaje en los adultos: Andragogía.</w:t>
      </w:r>
    </w:p>
    <w:p w:rsidR="00153819" w:rsidRDefault="00153819" w:rsidP="00153819">
      <w:pPr>
        <w:pBdr>
          <w:top w:val="nil"/>
          <w:left w:val="nil"/>
          <w:bottom w:val="nil"/>
          <w:right w:val="nil"/>
          <w:between w:val="nil"/>
        </w:pBdr>
        <w:ind w:left="142"/>
        <w:jc w:val="both"/>
        <w:rPr>
          <w:color w:val="000000"/>
        </w:rPr>
      </w:pPr>
      <w:r>
        <w:rPr>
          <w:color w:val="000000"/>
        </w:rPr>
        <w:lastRenderedPageBreak/>
        <w:t xml:space="preserve">Neurocognición y aprendizaje. Funciones ejecutivas del aprendizaje. </w:t>
      </w:r>
    </w:p>
    <w:p w:rsidR="00153819" w:rsidRDefault="00153819" w:rsidP="00153819">
      <w:pPr>
        <w:pBdr>
          <w:top w:val="nil"/>
          <w:left w:val="nil"/>
          <w:bottom w:val="nil"/>
          <w:right w:val="nil"/>
          <w:between w:val="nil"/>
        </w:pBdr>
        <w:jc w:val="both"/>
        <w:rPr>
          <w:color w:val="000000"/>
          <w:sz w:val="24"/>
          <w:szCs w:val="24"/>
        </w:rPr>
      </w:pPr>
    </w:p>
    <w:p w:rsidR="00153819" w:rsidRDefault="00153819" w:rsidP="00153819">
      <w:pPr>
        <w:ind w:left="114" w:right="140"/>
        <w:rPr>
          <w:b/>
          <w:bCs/>
        </w:rPr>
      </w:pPr>
      <w:r>
        <w:rPr>
          <w:b/>
          <w:bCs/>
        </w:rPr>
        <w:t>Bibliografía:</w:t>
      </w:r>
    </w:p>
    <w:p w:rsidR="00153819" w:rsidRDefault="00153819" w:rsidP="00153819">
      <w:pPr>
        <w:numPr>
          <w:ilvl w:val="0"/>
          <w:numId w:val="9"/>
        </w:numPr>
        <w:pBdr>
          <w:top w:val="nil"/>
          <w:left w:val="nil"/>
          <w:bottom w:val="nil"/>
          <w:right w:val="nil"/>
          <w:between w:val="nil"/>
        </w:pBdr>
        <w:ind w:left="142" w:right="140" w:hanging="142"/>
        <w:rPr>
          <w:color w:val="7030A0"/>
        </w:rPr>
      </w:pPr>
      <w:r>
        <w:rPr>
          <w:color w:val="000000"/>
        </w:rPr>
        <w:t xml:space="preserve">Alonso Chacón, P. (2012) La Andragogía como disciplina propulsora de conocimiento en la Educación Superior. Revista Electrónica Educare. Vol. 16 Nº 1. ISSN 1409-42-58 </w:t>
      </w:r>
      <w:hyperlink r:id="rId23">
        <w:r>
          <w:rPr>
            <w:color w:val="0000FF"/>
            <w:u w:val="single"/>
          </w:rPr>
          <w:t>https://www.redalyc.org/pdf/1941/194124281003.pdf</w:t>
        </w:r>
      </w:hyperlink>
    </w:p>
    <w:p w:rsidR="00153819" w:rsidRDefault="00153819" w:rsidP="00153819">
      <w:pPr>
        <w:pBdr>
          <w:top w:val="nil"/>
          <w:left w:val="nil"/>
          <w:bottom w:val="nil"/>
          <w:right w:val="nil"/>
          <w:between w:val="nil"/>
        </w:pBdr>
        <w:ind w:left="142" w:right="140"/>
        <w:rPr>
          <w:color w:val="7030A0"/>
        </w:rPr>
      </w:pPr>
    </w:p>
    <w:p w:rsidR="00153819" w:rsidRDefault="00153819" w:rsidP="00153819">
      <w:pPr>
        <w:widowControl/>
        <w:numPr>
          <w:ilvl w:val="0"/>
          <w:numId w:val="9"/>
        </w:numPr>
        <w:pBdr>
          <w:top w:val="nil"/>
          <w:left w:val="nil"/>
          <w:bottom w:val="nil"/>
          <w:right w:val="nil"/>
          <w:between w:val="nil"/>
        </w:pBdr>
        <w:ind w:left="142" w:right="140" w:hanging="142"/>
        <w:jc w:val="both"/>
        <w:rPr>
          <w:color w:val="000000"/>
          <w:sz w:val="24"/>
          <w:szCs w:val="24"/>
        </w:rPr>
      </w:pPr>
      <w:r>
        <w:rPr>
          <w:color w:val="000000"/>
        </w:rPr>
        <w:t xml:space="preserve">Bordignon, N. A. (2005) El desarrollo psicosocial de Eric Erikson. En Revista Lasallista de Investigación, vol. 2, núm. 2, julio-diciembre, 2005, pp. 50-63. Corporación Universitaria Lasallista Antioquia, Colombia Disponible en: </w:t>
      </w:r>
      <w:hyperlink r:id="rId24">
        <w:r>
          <w:rPr>
            <w:color w:val="1154CC"/>
            <w:u w:val="single"/>
          </w:rPr>
          <w:t>https://www.redalyc.org/pdf/695/69520210.pdf</w:t>
        </w:r>
      </w:hyperlink>
    </w:p>
    <w:p w:rsidR="00153819" w:rsidRDefault="00153819" w:rsidP="00153819">
      <w:pPr>
        <w:widowControl/>
        <w:pBdr>
          <w:top w:val="nil"/>
          <w:left w:val="nil"/>
          <w:bottom w:val="nil"/>
          <w:right w:val="nil"/>
          <w:between w:val="nil"/>
        </w:pBdr>
        <w:ind w:right="140"/>
        <w:jc w:val="both"/>
        <w:rPr>
          <w:color w:val="000000"/>
          <w:sz w:val="24"/>
          <w:szCs w:val="24"/>
        </w:rPr>
      </w:pPr>
    </w:p>
    <w:p w:rsidR="00153819" w:rsidRDefault="00153819" w:rsidP="00153819">
      <w:pPr>
        <w:numPr>
          <w:ilvl w:val="0"/>
          <w:numId w:val="9"/>
        </w:numPr>
        <w:pBdr>
          <w:top w:val="nil"/>
          <w:left w:val="nil"/>
          <w:bottom w:val="nil"/>
          <w:right w:val="nil"/>
          <w:between w:val="nil"/>
        </w:pBdr>
        <w:ind w:left="142" w:hanging="142"/>
        <w:rPr>
          <w:color w:val="000000"/>
        </w:rPr>
      </w:pPr>
      <w:r>
        <w:rPr>
          <w:color w:val="000000"/>
        </w:rPr>
        <w:t xml:space="preserve">Giedd, J. (2015) La plasticidad del cerebro adolescente. Revista Investigación y Ciencia. Agosto 2015 pp.14-19. </w:t>
      </w:r>
    </w:p>
    <w:p w:rsidR="00153819" w:rsidRDefault="00153819" w:rsidP="00153819">
      <w:pPr>
        <w:pBdr>
          <w:top w:val="nil"/>
          <w:left w:val="nil"/>
          <w:bottom w:val="nil"/>
          <w:right w:val="nil"/>
          <w:between w:val="nil"/>
        </w:pBdr>
        <w:ind w:left="142"/>
        <w:rPr>
          <w:color w:val="000000"/>
          <w:highlight w:val="cyan"/>
        </w:rPr>
      </w:pPr>
      <w:hyperlink r:id="rId25">
        <w:r>
          <w:rPr>
            <w:color w:val="0000FF"/>
            <w:u w:val="single"/>
          </w:rPr>
          <w:t>https://aretorncasabloc.com/wp-content/uploads/2015/08/NIYC0815_14-19.pdf</w:t>
        </w:r>
      </w:hyperlink>
    </w:p>
    <w:p w:rsidR="00153819" w:rsidRDefault="00153819" w:rsidP="00153819">
      <w:pPr>
        <w:pBdr>
          <w:top w:val="nil"/>
          <w:left w:val="nil"/>
          <w:bottom w:val="nil"/>
          <w:right w:val="nil"/>
          <w:between w:val="nil"/>
        </w:pBdr>
        <w:ind w:left="142"/>
        <w:rPr>
          <w:color w:val="000000"/>
          <w:highlight w:val="cyan"/>
        </w:rPr>
      </w:pPr>
    </w:p>
    <w:p w:rsidR="00153819" w:rsidRDefault="00153819" w:rsidP="00153819">
      <w:pPr>
        <w:pBdr>
          <w:top w:val="nil"/>
          <w:left w:val="nil"/>
          <w:bottom w:val="nil"/>
          <w:right w:val="nil"/>
          <w:between w:val="nil"/>
        </w:pBdr>
        <w:ind w:left="142"/>
        <w:rPr>
          <w:color w:val="0000FF"/>
          <w:u w:val="single"/>
        </w:rPr>
      </w:pPr>
      <w:r>
        <w:rPr>
          <w:color w:val="000000"/>
        </w:rPr>
        <w:t xml:space="preserve">-Levy, D. (2013) Subjetividades en la era digital. Cap. 3 en Entre adolescentes y adultos en la escuela. Puntuaciones de Época. Caba. Paidós. </w:t>
      </w:r>
    </w:p>
    <w:p w:rsidR="00153819" w:rsidRDefault="00153819" w:rsidP="00153819">
      <w:pPr>
        <w:pBdr>
          <w:top w:val="nil"/>
          <w:left w:val="nil"/>
          <w:bottom w:val="nil"/>
          <w:right w:val="nil"/>
          <w:between w:val="nil"/>
        </w:pBdr>
        <w:ind w:left="142"/>
        <w:rPr>
          <w:color w:val="000000"/>
        </w:rPr>
      </w:pPr>
      <w:hyperlink r:id="rId26">
        <w:r>
          <w:rPr>
            <w:color w:val="0000FF"/>
            <w:u w:val="single"/>
          </w:rPr>
          <w:t>https://www.redalyc.org/pdf/1531/153137900009.pdf</w:t>
        </w:r>
      </w:hyperlink>
    </w:p>
    <w:p w:rsidR="00153819" w:rsidRDefault="00153819" w:rsidP="00153819">
      <w:pPr>
        <w:pBdr>
          <w:top w:val="nil"/>
          <w:left w:val="nil"/>
          <w:bottom w:val="nil"/>
          <w:right w:val="nil"/>
          <w:between w:val="nil"/>
        </w:pBdr>
        <w:ind w:left="142"/>
        <w:rPr>
          <w:color w:val="000000"/>
          <w:highlight w:val="cyan"/>
        </w:rPr>
      </w:pPr>
    </w:p>
    <w:p w:rsidR="00153819" w:rsidRDefault="00153819" w:rsidP="00153819">
      <w:pPr>
        <w:numPr>
          <w:ilvl w:val="0"/>
          <w:numId w:val="9"/>
        </w:numPr>
        <w:pBdr>
          <w:top w:val="nil"/>
          <w:left w:val="nil"/>
          <w:bottom w:val="nil"/>
          <w:right w:val="nil"/>
          <w:between w:val="nil"/>
        </w:pBdr>
        <w:ind w:left="142" w:hanging="142"/>
      </w:pPr>
      <w:r>
        <w:rPr>
          <w:color w:val="000000"/>
        </w:rPr>
        <w:t xml:space="preserve">Levy, D. (2013) De la red al aula. ¿Una nueva ilusión? Cap. 5 en Entre adolescentes y adultos en la escuela. Puntuaciones de Época. Caba. Paidós. </w:t>
      </w:r>
      <w:hyperlink r:id="rId27">
        <w:r>
          <w:rPr>
            <w:color w:val="0000FF"/>
            <w:u w:val="single"/>
          </w:rPr>
          <w:t>https://www.scielo.org.ar/scielo.php?script=sci_arttext&amp;pid=S0328-97022014000200009</w:t>
        </w:r>
      </w:hyperlink>
    </w:p>
    <w:p w:rsidR="00153819" w:rsidRDefault="00153819" w:rsidP="00153819">
      <w:pPr>
        <w:pBdr>
          <w:top w:val="nil"/>
          <w:left w:val="nil"/>
          <w:bottom w:val="nil"/>
          <w:right w:val="nil"/>
          <w:between w:val="nil"/>
        </w:pBdr>
        <w:ind w:left="142"/>
        <w:rPr>
          <w:color w:val="000000"/>
          <w:highlight w:val="cyan"/>
        </w:rPr>
      </w:pPr>
    </w:p>
    <w:p w:rsidR="00153819" w:rsidRDefault="00153819" w:rsidP="00153819">
      <w:pPr>
        <w:numPr>
          <w:ilvl w:val="0"/>
          <w:numId w:val="9"/>
        </w:numPr>
        <w:pBdr>
          <w:top w:val="nil"/>
          <w:left w:val="nil"/>
          <w:bottom w:val="nil"/>
          <w:right w:val="nil"/>
          <w:between w:val="nil"/>
        </w:pBdr>
        <w:ind w:left="142" w:hanging="142"/>
        <w:rPr>
          <w:color w:val="000000"/>
        </w:rPr>
      </w:pPr>
      <w:r>
        <w:rPr>
          <w:color w:val="000000"/>
        </w:rPr>
        <w:t xml:space="preserve">Orozco Valerio M.J.  (2009) La perspectiva andragógica: la educación superior en adultos. Revista Científica de la </w:t>
      </w:r>
      <w:r>
        <w:t>Fundación</w:t>
      </w:r>
      <w:r>
        <w:rPr>
          <w:color w:val="000000"/>
        </w:rPr>
        <w:t xml:space="preserve"> Iberoamericana para la excelencia educativa. Hekademus Vol. 2 N°05 p. 27 Disponible en</w:t>
      </w:r>
      <w:r>
        <w:t xml:space="preserve">: </w:t>
      </w:r>
      <w:hyperlink r:id="rId28">
        <w:r>
          <w:rPr>
            <w:color w:val="1155CC"/>
            <w:u w:val="single"/>
          </w:rPr>
          <w:t>https://drive.google.com/file/d/1HcrEqeL9bnU54O9g9bOYbhjFCYicTK5o/view?usp=sharing</w:t>
        </w:r>
      </w:hyperlink>
    </w:p>
    <w:p w:rsidR="00153819" w:rsidRDefault="00153819" w:rsidP="00153819">
      <w:pPr>
        <w:pBdr>
          <w:top w:val="nil"/>
          <w:left w:val="nil"/>
          <w:bottom w:val="nil"/>
          <w:right w:val="nil"/>
          <w:between w:val="nil"/>
        </w:pBdr>
        <w:rPr>
          <w:highlight w:val="cyan"/>
        </w:rPr>
      </w:pPr>
    </w:p>
    <w:p w:rsidR="00153819" w:rsidRDefault="00153819" w:rsidP="00153819">
      <w:pPr>
        <w:numPr>
          <w:ilvl w:val="0"/>
          <w:numId w:val="9"/>
        </w:numPr>
        <w:pBdr>
          <w:top w:val="nil"/>
          <w:left w:val="nil"/>
          <w:bottom w:val="nil"/>
          <w:right w:val="nil"/>
          <w:between w:val="nil"/>
        </w:pBdr>
        <w:ind w:left="142" w:right="140" w:hanging="142"/>
        <w:rPr>
          <w:color w:val="000000"/>
          <w:sz w:val="20"/>
          <w:szCs w:val="20"/>
        </w:rPr>
      </w:pPr>
      <w:r>
        <w:rPr>
          <w:color w:val="000000"/>
        </w:rPr>
        <w:t xml:space="preserve">Prol, G. (2011) Algunas puntuaciones conceptuales para pensar la psicología del desarrollo. En Publicaciones Psicopedagogía Por María Emilia Chuit|diciembre 19th, 2011|. Disponible en: </w:t>
      </w:r>
      <w:hyperlink r:id="rId29">
        <w:r>
          <w:rPr>
            <w:color w:val="0000FF"/>
            <w:u w:val="single"/>
          </w:rPr>
          <w:t>https://www.xpsicopedagogia.com.ar/puntuaciones-conceptuales-pensar-psicologia-desarrollo-prol-2.html</w:t>
        </w:r>
      </w:hyperlink>
    </w:p>
    <w:p w:rsidR="00153819" w:rsidRDefault="00153819" w:rsidP="00153819">
      <w:pPr>
        <w:pBdr>
          <w:top w:val="nil"/>
          <w:left w:val="nil"/>
          <w:bottom w:val="nil"/>
          <w:right w:val="nil"/>
          <w:between w:val="nil"/>
        </w:pBdr>
        <w:ind w:left="142" w:right="140"/>
        <w:rPr>
          <w:color w:val="000000"/>
          <w:sz w:val="20"/>
          <w:szCs w:val="20"/>
        </w:rPr>
      </w:pPr>
    </w:p>
    <w:p w:rsidR="00153819" w:rsidRDefault="00153819" w:rsidP="00153819">
      <w:pPr>
        <w:numPr>
          <w:ilvl w:val="0"/>
          <w:numId w:val="9"/>
        </w:numPr>
        <w:pBdr>
          <w:top w:val="nil"/>
          <w:left w:val="nil"/>
          <w:bottom w:val="nil"/>
          <w:right w:val="nil"/>
          <w:between w:val="nil"/>
        </w:pBdr>
        <w:ind w:left="142" w:right="140" w:hanging="142"/>
        <w:rPr>
          <w:color w:val="000000"/>
          <w:sz w:val="20"/>
          <w:szCs w:val="20"/>
        </w:rPr>
      </w:pPr>
      <w:r>
        <w:rPr>
          <w:color w:val="000000"/>
        </w:rPr>
        <w:t>Rascovan, S. (2013) Entre adolescentes, jóvenes y adultos. Cap.1 en Entre adolescentes y adultos en la escuela. Puntuaciones de Época. Caba. Paidós.</w:t>
      </w:r>
    </w:p>
    <w:p w:rsidR="00153819" w:rsidRDefault="00153819" w:rsidP="00153819">
      <w:pPr>
        <w:pBdr>
          <w:top w:val="nil"/>
          <w:left w:val="nil"/>
          <w:bottom w:val="nil"/>
          <w:right w:val="nil"/>
          <w:between w:val="nil"/>
        </w:pBdr>
        <w:ind w:left="142" w:right="140"/>
        <w:rPr>
          <w:color w:val="0000FF"/>
          <w:u w:val="single"/>
        </w:rPr>
      </w:pPr>
      <w:hyperlink r:id="rId30">
        <w:r>
          <w:rPr>
            <w:color w:val="0000FF"/>
            <w:u w:val="single"/>
          </w:rPr>
          <w:t>https://www.academia.edu/41806860/_Entre_Adolescentes_y_Adultos_en_la_Escuela?uc-sb-sw=43197367</w:t>
        </w:r>
      </w:hyperlink>
    </w:p>
    <w:p w:rsidR="00153819" w:rsidRDefault="00153819" w:rsidP="00153819">
      <w:pPr>
        <w:pBdr>
          <w:top w:val="nil"/>
          <w:left w:val="nil"/>
          <w:bottom w:val="nil"/>
          <w:right w:val="nil"/>
          <w:between w:val="nil"/>
        </w:pBdr>
        <w:ind w:left="142" w:right="140"/>
        <w:rPr>
          <w:color w:val="0000FF"/>
          <w:u w:val="single"/>
        </w:rPr>
      </w:pPr>
    </w:p>
    <w:p w:rsidR="00153819" w:rsidRDefault="00153819" w:rsidP="00153819">
      <w:pPr>
        <w:numPr>
          <w:ilvl w:val="0"/>
          <w:numId w:val="9"/>
        </w:numPr>
        <w:pBdr>
          <w:top w:val="nil"/>
          <w:left w:val="nil"/>
          <w:bottom w:val="nil"/>
          <w:right w:val="nil"/>
          <w:between w:val="nil"/>
        </w:pBdr>
        <w:ind w:left="142" w:right="140" w:hanging="142"/>
      </w:pPr>
      <w:r>
        <w:rPr>
          <w:color w:val="000000"/>
        </w:rPr>
        <w:t xml:space="preserve">Reyna, V y Farley, F. (2007) El cerebro adolescente. Revista Mente y Cerebro N°26 pp.56-61. </w:t>
      </w:r>
      <w:hyperlink r:id="rId31">
        <w:r>
          <w:rPr>
            <w:color w:val="0000FF"/>
            <w:u w:val="single"/>
          </w:rPr>
          <w:t>https://es.scribd.com/document/382012730/26-El-Cerebro-Adolescentedesbloqueado-pdf-extract-1</w:t>
        </w:r>
      </w:hyperlink>
    </w:p>
    <w:p w:rsidR="00153819" w:rsidRDefault="00153819" w:rsidP="00153819">
      <w:pPr>
        <w:pBdr>
          <w:top w:val="nil"/>
          <w:left w:val="nil"/>
          <w:bottom w:val="nil"/>
          <w:right w:val="nil"/>
          <w:between w:val="nil"/>
        </w:pBdr>
        <w:ind w:left="142" w:right="140"/>
        <w:rPr>
          <w:color w:val="000000"/>
        </w:rPr>
      </w:pPr>
    </w:p>
    <w:p w:rsidR="00153819" w:rsidRDefault="00153819" w:rsidP="00153819">
      <w:pPr>
        <w:numPr>
          <w:ilvl w:val="0"/>
          <w:numId w:val="9"/>
        </w:numPr>
        <w:pBdr>
          <w:top w:val="nil"/>
          <w:left w:val="nil"/>
          <w:bottom w:val="nil"/>
          <w:right w:val="nil"/>
          <w:between w:val="nil"/>
        </w:pBdr>
        <w:ind w:left="142" w:right="140" w:hanging="142"/>
        <w:rPr>
          <w:color w:val="000000"/>
          <w:sz w:val="20"/>
          <w:szCs w:val="20"/>
        </w:rPr>
      </w:pPr>
      <w:r>
        <w:rPr>
          <w:color w:val="000000"/>
        </w:rPr>
        <w:t xml:space="preserve">Tirapu Ustarroz, J. y Luna Lario, P. (Neuropsicología de las funciones ejecutivas. Manual de neuropsicologia, 2008, ISBN 978-84-85424-71-9, pp. 221-256. </w:t>
      </w:r>
    </w:p>
    <w:p w:rsidR="00153819" w:rsidRDefault="00153819" w:rsidP="00153819">
      <w:pPr>
        <w:pBdr>
          <w:top w:val="nil"/>
          <w:left w:val="nil"/>
          <w:bottom w:val="nil"/>
          <w:right w:val="nil"/>
          <w:between w:val="nil"/>
        </w:pBdr>
        <w:ind w:left="142" w:right="140"/>
        <w:rPr>
          <w:color w:val="000000"/>
          <w:sz w:val="20"/>
          <w:szCs w:val="20"/>
        </w:rPr>
      </w:pPr>
      <w:r>
        <w:rPr>
          <w:color w:val="000000"/>
          <w:sz w:val="20"/>
          <w:szCs w:val="20"/>
        </w:rPr>
        <w:t>https://www.studocu.com/ec/document/universidad-tecnica-del-norte/psicologia/neuropsicologia-de-las-funciones-ejecutivas/16816430</w:t>
      </w:r>
    </w:p>
    <w:p w:rsidR="00153819" w:rsidRDefault="00153819" w:rsidP="00153819">
      <w:pPr>
        <w:pBdr>
          <w:top w:val="nil"/>
          <w:left w:val="nil"/>
          <w:bottom w:val="nil"/>
          <w:right w:val="nil"/>
          <w:between w:val="nil"/>
        </w:pBdr>
        <w:ind w:left="142" w:right="140"/>
        <w:rPr>
          <w:color w:val="000000"/>
          <w:sz w:val="20"/>
          <w:szCs w:val="20"/>
        </w:rPr>
      </w:pPr>
    </w:p>
    <w:p w:rsidR="00153819" w:rsidRDefault="00153819" w:rsidP="00153819">
      <w:pPr>
        <w:spacing w:before="24"/>
        <w:ind w:left="114"/>
        <w:rPr>
          <w:b/>
          <w:bCs/>
        </w:rPr>
      </w:pPr>
      <w:r>
        <w:rPr>
          <w:b/>
          <w:bCs/>
        </w:rPr>
        <w:t>UNIDAD IV: Problemáticas transversales en la adolescencia y la juventud</w:t>
      </w:r>
    </w:p>
    <w:p w:rsidR="00153819" w:rsidRDefault="00153819" w:rsidP="00153819">
      <w:pPr>
        <w:pBdr>
          <w:top w:val="nil"/>
          <w:left w:val="nil"/>
          <w:bottom w:val="nil"/>
          <w:right w:val="nil"/>
          <w:between w:val="nil"/>
        </w:pBdr>
        <w:ind w:left="114"/>
        <w:rPr>
          <w:color w:val="000000"/>
        </w:rPr>
      </w:pPr>
      <w:r>
        <w:rPr>
          <w:color w:val="000000"/>
        </w:rPr>
        <w:t>Nuevas configuraciones familiares. Enfoque sistémico.</w:t>
      </w:r>
    </w:p>
    <w:p w:rsidR="00153819" w:rsidRDefault="00153819" w:rsidP="00153819">
      <w:pPr>
        <w:pBdr>
          <w:top w:val="nil"/>
          <w:left w:val="nil"/>
          <w:bottom w:val="nil"/>
          <w:right w:val="nil"/>
          <w:between w:val="nil"/>
        </w:pBdr>
        <w:ind w:left="114"/>
        <w:jc w:val="both"/>
        <w:rPr>
          <w:color w:val="000000"/>
        </w:rPr>
      </w:pPr>
      <w:r>
        <w:rPr>
          <w:color w:val="000000"/>
        </w:rPr>
        <w:t xml:space="preserve">Educación sexual integral: Lineamientos para el nivel secundario. La ESI en el aula. Resistencias y puertas de entrada. Responsabilidad afectiva, vínculos saludables. Prevención de la violencia en el aula, hostigamiento y bullying. Trastornos en la alimentación y adicciones en la adolescencia. Protocolos de intervención. </w:t>
      </w:r>
    </w:p>
    <w:p w:rsidR="00153819" w:rsidRDefault="00153819" w:rsidP="00153819">
      <w:pPr>
        <w:pBdr>
          <w:top w:val="nil"/>
          <w:left w:val="nil"/>
          <w:bottom w:val="nil"/>
          <w:right w:val="nil"/>
          <w:between w:val="nil"/>
        </w:pBdr>
        <w:ind w:left="114"/>
        <w:jc w:val="both"/>
        <w:rPr>
          <w:color w:val="000000"/>
        </w:rPr>
      </w:pPr>
      <w:r>
        <w:rPr>
          <w:color w:val="000000"/>
        </w:rPr>
        <w:lastRenderedPageBreak/>
        <w:t xml:space="preserve">El rol del Equipo de Orientación Escolar. La familia y la escuela. </w:t>
      </w:r>
    </w:p>
    <w:p w:rsidR="00153819" w:rsidRDefault="00153819" w:rsidP="00153819">
      <w:pPr>
        <w:pBdr>
          <w:top w:val="nil"/>
          <w:left w:val="nil"/>
          <w:bottom w:val="nil"/>
          <w:right w:val="nil"/>
          <w:between w:val="nil"/>
        </w:pBdr>
        <w:ind w:left="114"/>
        <w:jc w:val="both"/>
        <w:rPr>
          <w:color w:val="000000"/>
        </w:rPr>
      </w:pPr>
      <w:r>
        <w:rPr>
          <w:color w:val="000000"/>
        </w:rPr>
        <w:t xml:space="preserve">El modelo de la inclusión. Conceptualización en torno a la normalidad, la diferencia y la diversidad en el ámbito educativo. De la Integración a la Inclusión educativa. Modelo Social de la Discapacidad. Apoyos y Ajustes Razonables. Diseño Universal del Aprendizaje (DUA). El rol del Acompañantes Personales No Docentes en CABA  (APND), Acompañante Externo (AE) y Maestro de Apoyo a la Inclusión (MAI) en Pcia. de Bs.As o su equivalente en las legislaciones provinciales. </w:t>
      </w:r>
    </w:p>
    <w:p w:rsidR="00153819" w:rsidRDefault="00153819" w:rsidP="00153819">
      <w:pPr>
        <w:pBdr>
          <w:top w:val="nil"/>
          <w:left w:val="nil"/>
          <w:bottom w:val="nil"/>
          <w:right w:val="nil"/>
          <w:between w:val="nil"/>
        </w:pBdr>
        <w:ind w:left="114" w:right="271"/>
        <w:jc w:val="both"/>
        <w:rPr>
          <w:color w:val="000000"/>
        </w:rPr>
      </w:pPr>
    </w:p>
    <w:p w:rsidR="00153819" w:rsidRDefault="00153819" w:rsidP="00153819">
      <w:pPr>
        <w:pBdr>
          <w:top w:val="nil"/>
          <w:left w:val="nil"/>
          <w:bottom w:val="nil"/>
          <w:right w:val="nil"/>
          <w:between w:val="nil"/>
        </w:pBdr>
        <w:ind w:left="284" w:right="271" w:hanging="142"/>
        <w:rPr>
          <w:b/>
          <w:bCs/>
          <w:color w:val="000000"/>
        </w:rPr>
      </w:pPr>
      <w:r>
        <w:rPr>
          <w:b/>
          <w:bCs/>
          <w:color w:val="000000"/>
        </w:rPr>
        <w:t>Bibliografía básica:</w:t>
      </w:r>
    </w:p>
    <w:p w:rsidR="00153819" w:rsidRDefault="00153819" w:rsidP="00153819">
      <w:pPr>
        <w:numPr>
          <w:ilvl w:val="0"/>
          <w:numId w:val="10"/>
        </w:numPr>
        <w:pBdr>
          <w:top w:val="nil"/>
          <w:left w:val="nil"/>
          <w:bottom w:val="nil"/>
          <w:right w:val="nil"/>
          <w:between w:val="nil"/>
        </w:pBdr>
        <w:tabs>
          <w:tab w:val="left" w:pos="1051"/>
          <w:tab w:val="left" w:pos="2354"/>
          <w:tab w:val="left" w:pos="3448"/>
          <w:tab w:val="left" w:pos="4480"/>
          <w:tab w:val="left" w:pos="6135"/>
          <w:tab w:val="left" w:pos="7802"/>
          <w:tab w:val="left" w:pos="9482"/>
        </w:tabs>
        <w:ind w:left="142" w:right="13" w:hanging="142"/>
      </w:pPr>
      <w:r>
        <w:rPr>
          <w:color w:val="000000"/>
        </w:rPr>
        <w:t xml:space="preserve">Ainscow, M. y Echeita, G. (2011) La educación inclusiva como derecho. Marco de referencia y pautas de acción para una revolución pendiente Disponible en: </w:t>
      </w:r>
    </w:p>
    <w:p w:rsidR="00153819" w:rsidRDefault="00153819" w:rsidP="00153819">
      <w:pPr>
        <w:pBdr>
          <w:top w:val="nil"/>
          <w:left w:val="nil"/>
          <w:bottom w:val="nil"/>
          <w:right w:val="nil"/>
          <w:between w:val="nil"/>
        </w:pBdr>
        <w:tabs>
          <w:tab w:val="left" w:pos="1051"/>
          <w:tab w:val="left" w:pos="2354"/>
          <w:tab w:val="left" w:pos="3448"/>
          <w:tab w:val="left" w:pos="4480"/>
          <w:tab w:val="left" w:pos="6135"/>
          <w:tab w:val="left" w:pos="7802"/>
          <w:tab w:val="left" w:pos="9482"/>
        </w:tabs>
        <w:ind w:left="142" w:right="13"/>
        <w:rPr>
          <w:color w:val="000000"/>
        </w:rPr>
      </w:pPr>
      <w:hyperlink r:id="rId32">
        <w:r>
          <w:rPr>
            <w:color w:val="0000FF"/>
            <w:u w:val="single"/>
          </w:rPr>
          <w:t>https://www.researchgate.net/publication/277270234_La_educacion_inclusiva_como_derecho_Marco_de_referencia_y_pautas_de_accion_para_el_desarrollo_de_una_revolucion_pendiente1</w:t>
        </w:r>
      </w:hyperlink>
    </w:p>
    <w:p w:rsidR="00153819" w:rsidRDefault="00153819" w:rsidP="00153819">
      <w:pPr>
        <w:pBdr>
          <w:top w:val="nil"/>
          <w:left w:val="nil"/>
          <w:bottom w:val="nil"/>
          <w:right w:val="nil"/>
          <w:between w:val="nil"/>
        </w:pBdr>
        <w:tabs>
          <w:tab w:val="left" w:pos="1051"/>
          <w:tab w:val="left" w:pos="2354"/>
          <w:tab w:val="left" w:pos="3448"/>
          <w:tab w:val="left" w:pos="4480"/>
          <w:tab w:val="left" w:pos="6135"/>
          <w:tab w:val="left" w:pos="7802"/>
          <w:tab w:val="left" w:pos="9482"/>
        </w:tabs>
        <w:ind w:left="142" w:right="13"/>
        <w:rPr>
          <w:color w:val="000000"/>
          <w:highlight w:val="cyan"/>
        </w:rPr>
      </w:pPr>
    </w:p>
    <w:p w:rsidR="00153819" w:rsidRDefault="00153819" w:rsidP="00153819">
      <w:pPr>
        <w:numPr>
          <w:ilvl w:val="0"/>
          <w:numId w:val="10"/>
        </w:numPr>
        <w:pBdr>
          <w:top w:val="nil"/>
          <w:left w:val="nil"/>
          <w:bottom w:val="nil"/>
          <w:right w:val="nil"/>
          <w:between w:val="nil"/>
        </w:pBdr>
        <w:ind w:left="142" w:right="13" w:hanging="142"/>
      </w:pPr>
      <w:r>
        <w:rPr>
          <w:color w:val="000000"/>
        </w:rPr>
        <w:t xml:space="preserve">Alba Pastor,C., Sánchez Hípola, P, Sánchez Serrano, J. M. y Zubillaga del Río, A. (2013) ) Pautas sobre el Diseño Universal para el Aprendizaje DUA. España: Universidad Complutense de Madrid Disponible en: </w:t>
      </w:r>
      <w:hyperlink r:id="rId33">
        <w:r>
          <w:rPr>
            <w:color w:val="1154CC"/>
            <w:u w:val="single"/>
          </w:rPr>
          <w:t>https://educadua.es/doc/dua/dua_pautas_2_0.pdf</w:t>
        </w:r>
      </w:hyperlink>
    </w:p>
    <w:p w:rsidR="00153819" w:rsidRDefault="00153819" w:rsidP="00153819">
      <w:pPr>
        <w:pBdr>
          <w:top w:val="nil"/>
          <w:left w:val="nil"/>
          <w:bottom w:val="nil"/>
          <w:right w:val="nil"/>
          <w:between w:val="nil"/>
        </w:pBdr>
        <w:ind w:left="142" w:right="13"/>
        <w:rPr>
          <w:color w:val="000000"/>
        </w:rPr>
      </w:pPr>
    </w:p>
    <w:p w:rsidR="00153819" w:rsidRDefault="00153819" w:rsidP="00153819">
      <w:pPr>
        <w:numPr>
          <w:ilvl w:val="0"/>
          <w:numId w:val="10"/>
        </w:numPr>
        <w:pBdr>
          <w:top w:val="nil"/>
          <w:left w:val="nil"/>
          <w:bottom w:val="nil"/>
          <w:right w:val="nil"/>
          <w:between w:val="nil"/>
        </w:pBdr>
        <w:ind w:left="142" w:right="268" w:hanging="142"/>
      </w:pPr>
      <w:r>
        <w:rPr>
          <w:color w:val="000000"/>
        </w:rPr>
        <w:t xml:space="preserve">COPIDIS (2017) Manual de Educación Inclusiva. Educación Inclusiva y de calidad. Un derecho de Todos. Buenos Aires: COPIDIS-Grupo Artículo 24 </w:t>
      </w:r>
      <w:hyperlink r:id="rId34">
        <w:r>
          <w:rPr>
            <w:color w:val="0000FF"/>
            <w:u w:val="single"/>
          </w:rPr>
          <w:t>https://grupoart24.org/downloads/publicaciones/manual_educacion_inclusiva.pdf</w:t>
        </w:r>
      </w:hyperlink>
    </w:p>
    <w:p w:rsidR="00153819" w:rsidRDefault="00153819" w:rsidP="00153819">
      <w:pPr>
        <w:numPr>
          <w:ilvl w:val="0"/>
          <w:numId w:val="10"/>
        </w:numPr>
        <w:pBdr>
          <w:top w:val="nil"/>
          <w:left w:val="nil"/>
          <w:bottom w:val="nil"/>
          <w:right w:val="nil"/>
          <w:between w:val="nil"/>
        </w:pBdr>
        <w:ind w:left="142" w:right="272" w:hanging="142"/>
        <w:rPr>
          <w:color w:val="000000"/>
        </w:rPr>
      </w:pPr>
      <w:r>
        <w:rPr>
          <w:color w:val="000000"/>
        </w:rPr>
        <w:t xml:space="preserve">Grosso, L. y otros (2017) Inclusión y Discapacidad. En: El desafío de la Diversidad. Capítulo III. Buenos Aires Bonum. </w:t>
      </w:r>
      <w:hyperlink r:id="rId35">
        <w:r>
          <w:rPr>
            <w:color w:val="0000FF"/>
            <w:u w:val="single"/>
          </w:rPr>
          <w:t>https://drive.google.com/file/d/18mPqgnpzNJ1uV5vYkG6HsfJRnbUTw0QQ/view?usp=drive_link</w:t>
        </w:r>
      </w:hyperlink>
    </w:p>
    <w:p w:rsidR="00153819" w:rsidRDefault="00153819" w:rsidP="00153819">
      <w:pPr>
        <w:pBdr>
          <w:top w:val="nil"/>
          <w:left w:val="nil"/>
          <w:bottom w:val="nil"/>
          <w:right w:val="nil"/>
          <w:between w:val="nil"/>
        </w:pBdr>
        <w:ind w:left="142" w:right="272"/>
        <w:rPr>
          <w:color w:val="000000"/>
        </w:rPr>
      </w:pPr>
    </w:p>
    <w:p w:rsidR="00153819" w:rsidRDefault="00153819" w:rsidP="00153819">
      <w:pPr>
        <w:numPr>
          <w:ilvl w:val="0"/>
          <w:numId w:val="10"/>
        </w:numPr>
        <w:pBdr>
          <w:top w:val="nil"/>
          <w:left w:val="nil"/>
          <w:bottom w:val="nil"/>
          <w:right w:val="nil"/>
          <w:between w:val="nil"/>
        </w:pBdr>
        <w:tabs>
          <w:tab w:val="left" w:pos="1833"/>
          <w:tab w:val="left" w:pos="3283"/>
          <w:tab w:val="left" w:pos="4856"/>
          <w:tab w:val="left" w:pos="5793"/>
          <w:tab w:val="left" w:pos="6755"/>
          <w:tab w:val="left" w:pos="7785"/>
          <w:tab w:val="left" w:pos="9479"/>
        </w:tabs>
        <w:spacing w:line="276" w:lineRule="auto"/>
        <w:ind w:left="142" w:right="13" w:hanging="142"/>
      </w:pPr>
      <w:r>
        <w:rPr>
          <w:color w:val="000000"/>
        </w:rPr>
        <w:t xml:space="preserve">Korinfeld, D. (2013) Equipos de orientación. Espacios de Interlocución. Cap.8 en Entre adolescentes y adultos en la escuela. Puntuaciones de Época. Caba. Paidós. </w:t>
      </w:r>
    </w:p>
    <w:p w:rsidR="00153819" w:rsidRDefault="00153819" w:rsidP="00153819">
      <w:pPr>
        <w:pBdr>
          <w:top w:val="nil"/>
          <w:left w:val="nil"/>
          <w:bottom w:val="nil"/>
          <w:right w:val="nil"/>
          <w:between w:val="nil"/>
        </w:pBdr>
        <w:tabs>
          <w:tab w:val="left" w:pos="1833"/>
          <w:tab w:val="left" w:pos="3283"/>
          <w:tab w:val="left" w:pos="4856"/>
          <w:tab w:val="left" w:pos="5793"/>
          <w:tab w:val="left" w:pos="6755"/>
          <w:tab w:val="left" w:pos="7785"/>
          <w:tab w:val="left" w:pos="9479"/>
        </w:tabs>
        <w:spacing w:line="276" w:lineRule="auto"/>
        <w:ind w:left="142" w:right="13"/>
        <w:rPr>
          <w:color w:val="000000"/>
        </w:rPr>
      </w:pPr>
      <w:hyperlink r:id="rId36">
        <w:r>
          <w:rPr>
            <w:color w:val="0000FF"/>
            <w:u w:val="single"/>
          </w:rPr>
          <w:t>https://www.studocu.com/es-ar/document/universidad-catolica-de-santiago-del-estero/psicologia-educacional/4-entre-adolescentes-y-adultos-en-la-escuela-capitulo-8-korinfeld-daniel/67414035</w:t>
        </w:r>
      </w:hyperlink>
    </w:p>
    <w:p w:rsidR="00153819" w:rsidRDefault="00153819" w:rsidP="00153819">
      <w:pPr>
        <w:pBdr>
          <w:top w:val="nil"/>
          <w:left w:val="nil"/>
          <w:bottom w:val="nil"/>
          <w:right w:val="nil"/>
          <w:between w:val="nil"/>
        </w:pBdr>
        <w:tabs>
          <w:tab w:val="left" w:pos="1833"/>
          <w:tab w:val="left" w:pos="3283"/>
          <w:tab w:val="left" w:pos="4856"/>
          <w:tab w:val="left" w:pos="5793"/>
          <w:tab w:val="left" w:pos="6755"/>
          <w:tab w:val="left" w:pos="7785"/>
          <w:tab w:val="left" w:pos="9479"/>
        </w:tabs>
        <w:spacing w:line="276" w:lineRule="auto"/>
        <w:ind w:left="142" w:right="13"/>
        <w:rPr>
          <w:color w:val="000000"/>
        </w:rPr>
      </w:pPr>
    </w:p>
    <w:p w:rsidR="00153819" w:rsidRDefault="00153819" w:rsidP="00153819">
      <w:pPr>
        <w:pBdr>
          <w:top w:val="nil"/>
          <w:left w:val="nil"/>
          <w:bottom w:val="nil"/>
          <w:right w:val="nil"/>
          <w:between w:val="nil"/>
        </w:pBdr>
        <w:tabs>
          <w:tab w:val="left" w:pos="1833"/>
          <w:tab w:val="left" w:pos="3283"/>
          <w:tab w:val="left" w:pos="4856"/>
          <w:tab w:val="left" w:pos="5793"/>
          <w:tab w:val="left" w:pos="6755"/>
          <w:tab w:val="left" w:pos="7785"/>
          <w:tab w:val="left" w:pos="9479"/>
        </w:tabs>
        <w:spacing w:line="276" w:lineRule="auto"/>
        <w:ind w:left="284" w:right="13"/>
        <w:rPr>
          <w:b/>
          <w:bCs/>
          <w:color w:val="000000"/>
        </w:rPr>
      </w:pPr>
    </w:p>
    <w:p w:rsidR="00153819" w:rsidRDefault="00153819" w:rsidP="00153819">
      <w:pPr>
        <w:pBdr>
          <w:top w:val="nil"/>
          <w:left w:val="nil"/>
          <w:bottom w:val="nil"/>
          <w:right w:val="nil"/>
          <w:between w:val="nil"/>
        </w:pBdr>
        <w:tabs>
          <w:tab w:val="left" w:pos="1833"/>
          <w:tab w:val="left" w:pos="3283"/>
          <w:tab w:val="left" w:pos="4856"/>
          <w:tab w:val="left" w:pos="5793"/>
          <w:tab w:val="left" w:pos="6755"/>
          <w:tab w:val="left" w:pos="7785"/>
          <w:tab w:val="left" w:pos="9479"/>
        </w:tabs>
        <w:spacing w:line="276" w:lineRule="auto"/>
        <w:ind w:right="13"/>
        <w:rPr>
          <w:b/>
          <w:bCs/>
          <w:color w:val="000000"/>
        </w:rPr>
      </w:pPr>
      <w:r>
        <w:rPr>
          <w:b/>
          <w:bCs/>
          <w:color w:val="000000"/>
        </w:rPr>
        <w:t>ANEXO MARCOS LEGALES PRINCIPALES:</w:t>
      </w:r>
    </w:p>
    <w:p w:rsidR="00153819" w:rsidRDefault="00153819" w:rsidP="00153819">
      <w:pPr>
        <w:pBdr>
          <w:top w:val="nil"/>
          <w:left w:val="nil"/>
          <w:bottom w:val="nil"/>
          <w:right w:val="nil"/>
          <w:between w:val="nil"/>
        </w:pBdr>
        <w:ind w:right="13"/>
        <w:rPr>
          <w:color w:val="000000"/>
        </w:rPr>
      </w:pPr>
      <w:r>
        <w:rPr>
          <w:color w:val="000000"/>
        </w:rPr>
        <w:t xml:space="preserve">LEY N° 26.206/2006. Ley de Educación Nacional. </w:t>
      </w:r>
      <w:hyperlink r:id="rId37">
        <w:r>
          <w:rPr>
            <w:color w:val="0000FF"/>
            <w:u w:val="single"/>
          </w:rPr>
          <w:t>https://www.argentina.gob.ar/educacion/validez-titulos/glosario/ley26206</w:t>
        </w:r>
      </w:hyperlink>
    </w:p>
    <w:p w:rsidR="00153819" w:rsidRDefault="00153819" w:rsidP="00153819">
      <w:pPr>
        <w:pBdr>
          <w:top w:val="nil"/>
          <w:left w:val="nil"/>
          <w:bottom w:val="nil"/>
          <w:right w:val="nil"/>
          <w:between w:val="nil"/>
        </w:pBdr>
        <w:ind w:right="13"/>
        <w:rPr>
          <w:color w:val="000000"/>
        </w:rPr>
      </w:pPr>
      <w:r>
        <w:rPr>
          <w:color w:val="000000"/>
        </w:rPr>
        <w:t xml:space="preserve">LEY 26061/2005. Ley de Protección Integral de niños, niñas y adolescentes </w:t>
      </w:r>
      <w:hyperlink r:id="rId38">
        <w:r>
          <w:rPr>
            <w:color w:val="0000FF"/>
            <w:u w:val="single"/>
          </w:rPr>
          <w:t>http://servicios.infoleg.gob.ar/infolegInternet/anexos/110000-114999/110778/norma.htm</w:t>
        </w:r>
      </w:hyperlink>
    </w:p>
    <w:p w:rsidR="00153819" w:rsidRDefault="00153819" w:rsidP="00153819">
      <w:pPr>
        <w:pBdr>
          <w:top w:val="nil"/>
          <w:left w:val="nil"/>
          <w:bottom w:val="nil"/>
          <w:right w:val="nil"/>
          <w:between w:val="nil"/>
        </w:pBdr>
        <w:tabs>
          <w:tab w:val="left" w:pos="1399"/>
          <w:tab w:val="left" w:pos="2941"/>
          <w:tab w:val="left" w:pos="4238"/>
          <w:tab w:val="left" w:pos="5487"/>
          <w:tab w:val="left" w:pos="6961"/>
          <w:tab w:val="left" w:pos="8980"/>
        </w:tabs>
        <w:ind w:right="13"/>
        <w:rPr>
          <w:color w:val="000000"/>
        </w:rPr>
      </w:pPr>
      <w:r>
        <w:rPr>
          <w:color w:val="000000"/>
        </w:rPr>
        <w:t xml:space="preserve">PROGRAMA DE EDUCACIÓN SEXUAL INTEGRAL  (El link que se adjunta conduce a la Página que contiene Todas las Resoluciones referidas a la Educación Sexual Integral) </w:t>
      </w:r>
      <w:hyperlink r:id="rId39">
        <w:r>
          <w:rPr>
            <w:color w:val="1155CC"/>
            <w:u w:val="single"/>
          </w:rPr>
          <w:t>https://www.plataformaesi.com.ar/normativas/</w:t>
        </w:r>
      </w:hyperlink>
    </w:p>
    <w:p w:rsidR="00153819" w:rsidRDefault="00153819" w:rsidP="00153819">
      <w:pPr>
        <w:widowControl/>
        <w:spacing w:line="276" w:lineRule="auto"/>
      </w:pPr>
      <w:r>
        <w:t>Ley 26378/2008 y demás derechos de las personas con Discapacidad (El link que se adjunta conduce a la Página que contiene los marcos legales referidos a las personas con Discapacidad).</w:t>
      </w:r>
      <w:hyperlink r:id="rId40">
        <w:r>
          <w:rPr>
            <w:color w:val="0000FF"/>
            <w:u w:val="single"/>
          </w:rPr>
          <w:t>https://www.argentina.gob.ar/justicia/derechofacil/leysimple/derechos-personas-con-discapacidad</w:t>
        </w:r>
      </w:hyperlink>
    </w:p>
    <w:p w:rsidR="00153819" w:rsidRDefault="00153819" w:rsidP="00153819">
      <w:pPr>
        <w:widowControl/>
        <w:spacing w:line="276" w:lineRule="auto"/>
      </w:pPr>
      <w:r>
        <w:t xml:space="preserve">Resolución 155. (2011). </w:t>
      </w:r>
      <w:r>
        <w:rPr>
          <w:i/>
          <w:iCs/>
        </w:rPr>
        <w:t>La modalidad de la Educación Especial</w:t>
      </w:r>
      <w:r>
        <w:t xml:space="preserve">. Argentina: Consejo Federal de Educación. </w:t>
      </w:r>
      <w:hyperlink r:id="rId41">
        <w:r>
          <w:rPr>
            <w:color w:val="1155CC"/>
            <w:u w:val="single"/>
          </w:rPr>
          <w:t>https://ctera.org.ar/wp-content/uploads/2018/09/CFE_Resolucion_Educacion_Especial_155_11.pdf</w:t>
        </w:r>
      </w:hyperlink>
    </w:p>
    <w:p w:rsidR="00153819" w:rsidRDefault="00153819" w:rsidP="00153819">
      <w:pPr>
        <w:widowControl/>
        <w:spacing w:line="276" w:lineRule="auto"/>
        <w:rPr>
          <w:sz w:val="24"/>
          <w:szCs w:val="24"/>
        </w:rPr>
      </w:pPr>
      <w:r>
        <w:rPr>
          <w:sz w:val="24"/>
          <w:szCs w:val="24"/>
        </w:rPr>
        <w:t xml:space="preserve">Resolución 174. (2012). </w:t>
      </w:r>
      <w:r>
        <w:rPr>
          <w:i/>
          <w:iCs/>
          <w:sz w:val="24"/>
          <w:szCs w:val="24"/>
        </w:rPr>
        <w:t xml:space="preserve">Pautas federales para el mejoramiento de la enseñanza y el aprendizaje y las trayectorias escolares, en el nivel inicial, nivel primario y </w:t>
      </w:r>
      <w:r>
        <w:rPr>
          <w:i/>
          <w:iCs/>
          <w:sz w:val="24"/>
          <w:szCs w:val="24"/>
        </w:rPr>
        <w:lastRenderedPageBreak/>
        <w:t xml:space="preserve">modalidades, y su regulación. </w:t>
      </w:r>
      <w:r>
        <w:rPr>
          <w:sz w:val="24"/>
          <w:szCs w:val="24"/>
        </w:rPr>
        <w:t xml:space="preserve">Argentina: Consejo Federal de Educación. </w:t>
      </w:r>
      <w:hyperlink r:id="rId42">
        <w:r>
          <w:rPr>
            <w:color w:val="0000FF"/>
            <w:sz w:val="24"/>
            <w:szCs w:val="24"/>
            <w:u w:val="single"/>
          </w:rPr>
          <w:t>https://cedoc.infd.edu.ar/wp-content/uploads/2020/01/RES_CGE_17412.pdf</w:t>
        </w:r>
      </w:hyperlink>
    </w:p>
    <w:p w:rsidR="00153819" w:rsidRDefault="00153819" w:rsidP="00153819">
      <w:pPr>
        <w:pBdr>
          <w:top w:val="nil"/>
          <w:left w:val="nil"/>
          <w:bottom w:val="nil"/>
          <w:right w:val="nil"/>
          <w:between w:val="nil"/>
        </w:pBdr>
        <w:ind w:right="13"/>
        <w:rPr>
          <w:color w:val="000000"/>
          <w:sz w:val="20"/>
          <w:szCs w:val="20"/>
        </w:rPr>
      </w:pPr>
    </w:p>
    <w:p w:rsidR="00153819" w:rsidRDefault="00153819" w:rsidP="00153819">
      <w:pPr>
        <w:numPr>
          <w:ilvl w:val="0"/>
          <w:numId w:val="4"/>
        </w:numPr>
        <w:pBdr>
          <w:top w:val="nil"/>
          <w:left w:val="nil"/>
          <w:bottom w:val="nil"/>
          <w:right w:val="nil"/>
          <w:between w:val="nil"/>
        </w:pBdr>
        <w:ind w:left="142" w:hanging="142"/>
        <w:jc w:val="both"/>
        <w:rPr>
          <w:b/>
          <w:bCs/>
          <w:color w:val="000000"/>
        </w:rPr>
      </w:pPr>
      <w:r>
        <w:rPr>
          <w:b/>
          <w:bCs/>
          <w:color w:val="000000"/>
        </w:rPr>
        <w:t>METODOLOGÍA :</w:t>
      </w:r>
    </w:p>
    <w:p w:rsidR="00153819" w:rsidRDefault="00153819" w:rsidP="00153819">
      <w:pPr>
        <w:pBdr>
          <w:top w:val="nil"/>
          <w:left w:val="nil"/>
          <w:bottom w:val="nil"/>
          <w:right w:val="nil"/>
          <w:between w:val="nil"/>
        </w:pBdr>
        <w:ind w:right="268"/>
        <w:jc w:val="both"/>
        <w:rPr>
          <w:color w:val="000000"/>
        </w:rPr>
      </w:pPr>
      <w:r>
        <w:rPr>
          <w:color w:val="000000"/>
        </w:rPr>
        <w:t>La cátedra, trabajará desde el marco de enseñanza para la comprensión, esto implica entender al aprendizaje como “apropiación instrumental de la realidad para transformarla” (Pichón Riviere) y a la comprensión como un desempeño. En este sentido es importante discriminar que los desempeños en términos de acción no implican sólo y necesariamente “acciones observables a simple vista”. Procesos mentales complejos como conjeturar, discernir, el pensar en sí mismo, son desempeños.</w:t>
      </w:r>
    </w:p>
    <w:p w:rsidR="00153819" w:rsidRDefault="00153819" w:rsidP="00153819">
      <w:pPr>
        <w:pBdr>
          <w:top w:val="nil"/>
          <w:left w:val="nil"/>
          <w:bottom w:val="nil"/>
          <w:right w:val="nil"/>
          <w:between w:val="nil"/>
        </w:pBdr>
        <w:ind w:left="142" w:hanging="142"/>
        <w:jc w:val="both"/>
        <w:rPr>
          <w:color w:val="000000"/>
        </w:rPr>
      </w:pPr>
      <w:r>
        <w:rPr>
          <w:color w:val="000000"/>
        </w:rPr>
        <w:t>Trabajar desde este paradigma permitirá:</w:t>
      </w:r>
    </w:p>
    <w:p w:rsidR="00153819" w:rsidRDefault="00153819" w:rsidP="00153819">
      <w:pPr>
        <w:numPr>
          <w:ilvl w:val="0"/>
          <w:numId w:val="14"/>
        </w:numPr>
        <w:pBdr>
          <w:top w:val="nil"/>
          <w:left w:val="nil"/>
          <w:bottom w:val="nil"/>
          <w:right w:val="nil"/>
          <w:between w:val="nil"/>
        </w:pBdr>
        <w:ind w:left="142" w:hanging="142"/>
        <w:jc w:val="both"/>
      </w:pPr>
      <w:r>
        <w:rPr>
          <w:color w:val="000000"/>
        </w:rPr>
        <w:t>Construir una propuesta didáctica que hace real el trabajo constructivo en las aulas.</w:t>
      </w:r>
    </w:p>
    <w:p w:rsidR="00153819" w:rsidRDefault="00153819" w:rsidP="00153819">
      <w:pPr>
        <w:numPr>
          <w:ilvl w:val="0"/>
          <w:numId w:val="14"/>
        </w:numPr>
        <w:pBdr>
          <w:top w:val="nil"/>
          <w:left w:val="nil"/>
          <w:bottom w:val="nil"/>
          <w:right w:val="nil"/>
          <w:between w:val="nil"/>
        </w:pBdr>
        <w:ind w:left="142" w:hanging="142"/>
      </w:pPr>
      <w:r>
        <w:rPr>
          <w:color w:val="000000"/>
        </w:rPr>
        <w:t>Tener un código común, en un lenguaje claro y sencillo, que facilita la comunicación y el intercambio de experiencias.</w:t>
      </w:r>
    </w:p>
    <w:p w:rsidR="00153819" w:rsidRDefault="00153819" w:rsidP="00153819">
      <w:pPr>
        <w:numPr>
          <w:ilvl w:val="0"/>
          <w:numId w:val="14"/>
        </w:numPr>
        <w:pBdr>
          <w:top w:val="nil"/>
          <w:left w:val="nil"/>
          <w:bottom w:val="nil"/>
          <w:right w:val="nil"/>
          <w:between w:val="nil"/>
        </w:pBdr>
        <w:tabs>
          <w:tab w:val="left" w:pos="1320"/>
        </w:tabs>
        <w:ind w:left="142" w:right="321" w:hanging="142"/>
      </w:pPr>
      <w:r>
        <w:rPr>
          <w:color w:val="000000"/>
        </w:rPr>
        <w:t>Elaborar una propuesta comprensiva que permite acercar finalmente nuestras teorías y nuestras prácticas.</w:t>
      </w:r>
    </w:p>
    <w:p w:rsidR="00153819" w:rsidRDefault="00153819" w:rsidP="00153819">
      <w:pPr>
        <w:numPr>
          <w:ilvl w:val="0"/>
          <w:numId w:val="14"/>
        </w:numPr>
        <w:pBdr>
          <w:top w:val="nil"/>
          <w:left w:val="nil"/>
          <w:bottom w:val="nil"/>
          <w:right w:val="nil"/>
          <w:between w:val="nil"/>
        </w:pBdr>
        <w:tabs>
          <w:tab w:val="left" w:pos="1320"/>
        </w:tabs>
        <w:ind w:left="142" w:right="321" w:hanging="142"/>
      </w:pPr>
      <w:r>
        <w:rPr>
          <w:color w:val="000000"/>
        </w:rPr>
        <w:t>Ofrecernos</w:t>
      </w:r>
      <w:r>
        <w:rPr>
          <w:color w:val="000000"/>
        </w:rPr>
        <w:tab/>
        <w:t xml:space="preserve">herramientas para hacer realidad el deseo de una educación de calidad </w:t>
      </w:r>
      <w:r>
        <w:rPr>
          <w:i/>
          <w:iCs/>
          <w:color w:val="000000"/>
        </w:rPr>
        <w:t xml:space="preserve">para todos </w:t>
      </w:r>
      <w:r>
        <w:rPr>
          <w:color w:val="000000"/>
        </w:rPr>
        <w:t>en dos sentidos: educar para la diversidad social, educar respetando las diferencias individuales.</w:t>
      </w:r>
    </w:p>
    <w:p w:rsidR="00153819" w:rsidRDefault="00153819" w:rsidP="00153819">
      <w:pPr>
        <w:numPr>
          <w:ilvl w:val="0"/>
          <w:numId w:val="14"/>
        </w:numPr>
        <w:pBdr>
          <w:top w:val="nil"/>
          <w:left w:val="nil"/>
          <w:bottom w:val="nil"/>
          <w:right w:val="nil"/>
          <w:between w:val="nil"/>
        </w:pBdr>
        <w:ind w:left="142" w:hanging="142"/>
      </w:pPr>
      <w:r>
        <w:rPr>
          <w:color w:val="000000"/>
        </w:rPr>
        <w:t>Enseñar integrando el pensar, el sentir y el actuar.</w:t>
      </w:r>
    </w:p>
    <w:p w:rsidR="00153819" w:rsidRDefault="00153819" w:rsidP="00153819">
      <w:pPr>
        <w:pBdr>
          <w:top w:val="nil"/>
          <w:left w:val="nil"/>
          <w:bottom w:val="nil"/>
          <w:right w:val="nil"/>
          <w:between w:val="nil"/>
        </w:pBdr>
        <w:ind w:left="142" w:hanging="142"/>
        <w:rPr>
          <w:color w:val="000000"/>
        </w:rPr>
      </w:pPr>
    </w:p>
    <w:p w:rsidR="00153819" w:rsidRDefault="00153819" w:rsidP="00153819">
      <w:pPr>
        <w:numPr>
          <w:ilvl w:val="0"/>
          <w:numId w:val="4"/>
        </w:numPr>
        <w:pBdr>
          <w:top w:val="nil"/>
          <w:left w:val="nil"/>
          <w:bottom w:val="nil"/>
          <w:right w:val="nil"/>
          <w:between w:val="nil"/>
        </w:pBdr>
        <w:ind w:left="142" w:hanging="142"/>
        <w:rPr>
          <w:b/>
          <w:bCs/>
          <w:color w:val="000000"/>
        </w:rPr>
      </w:pPr>
      <w:r>
        <w:rPr>
          <w:b/>
          <w:bCs/>
          <w:color w:val="000000"/>
        </w:rPr>
        <w:t>DETALLE DE ACTIVIDADES DE FORMACIÓN PRÁCTICA</w:t>
      </w:r>
    </w:p>
    <w:p w:rsidR="00153819" w:rsidRDefault="00153819" w:rsidP="00153819">
      <w:pPr>
        <w:ind w:right="267"/>
        <w:jc w:val="both"/>
      </w:pPr>
      <w:r>
        <w:t>La planificación estará a cargo de cada docente de la Cátedra. En todas las unidades se promoverá el uso de:</w:t>
      </w:r>
    </w:p>
    <w:p w:rsidR="00153819" w:rsidRDefault="00153819" w:rsidP="00153819">
      <w:pPr>
        <w:ind w:left="142" w:right="266" w:hanging="142"/>
        <w:jc w:val="both"/>
      </w:pPr>
      <w:r>
        <w:t>ORGANIZADORES GRÁFICOS como soporte visual para organizar el pensamiento y plasmar las ideas.</w:t>
      </w:r>
    </w:p>
    <w:p w:rsidR="00153819" w:rsidRDefault="00153819" w:rsidP="00153819">
      <w:pPr>
        <w:ind w:left="142" w:hanging="142"/>
      </w:pPr>
      <w:r>
        <w:t>INFOGRAFÍAS: como representación visual de información que incluyen una variedad de elementos, como imágenes, íconos, textos, gráficas y diagramas para comunicar mensajes concisos y breves.</w:t>
      </w:r>
    </w:p>
    <w:p w:rsidR="00153819" w:rsidRDefault="00153819" w:rsidP="00153819">
      <w:pPr>
        <w:ind w:left="142" w:hanging="142"/>
      </w:pPr>
      <w:r>
        <w:t>REDES SEMÁNTICAS:</w:t>
      </w:r>
    </w:p>
    <w:p w:rsidR="00153819" w:rsidRDefault="00153819" w:rsidP="00153819">
      <w:pPr>
        <w:numPr>
          <w:ilvl w:val="0"/>
          <w:numId w:val="11"/>
        </w:numPr>
        <w:pBdr>
          <w:top w:val="nil"/>
          <w:left w:val="nil"/>
          <w:bottom w:val="nil"/>
          <w:right w:val="nil"/>
          <w:between w:val="nil"/>
        </w:pBdr>
        <w:tabs>
          <w:tab w:val="left" w:pos="299"/>
        </w:tabs>
        <w:ind w:left="142" w:right="266" w:hanging="142"/>
        <w:jc w:val="both"/>
      </w:pPr>
      <w:r>
        <w:rPr>
          <w:color w:val="000000"/>
        </w:rPr>
        <w:t>Red de ideas: como herramienta que favorece el surgimiento de nuevas ideas sobre un tema o problema determinado. No mantiene un orden jerárquico, no incluye conectores por cuanto no construyen proposiciones, y las palabras frase suelen respaldar las ideas o conceptos representados.</w:t>
      </w:r>
    </w:p>
    <w:p w:rsidR="00153819" w:rsidRDefault="00153819" w:rsidP="00153819">
      <w:pPr>
        <w:numPr>
          <w:ilvl w:val="0"/>
          <w:numId w:val="11"/>
        </w:numPr>
        <w:pBdr>
          <w:top w:val="nil"/>
          <w:left w:val="nil"/>
          <w:bottom w:val="nil"/>
          <w:right w:val="nil"/>
          <w:between w:val="nil"/>
        </w:pBdr>
        <w:tabs>
          <w:tab w:val="left" w:pos="269"/>
        </w:tabs>
        <w:ind w:left="142" w:right="279" w:hanging="142"/>
        <w:jc w:val="both"/>
      </w:pPr>
      <w:r>
        <w:rPr>
          <w:color w:val="000000"/>
        </w:rPr>
        <w:t>Mapa mental: como método para la generación de ideas por asociación. Promueve el pensamiento irradiante, organizado e integrado.</w:t>
      </w:r>
    </w:p>
    <w:p w:rsidR="00153819" w:rsidRDefault="00153819" w:rsidP="00153819">
      <w:pPr>
        <w:numPr>
          <w:ilvl w:val="0"/>
          <w:numId w:val="11"/>
        </w:numPr>
        <w:pBdr>
          <w:top w:val="nil"/>
          <w:left w:val="nil"/>
          <w:bottom w:val="nil"/>
          <w:right w:val="nil"/>
          <w:between w:val="nil"/>
        </w:pBdr>
        <w:tabs>
          <w:tab w:val="left" w:pos="269"/>
        </w:tabs>
        <w:ind w:left="142" w:right="268" w:hanging="142"/>
        <w:jc w:val="both"/>
      </w:pPr>
      <w:r>
        <w:rPr>
          <w:color w:val="000000"/>
        </w:rPr>
        <w:t>Mapa conceptual: formados por nodos y líneas de unión entre los nodos que revelan conceptos o atributos específicos del tema o disciplina desarrollada en un orden jerárquico.</w:t>
      </w:r>
    </w:p>
    <w:p w:rsidR="00153819" w:rsidRDefault="00153819" w:rsidP="00153819">
      <w:pPr>
        <w:ind w:left="142" w:right="268" w:hanging="142"/>
        <w:jc w:val="both"/>
      </w:pPr>
      <w:r>
        <w:t>RELATOGRAMAS: el relato gráfico permite pensar una escena (a partir de un texto), desenfocar  la mirada, destacar detalles, dar voz a lo secundario, registrar lo que se ve y se dice, y también lo que no se ve y no se dice, pero pasa.</w:t>
      </w:r>
    </w:p>
    <w:p w:rsidR="00153819" w:rsidRDefault="00153819" w:rsidP="00153819">
      <w:pPr>
        <w:ind w:left="142" w:hanging="142"/>
      </w:pPr>
      <w:r>
        <w:t>ESCRITURA COLABORATIVA:</w:t>
      </w:r>
    </w:p>
    <w:p w:rsidR="00153819" w:rsidRDefault="00153819" w:rsidP="00153819">
      <w:pPr>
        <w:numPr>
          <w:ilvl w:val="0"/>
          <w:numId w:val="5"/>
        </w:numPr>
        <w:pBdr>
          <w:top w:val="nil"/>
          <w:left w:val="nil"/>
          <w:bottom w:val="nil"/>
          <w:right w:val="nil"/>
          <w:between w:val="nil"/>
        </w:pBdr>
        <w:tabs>
          <w:tab w:val="left" w:pos="284"/>
        </w:tabs>
        <w:ind w:left="284" w:right="267" w:hanging="284"/>
        <w:jc w:val="both"/>
      </w:pPr>
      <w:r>
        <w:rPr>
          <w:color w:val="000000"/>
        </w:rPr>
        <w:t>relatoría: texto de carácter académico que permite expresar el dominio de un tema correspondiente a un documento de estudio. Se escribe con base en las lecturas previas de un documento, autor o teoría; tiene como propósito ser leída durante un encuentro presencial y ante un público que conoce (o quiere conocer) el tema.</w:t>
      </w:r>
    </w:p>
    <w:p w:rsidR="00153819" w:rsidRDefault="00153819" w:rsidP="00153819">
      <w:pPr>
        <w:numPr>
          <w:ilvl w:val="0"/>
          <w:numId w:val="5"/>
        </w:numPr>
        <w:pBdr>
          <w:top w:val="nil"/>
          <w:left w:val="nil"/>
          <w:bottom w:val="nil"/>
          <w:right w:val="nil"/>
          <w:between w:val="nil"/>
        </w:pBdr>
        <w:tabs>
          <w:tab w:val="left" w:pos="284"/>
          <w:tab w:val="left" w:pos="389"/>
        </w:tabs>
        <w:ind w:left="284" w:right="278" w:hanging="284"/>
        <w:jc w:val="both"/>
      </w:pPr>
      <w:r>
        <w:rPr>
          <w:color w:val="000000"/>
        </w:rPr>
        <w:t>punteo de ideas (lista con viñetas): se escriben muchas ideas desarrollando los temas principales en un mismo texto, con un ausente uso de conectores entre ellas.</w:t>
      </w:r>
    </w:p>
    <w:p w:rsidR="00153819" w:rsidRDefault="00153819" w:rsidP="00153819">
      <w:pPr>
        <w:numPr>
          <w:ilvl w:val="0"/>
          <w:numId w:val="5"/>
        </w:numPr>
        <w:pBdr>
          <w:top w:val="nil"/>
          <w:left w:val="nil"/>
          <w:bottom w:val="nil"/>
          <w:right w:val="nil"/>
          <w:between w:val="nil"/>
        </w:pBdr>
        <w:tabs>
          <w:tab w:val="left" w:pos="284"/>
          <w:tab w:val="left" w:pos="421"/>
        </w:tabs>
        <w:ind w:left="284" w:right="274" w:hanging="284"/>
        <w:jc w:val="both"/>
      </w:pPr>
      <w:r>
        <w:rPr>
          <w:color w:val="000000"/>
        </w:rPr>
        <w:t>entrevista imaginaria: en este género existe un preámbulo, un momento de conexión entre entrevistador y entrevistado imaginario, se realizan preguntas siguiendo algún orden lógico, el entrevistador debe lograr que en la entrevista predomine la voz del entrevistado, se formulan preguntas claras y precisas considerando conceptos, ideas, situaciones relacionadas con la vida, la obra y las ideas del entrevistado y finalmente se responden.</w:t>
      </w:r>
    </w:p>
    <w:p w:rsidR="00153819" w:rsidRDefault="00153819" w:rsidP="00153819">
      <w:pPr>
        <w:ind w:left="142" w:hanging="142"/>
      </w:pPr>
      <w:r>
        <w:t>RUTINAS Y DESTREZAS DE PENSAMIENTO</w:t>
      </w:r>
    </w:p>
    <w:p w:rsidR="00153819" w:rsidRDefault="00153819" w:rsidP="00153819">
      <w:pPr>
        <w:pBdr>
          <w:top w:val="nil"/>
          <w:left w:val="nil"/>
          <w:bottom w:val="nil"/>
          <w:right w:val="nil"/>
          <w:between w:val="nil"/>
        </w:pBdr>
        <w:ind w:left="142" w:hanging="142"/>
        <w:rPr>
          <w:color w:val="000000"/>
        </w:rPr>
      </w:pPr>
    </w:p>
    <w:p w:rsidR="00153819" w:rsidRDefault="00153819" w:rsidP="00153819">
      <w:pPr>
        <w:numPr>
          <w:ilvl w:val="0"/>
          <w:numId w:val="4"/>
        </w:numPr>
        <w:pBdr>
          <w:top w:val="nil"/>
          <w:left w:val="nil"/>
          <w:bottom w:val="nil"/>
          <w:right w:val="nil"/>
          <w:between w:val="nil"/>
        </w:pBdr>
        <w:ind w:left="142" w:right="680" w:hanging="142"/>
        <w:rPr>
          <w:b/>
          <w:bCs/>
          <w:color w:val="000000"/>
        </w:rPr>
      </w:pPr>
      <w:r>
        <w:rPr>
          <w:b/>
          <w:bCs/>
          <w:color w:val="000000"/>
        </w:rPr>
        <w:t xml:space="preserve">PRÁCTICAS PROFESIONALES </w:t>
      </w:r>
      <w:r>
        <w:rPr>
          <w:color w:val="000000"/>
        </w:rPr>
        <w:t>(no corresponde en esta asignatura)</w:t>
      </w:r>
    </w:p>
    <w:p w:rsidR="00153819" w:rsidRDefault="00153819" w:rsidP="00153819">
      <w:pPr>
        <w:pBdr>
          <w:top w:val="nil"/>
          <w:left w:val="nil"/>
          <w:bottom w:val="nil"/>
          <w:right w:val="nil"/>
          <w:between w:val="nil"/>
        </w:pBdr>
        <w:ind w:left="426" w:hanging="142"/>
        <w:rPr>
          <w:color w:val="000000"/>
        </w:rPr>
      </w:pPr>
    </w:p>
    <w:p w:rsidR="00153819" w:rsidRDefault="00153819" w:rsidP="00153819">
      <w:pPr>
        <w:numPr>
          <w:ilvl w:val="0"/>
          <w:numId w:val="4"/>
        </w:numPr>
        <w:pBdr>
          <w:top w:val="nil"/>
          <w:left w:val="nil"/>
          <w:bottom w:val="nil"/>
          <w:right w:val="nil"/>
          <w:between w:val="nil"/>
        </w:pBdr>
        <w:ind w:left="142" w:hanging="142"/>
        <w:rPr>
          <w:b/>
          <w:bCs/>
          <w:color w:val="000000"/>
        </w:rPr>
      </w:pPr>
      <w:r>
        <w:rPr>
          <w:b/>
          <w:bCs/>
          <w:color w:val="000000"/>
        </w:rPr>
        <w:t>SEGUIMIENTO DE ALUMNOS</w:t>
      </w:r>
    </w:p>
    <w:p w:rsidR="00153819" w:rsidRDefault="00153819" w:rsidP="00153819">
      <w:pPr>
        <w:pBdr>
          <w:top w:val="nil"/>
          <w:left w:val="nil"/>
          <w:bottom w:val="nil"/>
          <w:right w:val="nil"/>
          <w:between w:val="nil"/>
        </w:pBdr>
        <w:rPr>
          <w:color w:val="000000"/>
        </w:rPr>
      </w:pPr>
      <w:r>
        <w:rPr>
          <w:color w:val="000000"/>
        </w:rPr>
        <w:t>Se promoverá la Evaluación Diagnóstica Continua sostenida en evidencias de comprensión para abordar el proceso de evaluación de los aprendizajes de los alumnos a partir de:</w:t>
      </w:r>
    </w:p>
    <w:p w:rsidR="00153819" w:rsidRDefault="00153819" w:rsidP="00153819">
      <w:pPr>
        <w:numPr>
          <w:ilvl w:val="0"/>
          <w:numId w:val="1"/>
        </w:numPr>
        <w:pBdr>
          <w:top w:val="nil"/>
          <w:left w:val="nil"/>
          <w:bottom w:val="nil"/>
          <w:right w:val="nil"/>
          <w:between w:val="nil"/>
        </w:pBdr>
        <w:tabs>
          <w:tab w:val="left" w:pos="395"/>
        </w:tabs>
        <w:ind w:left="0" w:firstLine="0"/>
      </w:pPr>
      <w:r>
        <w:rPr>
          <w:color w:val="000000"/>
        </w:rPr>
        <w:t>La observación atenta e individualizada de los estudiantes</w:t>
      </w:r>
    </w:p>
    <w:p w:rsidR="00153819" w:rsidRDefault="00153819" w:rsidP="00153819">
      <w:pPr>
        <w:numPr>
          <w:ilvl w:val="0"/>
          <w:numId w:val="1"/>
        </w:numPr>
        <w:pBdr>
          <w:top w:val="nil"/>
          <w:left w:val="nil"/>
          <w:bottom w:val="nil"/>
          <w:right w:val="nil"/>
          <w:between w:val="nil"/>
        </w:pBdr>
        <w:tabs>
          <w:tab w:val="left" w:pos="408"/>
        </w:tabs>
        <w:ind w:left="0" w:firstLine="0"/>
      </w:pPr>
      <w:r>
        <w:rPr>
          <w:color w:val="000000"/>
        </w:rPr>
        <w:t>El análisis reflexivo de sus manifestaciones, posibilidades e intereses</w:t>
      </w:r>
    </w:p>
    <w:p w:rsidR="00153819" w:rsidRDefault="00153819" w:rsidP="00153819">
      <w:pPr>
        <w:numPr>
          <w:ilvl w:val="0"/>
          <w:numId w:val="1"/>
        </w:numPr>
        <w:pBdr>
          <w:top w:val="nil"/>
          <w:left w:val="nil"/>
          <w:bottom w:val="nil"/>
          <w:right w:val="nil"/>
          <w:between w:val="nil"/>
        </w:pBdr>
        <w:tabs>
          <w:tab w:val="left" w:pos="455"/>
        </w:tabs>
        <w:ind w:left="0" w:right="272" w:firstLine="0"/>
      </w:pPr>
      <w:r>
        <w:rPr>
          <w:color w:val="000000"/>
        </w:rPr>
        <w:t>La planificación de acciones educativas con el fin de ofrecerles mejores y diferentes oportunidades de aprendizaje</w:t>
      </w:r>
    </w:p>
    <w:p w:rsidR="00153819" w:rsidRDefault="00153819" w:rsidP="00153819">
      <w:pPr>
        <w:pBdr>
          <w:top w:val="nil"/>
          <w:left w:val="nil"/>
          <w:bottom w:val="nil"/>
          <w:right w:val="nil"/>
          <w:between w:val="nil"/>
        </w:pBdr>
        <w:ind w:left="142" w:hanging="142"/>
        <w:rPr>
          <w:color w:val="000000"/>
        </w:rPr>
      </w:pPr>
      <w:r>
        <w:rPr>
          <w:color w:val="000000"/>
        </w:rPr>
        <w:t>Asimismo, se incluyen instancias de procesos metacognitivos.</w:t>
      </w:r>
    </w:p>
    <w:p w:rsidR="00153819" w:rsidRDefault="00153819" w:rsidP="00153819">
      <w:pPr>
        <w:pBdr>
          <w:top w:val="nil"/>
          <w:left w:val="nil"/>
          <w:bottom w:val="nil"/>
          <w:right w:val="nil"/>
          <w:between w:val="nil"/>
        </w:pBdr>
        <w:ind w:left="142" w:hanging="142"/>
        <w:rPr>
          <w:color w:val="000000"/>
        </w:rPr>
      </w:pPr>
    </w:p>
    <w:p w:rsidR="00153819" w:rsidRDefault="00153819" w:rsidP="00153819">
      <w:pPr>
        <w:numPr>
          <w:ilvl w:val="0"/>
          <w:numId w:val="4"/>
        </w:numPr>
        <w:pBdr>
          <w:top w:val="nil"/>
          <w:left w:val="nil"/>
          <w:bottom w:val="nil"/>
          <w:right w:val="nil"/>
          <w:between w:val="nil"/>
        </w:pBdr>
        <w:ind w:left="284"/>
        <w:rPr>
          <w:b/>
          <w:bCs/>
          <w:color w:val="000000"/>
        </w:rPr>
      </w:pPr>
      <w:r>
        <w:rPr>
          <w:b/>
          <w:bCs/>
          <w:color w:val="000000"/>
        </w:rPr>
        <w:t>MODALIDAD DE EVALUACIÓN:</w:t>
      </w:r>
    </w:p>
    <w:p w:rsidR="00153819" w:rsidRDefault="00153819" w:rsidP="00153819">
      <w:pPr>
        <w:pBdr>
          <w:top w:val="nil"/>
          <w:left w:val="nil"/>
          <w:bottom w:val="nil"/>
          <w:right w:val="nil"/>
          <w:between w:val="nil"/>
        </w:pBdr>
        <w:ind w:left="142" w:hanging="142"/>
        <w:rPr>
          <w:b/>
          <w:bCs/>
          <w:color w:val="000000"/>
        </w:rPr>
      </w:pPr>
    </w:p>
    <w:p w:rsidR="00153819" w:rsidRDefault="00153819" w:rsidP="00153819">
      <w:pPr>
        <w:numPr>
          <w:ilvl w:val="0"/>
          <w:numId w:val="2"/>
        </w:numPr>
        <w:pBdr>
          <w:top w:val="nil"/>
          <w:left w:val="nil"/>
          <w:bottom w:val="nil"/>
          <w:right w:val="nil"/>
          <w:between w:val="nil"/>
        </w:pBdr>
        <w:ind w:left="284" w:hanging="284"/>
        <w:rPr>
          <w:b/>
          <w:bCs/>
          <w:color w:val="000000"/>
        </w:rPr>
      </w:pPr>
      <w:r>
        <w:rPr>
          <w:b/>
          <w:bCs/>
          <w:color w:val="000000"/>
        </w:rPr>
        <w:t>CRITERIOS E INSTRUMENTOS DE EVALUACIÓN PARCIAL:</w:t>
      </w:r>
    </w:p>
    <w:p w:rsidR="00153819" w:rsidRDefault="00153819" w:rsidP="00153819">
      <w:pPr>
        <w:rPr>
          <w:b/>
          <w:bCs/>
        </w:rPr>
      </w:pPr>
      <w:r>
        <w:t>La elección de la modalidad de evaluación parcial será atribución del docente siendo la calificación de la misma la nota parcial de la materia. Podrá ser, alternativamente:</w:t>
      </w:r>
    </w:p>
    <w:p w:rsidR="00153819" w:rsidRDefault="00153819" w:rsidP="00153819">
      <w:pPr>
        <w:numPr>
          <w:ilvl w:val="0"/>
          <w:numId w:val="15"/>
        </w:numPr>
        <w:pBdr>
          <w:top w:val="nil"/>
          <w:left w:val="nil"/>
          <w:bottom w:val="nil"/>
          <w:right w:val="nil"/>
          <w:between w:val="nil"/>
        </w:pBdr>
        <w:tabs>
          <w:tab w:val="left" w:pos="1133"/>
          <w:tab w:val="left" w:pos="1134"/>
        </w:tabs>
        <w:ind w:left="142" w:right="-271" w:hanging="142"/>
      </w:pPr>
      <w:r>
        <w:rPr>
          <w:color w:val="000000"/>
        </w:rPr>
        <w:t xml:space="preserve">Un examen escrito durante la cursada (con la posibilidad de contar o no con los apuntes personales) </w:t>
      </w:r>
      <w:r>
        <w:rPr>
          <w:b/>
          <w:bCs/>
          <w:color w:val="000000"/>
        </w:rPr>
        <w:t>y/o</w:t>
      </w:r>
    </w:p>
    <w:p w:rsidR="00153819" w:rsidRDefault="00153819" w:rsidP="00153819">
      <w:pPr>
        <w:numPr>
          <w:ilvl w:val="0"/>
          <w:numId w:val="15"/>
        </w:numPr>
        <w:pBdr>
          <w:top w:val="nil"/>
          <w:left w:val="nil"/>
          <w:bottom w:val="nil"/>
          <w:right w:val="nil"/>
          <w:between w:val="nil"/>
        </w:pBdr>
        <w:tabs>
          <w:tab w:val="left" w:pos="1133"/>
          <w:tab w:val="left" w:pos="1134"/>
        </w:tabs>
        <w:ind w:left="142" w:right="268" w:hanging="142"/>
        <w:rPr>
          <w:b/>
          <w:bCs/>
          <w:color w:val="000000"/>
        </w:rPr>
      </w:pPr>
      <w:r>
        <w:rPr>
          <w:color w:val="000000"/>
        </w:rPr>
        <w:t xml:space="preserve">La presentación de un trabajo en parejas o en grupos cooperativos informales en el que constarán las pautas para la elaboración y criterios de evaluación </w:t>
      </w:r>
      <w:r>
        <w:rPr>
          <w:b/>
          <w:bCs/>
          <w:color w:val="000000"/>
        </w:rPr>
        <w:t>y/o</w:t>
      </w:r>
    </w:p>
    <w:p w:rsidR="00153819" w:rsidRDefault="00153819" w:rsidP="00153819">
      <w:pPr>
        <w:numPr>
          <w:ilvl w:val="0"/>
          <w:numId w:val="15"/>
        </w:numPr>
        <w:pBdr>
          <w:top w:val="nil"/>
          <w:left w:val="nil"/>
          <w:bottom w:val="nil"/>
          <w:right w:val="nil"/>
          <w:between w:val="nil"/>
        </w:pBdr>
        <w:tabs>
          <w:tab w:val="left" w:pos="1133"/>
          <w:tab w:val="left" w:pos="1134"/>
        </w:tabs>
        <w:ind w:left="142" w:hanging="142"/>
        <w:rPr>
          <w:b/>
          <w:bCs/>
          <w:color w:val="000000"/>
        </w:rPr>
      </w:pPr>
      <w:r>
        <w:rPr>
          <w:color w:val="000000"/>
        </w:rPr>
        <w:t>Una instancia de coloquio grupal.</w:t>
      </w:r>
    </w:p>
    <w:p w:rsidR="00153819" w:rsidRDefault="00153819" w:rsidP="00153819">
      <w:pPr>
        <w:pBdr>
          <w:top w:val="nil"/>
          <w:left w:val="nil"/>
          <w:bottom w:val="nil"/>
          <w:right w:val="nil"/>
          <w:between w:val="nil"/>
        </w:pBdr>
        <w:ind w:left="142" w:hanging="142"/>
        <w:rPr>
          <w:color w:val="000000"/>
        </w:rPr>
      </w:pPr>
    </w:p>
    <w:p w:rsidR="00153819" w:rsidRDefault="00153819" w:rsidP="00153819">
      <w:pPr>
        <w:numPr>
          <w:ilvl w:val="0"/>
          <w:numId w:val="2"/>
        </w:numPr>
        <w:pBdr>
          <w:top w:val="nil"/>
          <w:left w:val="nil"/>
          <w:bottom w:val="nil"/>
          <w:right w:val="nil"/>
          <w:between w:val="nil"/>
        </w:pBdr>
        <w:tabs>
          <w:tab w:val="left" w:pos="360"/>
        </w:tabs>
        <w:ind w:left="284" w:right="13" w:hanging="284"/>
        <w:rPr>
          <w:b/>
          <w:bCs/>
          <w:color w:val="000000"/>
        </w:rPr>
      </w:pPr>
      <w:r>
        <w:rPr>
          <w:b/>
          <w:bCs/>
          <w:color w:val="000000"/>
        </w:rPr>
        <w:t xml:space="preserve">RÉGIMEN DE EVALUACIÓN FINAL Y APROBACIÓN DE LA MATERIA: </w:t>
      </w:r>
    </w:p>
    <w:p w:rsidR="00153819" w:rsidRDefault="00153819" w:rsidP="00153819">
      <w:pPr>
        <w:tabs>
          <w:tab w:val="left" w:pos="399"/>
        </w:tabs>
        <w:ind w:right="270"/>
        <w:jc w:val="both"/>
      </w:pPr>
      <w:r>
        <w:t>Se realizará una evaluación final de carácter sumativa individual, sincrónica presencial, escrita/oral en ambas modalidades: Presencial (en la sede de cursada) y Semipresencial (se llevará a cabo en sede Centro del CPU) en las fechas estipuladas por la Universidad, según calendario académico.</w:t>
      </w:r>
    </w:p>
    <w:p w:rsidR="00153819" w:rsidRDefault="00153819" w:rsidP="00153819">
      <w:pPr>
        <w:tabs>
          <w:tab w:val="left" w:pos="142"/>
        </w:tabs>
        <w:ind w:right="13"/>
        <w:rPr>
          <w:b/>
          <w:bCs/>
        </w:rPr>
      </w:pPr>
    </w:p>
    <w:p w:rsidR="00153819" w:rsidRDefault="00153819" w:rsidP="00153819">
      <w:pPr>
        <w:tabs>
          <w:tab w:val="left" w:pos="360"/>
        </w:tabs>
        <w:ind w:right="13"/>
        <w:rPr>
          <w:b/>
          <w:bCs/>
        </w:rPr>
      </w:pPr>
      <w:r>
        <w:rPr>
          <w:b/>
          <w:bCs/>
        </w:rPr>
        <w:t>Criterios de Acreditación y de acceso a la instancia de Evaluación Final.</w:t>
      </w:r>
    </w:p>
    <w:p w:rsidR="00153819" w:rsidRDefault="00153819" w:rsidP="00153819">
      <w:pPr>
        <w:numPr>
          <w:ilvl w:val="0"/>
          <w:numId w:val="3"/>
        </w:numPr>
        <w:pBdr>
          <w:top w:val="nil"/>
          <w:left w:val="nil"/>
          <w:bottom w:val="nil"/>
          <w:right w:val="nil"/>
          <w:between w:val="nil"/>
        </w:pBdr>
        <w:tabs>
          <w:tab w:val="left" w:pos="1134"/>
        </w:tabs>
        <w:ind w:left="142" w:right="13" w:hanging="142"/>
      </w:pPr>
      <w:r>
        <w:rPr>
          <w:color w:val="000000"/>
        </w:rPr>
        <w:t>Entrega en tiempo y forma de los desempeños de comprensión solicitados por la cátedra.</w:t>
      </w:r>
    </w:p>
    <w:p w:rsidR="00153819" w:rsidRDefault="00153819" w:rsidP="00153819">
      <w:pPr>
        <w:numPr>
          <w:ilvl w:val="0"/>
          <w:numId w:val="3"/>
        </w:numPr>
        <w:pBdr>
          <w:top w:val="nil"/>
          <w:left w:val="nil"/>
          <w:bottom w:val="nil"/>
          <w:right w:val="nil"/>
          <w:between w:val="nil"/>
        </w:pBdr>
        <w:tabs>
          <w:tab w:val="left" w:pos="1134"/>
        </w:tabs>
        <w:ind w:left="142" w:right="269" w:hanging="142"/>
      </w:pPr>
      <w:r>
        <w:rPr>
          <w:color w:val="000000"/>
        </w:rPr>
        <w:t>Participación en las clases desarrollando un pensamiento crítico y reflexivo, respetando las opiniones ajenas.</w:t>
      </w:r>
    </w:p>
    <w:p w:rsidR="00153819" w:rsidRDefault="00153819" w:rsidP="00153819">
      <w:pPr>
        <w:numPr>
          <w:ilvl w:val="0"/>
          <w:numId w:val="3"/>
        </w:numPr>
        <w:pBdr>
          <w:top w:val="nil"/>
          <w:left w:val="nil"/>
          <w:bottom w:val="nil"/>
          <w:right w:val="nil"/>
          <w:between w:val="nil"/>
        </w:pBdr>
        <w:tabs>
          <w:tab w:val="left" w:pos="1134"/>
        </w:tabs>
        <w:ind w:left="142" w:right="267" w:hanging="142"/>
      </w:pPr>
      <w:r>
        <w:rPr>
          <w:color w:val="000000"/>
        </w:rPr>
        <w:t>La asistencia al 75% de las clases presenciales sincrónicas en ambas modalidades presencial y semipresencial. Es decir, un máximo de tres (3) inasistencias para la modalidad presencial y un máximo de una (1) inasistencia para la modalidad semipresencial.</w:t>
      </w:r>
    </w:p>
    <w:p w:rsidR="00153819" w:rsidRDefault="00153819" w:rsidP="00153819">
      <w:pPr>
        <w:pBdr>
          <w:top w:val="nil"/>
          <w:left w:val="nil"/>
          <w:bottom w:val="nil"/>
          <w:right w:val="nil"/>
          <w:between w:val="nil"/>
        </w:pBdr>
        <w:tabs>
          <w:tab w:val="left" w:pos="1134"/>
        </w:tabs>
        <w:ind w:left="142" w:right="267"/>
        <w:rPr>
          <w:color w:val="000000"/>
        </w:rPr>
      </w:pPr>
    </w:p>
    <w:p w:rsidR="00153819" w:rsidRDefault="00153819" w:rsidP="00153819">
      <w:pPr>
        <w:ind w:right="277"/>
        <w:rPr>
          <w:b/>
          <w:bCs/>
        </w:rPr>
      </w:pPr>
      <w:r>
        <w:rPr>
          <w:b/>
          <w:bCs/>
        </w:rPr>
        <w:t>En la evaluación del EXAMEN se tendrá en cuenta:</w:t>
      </w:r>
    </w:p>
    <w:p w:rsidR="00153819" w:rsidRDefault="00153819" w:rsidP="00153819">
      <w:pPr>
        <w:numPr>
          <w:ilvl w:val="2"/>
          <w:numId w:val="6"/>
        </w:numPr>
        <w:pBdr>
          <w:top w:val="nil"/>
          <w:left w:val="nil"/>
          <w:bottom w:val="nil"/>
          <w:right w:val="nil"/>
          <w:between w:val="nil"/>
        </w:pBdr>
        <w:tabs>
          <w:tab w:val="left" w:pos="1134"/>
        </w:tabs>
        <w:ind w:left="142" w:right="271"/>
      </w:pPr>
      <w:r>
        <w:rPr>
          <w:color w:val="000000"/>
        </w:rPr>
        <w:t xml:space="preserve">La apropiación de los contenidos de la materia para analizar los distintos factores que intervienen en los procesos y las condiciones del aprendizaje en los diferentes escenarios posibles del aprender, </w:t>
      </w:r>
      <w:r>
        <w:rPr>
          <w:color w:val="000000"/>
          <w:sz w:val="24"/>
          <w:szCs w:val="24"/>
        </w:rPr>
        <w:t>a lo largo del ciclo vital del individuo</w:t>
      </w:r>
      <w:r>
        <w:rPr>
          <w:color w:val="000000"/>
        </w:rPr>
        <w:t>.</w:t>
      </w:r>
    </w:p>
    <w:p w:rsidR="00153819" w:rsidRDefault="00153819" w:rsidP="00153819">
      <w:pPr>
        <w:numPr>
          <w:ilvl w:val="2"/>
          <w:numId w:val="6"/>
        </w:numPr>
        <w:pBdr>
          <w:top w:val="nil"/>
          <w:left w:val="nil"/>
          <w:bottom w:val="nil"/>
          <w:right w:val="nil"/>
          <w:between w:val="nil"/>
        </w:pBdr>
        <w:tabs>
          <w:tab w:val="left" w:pos="1134"/>
        </w:tabs>
        <w:ind w:left="142" w:right="277"/>
      </w:pPr>
      <w:r>
        <w:rPr>
          <w:color w:val="000000"/>
        </w:rPr>
        <w:t xml:space="preserve">La complejidad, profundidad, claridad y síntesis alcanzada en el desarrollo de relaciones entre temas y contenidos; la elaboración conceptual y la capacidad de evidenciar comprensión de los contenidos enseñados. </w:t>
      </w:r>
    </w:p>
    <w:p w:rsidR="00153819" w:rsidRDefault="00153819" w:rsidP="00153819">
      <w:pPr>
        <w:numPr>
          <w:ilvl w:val="2"/>
          <w:numId w:val="6"/>
        </w:numPr>
        <w:pBdr>
          <w:top w:val="nil"/>
          <w:left w:val="nil"/>
          <w:bottom w:val="nil"/>
          <w:right w:val="nil"/>
          <w:between w:val="nil"/>
        </w:pBdr>
        <w:tabs>
          <w:tab w:val="left" w:pos="1134"/>
        </w:tabs>
        <w:ind w:left="142" w:right="275"/>
      </w:pPr>
      <w:r>
        <w:rPr>
          <w:color w:val="000000"/>
        </w:rPr>
        <w:t>Análisis y comentarios basados en pensamiento crítico y con sustento bibliográfico de la Cátedra.</w:t>
      </w:r>
    </w:p>
    <w:p w:rsidR="00153819" w:rsidRDefault="00153819" w:rsidP="00153819">
      <w:pPr>
        <w:numPr>
          <w:ilvl w:val="2"/>
          <w:numId w:val="6"/>
        </w:numPr>
        <w:pBdr>
          <w:top w:val="nil"/>
          <w:left w:val="nil"/>
          <w:bottom w:val="nil"/>
          <w:right w:val="nil"/>
          <w:between w:val="nil"/>
        </w:pBdr>
        <w:tabs>
          <w:tab w:val="left" w:pos="1134"/>
        </w:tabs>
        <w:ind w:left="142" w:right="277"/>
      </w:pPr>
      <w:r>
        <w:rPr>
          <w:color w:val="000000"/>
        </w:rPr>
        <w:t>El uso de vocabulario técnico específico, el lenguaje académico, la correcta ortografía y sintaxis.</w:t>
      </w:r>
    </w:p>
    <w:p w:rsidR="00153819" w:rsidRDefault="00153819" w:rsidP="00153819">
      <w:pPr>
        <w:numPr>
          <w:ilvl w:val="0"/>
          <w:numId w:val="11"/>
        </w:numPr>
        <w:pBdr>
          <w:top w:val="nil"/>
          <w:left w:val="nil"/>
          <w:bottom w:val="nil"/>
          <w:right w:val="nil"/>
          <w:between w:val="nil"/>
        </w:pBdr>
        <w:ind w:left="142" w:hanging="142"/>
        <w:rPr>
          <w:color w:val="000000"/>
          <w:sz w:val="25"/>
          <w:szCs w:val="25"/>
        </w:rPr>
      </w:pPr>
      <w:r>
        <w:rPr>
          <w:color w:val="000000"/>
          <w:sz w:val="24"/>
          <w:szCs w:val="24"/>
        </w:rPr>
        <w:t xml:space="preserve">La reflexión sobre las prácticas docentes excluyentes. </w:t>
      </w:r>
    </w:p>
    <w:p w:rsidR="00153819" w:rsidRDefault="00153819" w:rsidP="00153819">
      <w:pPr>
        <w:pBdr>
          <w:top w:val="nil"/>
          <w:left w:val="nil"/>
          <w:bottom w:val="nil"/>
          <w:right w:val="nil"/>
          <w:between w:val="nil"/>
        </w:pBdr>
        <w:rPr>
          <w:color w:val="000000"/>
          <w:sz w:val="25"/>
          <w:szCs w:val="25"/>
        </w:rPr>
      </w:pPr>
    </w:p>
    <w:p w:rsidR="00153819" w:rsidRDefault="00153819" w:rsidP="00153819">
      <w:pPr>
        <w:numPr>
          <w:ilvl w:val="0"/>
          <w:numId w:val="2"/>
        </w:numPr>
        <w:pBdr>
          <w:top w:val="nil"/>
          <w:left w:val="nil"/>
          <w:bottom w:val="nil"/>
          <w:right w:val="nil"/>
          <w:between w:val="nil"/>
        </w:pBdr>
        <w:tabs>
          <w:tab w:val="left" w:pos="142"/>
        </w:tabs>
        <w:ind w:left="284" w:hanging="284"/>
        <w:rPr>
          <w:b/>
          <w:bCs/>
          <w:color w:val="000000"/>
        </w:rPr>
      </w:pPr>
      <w:r>
        <w:rPr>
          <w:b/>
          <w:bCs/>
          <w:color w:val="000000"/>
        </w:rPr>
        <w:t>OTROS REQUISITOS PARA LA APROBACIÓN DE LA MATERIA</w:t>
      </w:r>
    </w:p>
    <w:p w:rsidR="00153819" w:rsidRDefault="00153819" w:rsidP="00153819">
      <w:pPr>
        <w:pBdr>
          <w:top w:val="nil"/>
          <w:left w:val="nil"/>
          <w:bottom w:val="nil"/>
          <w:right w:val="nil"/>
          <w:between w:val="nil"/>
        </w:pBdr>
        <w:ind w:right="267"/>
        <w:rPr>
          <w:color w:val="000000"/>
        </w:rPr>
      </w:pPr>
      <w:r>
        <w:rPr>
          <w:color w:val="000000"/>
        </w:rPr>
        <w:t>*Las actividades incluidas en el Cronograma de actividades 2025 son de carácter obligatorio según coincidan el evento con el día de dictado de clase y la carrera. La cátedra deberá articular contenidos y trabajos de aplicación pertinentes al evento.</w:t>
      </w:r>
    </w:p>
    <w:p w:rsidR="00153819" w:rsidRDefault="00153819" w:rsidP="00153819">
      <w:pPr>
        <w:ind w:left="114"/>
        <w:rPr>
          <w:b/>
          <w:bCs/>
        </w:rPr>
      </w:pPr>
    </w:p>
    <w:p w:rsidR="00153819" w:rsidRDefault="00153819" w:rsidP="00153819">
      <w:pPr>
        <w:rPr>
          <w:b/>
          <w:bCs/>
        </w:rPr>
      </w:pPr>
      <w:r>
        <w:rPr>
          <w:b/>
          <w:bCs/>
        </w:rPr>
        <w:t>ESCALA DE CALIFICACIÓN:</w:t>
      </w:r>
    </w:p>
    <w:p w:rsidR="00153819" w:rsidRDefault="00153819" w:rsidP="00153819">
      <w:pPr>
        <w:pBdr>
          <w:top w:val="nil"/>
          <w:left w:val="nil"/>
          <w:bottom w:val="nil"/>
          <w:right w:val="nil"/>
          <w:between w:val="nil"/>
        </w:pBdr>
        <w:ind w:right="266"/>
        <w:rPr>
          <w:color w:val="000000"/>
        </w:rPr>
      </w:pPr>
      <w:r>
        <w:rPr>
          <w:color w:val="000000"/>
        </w:rPr>
        <w:t>La escala de calificaciones en las evaluaciones finales es numérica, de cero (0) a diez (10). La nota mínima de aprobación es cuatro (4). Reglamento General de Estudios de Pregrado y Grado Anexo a la Resolución Rectoral N° 152/14. Capítulo VII de las Evaluaciones Finales, Art. 49.-</w:t>
      </w:r>
    </w:p>
    <w:p w:rsidR="00153819" w:rsidRDefault="00153819" w:rsidP="00153819">
      <w:pPr>
        <w:pBdr>
          <w:top w:val="nil"/>
          <w:left w:val="nil"/>
          <w:bottom w:val="nil"/>
          <w:right w:val="nil"/>
          <w:between w:val="nil"/>
        </w:pBdr>
        <w:spacing w:before="158" w:line="276" w:lineRule="auto"/>
        <w:ind w:left="114" w:right="266"/>
        <w:rPr>
          <w:color w:val="000000"/>
        </w:rPr>
      </w:pPr>
    </w:p>
    <w:p w:rsidR="00153819" w:rsidRDefault="00153819" w:rsidP="00153819">
      <w:pPr>
        <w:shd w:val="clear" w:color="auto" w:fill="FFFFFF"/>
        <w:tabs>
          <w:tab w:val="left" w:pos="7560"/>
        </w:tabs>
        <w:ind w:hanging="2"/>
        <w:rPr>
          <w:color w:val="144224"/>
        </w:rPr>
      </w:pPr>
      <w:r>
        <w:rPr>
          <w:b/>
          <w:bCs/>
        </w:rPr>
        <w:t xml:space="preserve">PLAGIO </w:t>
      </w:r>
    </w:p>
    <w:p w:rsidR="00153819" w:rsidRDefault="00153819" w:rsidP="00153819">
      <w:pPr>
        <w:shd w:val="clear" w:color="auto" w:fill="FFFFFF"/>
        <w:tabs>
          <w:tab w:val="left" w:pos="7560"/>
        </w:tabs>
        <w:ind w:hanging="2"/>
      </w:pPr>
      <w:r>
        <w:t>El plagio y la copia producidos en exámenes parciales o finales son las faltas más graves del alumno a la ética universitaria no sólo a causa de tratarse de un reproche legal por la utilización indebida de los derechos intelectuales por disposición reglamentaria, sino también por ser el reproche moral que tal inconducta merece toda vez que proviene de un alumno quien cursa en nuestras aulas con la pretensión de formar personas mediante el ejercicio profesional de la docencia (cfr. Capítulo XI de las Normas de Convivencia, artículos 66; 67, 68 del Reglamento General de Estudios de Pregrado y Grado; Disposición Decanal 103/13, con sanciones que pueden llegar hasta la expulsión del alumno de la Facultad). Se entiende por plagio al hecho de copiar en lo sustancial obras ajenas dándolas como propias mediante cualquier forma de reproducción de textos ajenos, en el idioma original o traducidos sin cumplir con las reglas citatorias, sea que tales textos figuren en soporte papel (libros, revistas, escritos inéditos, documentos privados, etc.) o en soporte electrónico (publicaciones en Internet, CD´s, etc.), y sin importar la extensión o la cantidad de palabras del texto reproducido. Se entiende por copia al hecho de aprovecharse de conocimientos de otro, sea trasladando a un escrito lo que alguien dice a viva voz o escribir en una parte lo que está escrito en otra o reproducir textos, imágenes, sonidos u objetos. Se presume, sin admitir prueba en contrario, que los alumnos conocen las reglas citatorias aplicables pues nuestros alumnos son de grado universitario. Constituye asimismo una falta ética académica cualquier violación a las reglas establecidas por el profesor para la realización de trabajos escritos sujetos a evaluación parcial o las correspondientes a las mesas de exámenes finales. Está prohibido filmar, grabar audio o sacar fotos en clase sin previa autorización del profesor. El uso de celulares, filmadoras y/o cámaras se considerará una falta grave. Si algún alumno incurriera en plagio o copia, el profesor tiene la obligación académica de dar por concluido el trabajo y es su deber reprobarlo en toda la materia con la nota CERO (0).</w:t>
      </w:r>
    </w:p>
    <w:p w:rsidR="00153819" w:rsidRDefault="00153819" w:rsidP="00153819">
      <w:pPr>
        <w:shd w:val="clear" w:color="auto" w:fill="FFFFFF"/>
        <w:tabs>
          <w:tab w:val="left" w:pos="7560"/>
        </w:tabs>
        <w:ind w:hanging="2"/>
      </w:pPr>
    </w:p>
    <w:p w:rsidR="00153819" w:rsidRDefault="00153819" w:rsidP="00153819">
      <w:pPr>
        <w:shd w:val="clear" w:color="auto" w:fill="FFFFFF"/>
        <w:tabs>
          <w:tab w:val="left" w:pos="7560"/>
        </w:tabs>
        <w:ind w:hanging="2"/>
        <w:rPr>
          <w:color w:val="144224"/>
        </w:rPr>
      </w:pPr>
    </w:p>
    <w:p w:rsidR="00153819" w:rsidRDefault="00153819" w:rsidP="00153819">
      <w:pPr>
        <w:widowControl/>
        <w:numPr>
          <w:ilvl w:val="0"/>
          <w:numId w:val="4"/>
        </w:numPr>
        <w:pBdr>
          <w:top w:val="nil"/>
          <w:left w:val="nil"/>
          <w:bottom w:val="nil"/>
          <w:right w:val="nil"/>
          <w:between w:val="nil"/>
        </w:pBdr>
        <w:tabs>
          <w:tab w:val="left" w:pos="284"/>
          <w:tab w:val="left" w:pos="426"/>
        </w:tabs>
        <w:ind w:left="426"/>
        <w:jc w:val="both"/>
        <w:rPr>
          <w:b/>
          <w:bCs/>
          <w:color w:val="000000"/>
        </w:rPr>
      </w:pPr>
      <w:r>
        <w:rPr>
          <w:b/>
          <w:bCs/>
          <w:color w:val="000000"/>
        </w:rPr>
        <w:t xml:space="preserve">HOJA DE RUTA (Orientadora) </w:t>
      </w:r>
    </w:p>
    <w:p w:rsidR="00153819" w:rsidRDefault="00153819" w:rsidP="00153819">
      <w:pPr>
        <w:widowControl/>
        <w:ind w:hanging="2"/>
        <w:jc w:val="both"/>
        <w:rPr>
          <w:sz w:val="20"/>
          <w:szCs w:val="20"/>
        </w:rPr>
      </w:pPr>
    </w:p>
    <w:tbl>
      <w:tblPr>
        <w:tblW w:w="981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1775"/>
        <w:gridCol w:w="1749"/>
        <w:gridCol w:w="1614"/>
        <w:gridCol w:w="1076"/>
        <w:gridCol w:w="1345"/>
        <w:gridCol w:w="1344"/>
      </w:tblGrid>
      <w:tr w:rsidR="00153819" w:rsidTr="00153819">
        <w:trPr>
          <w:trHeight w:val="378"/>
        </w:trPr>
        <w:tc>
          <w:tcPr>
            <w:tcW w:w="915" w:type="dxa"/>
            <w:vAlign w:val="center"/>
          </w:tcPr>
          <w:p w:rsidR="00153819" w:rsidRDefault="00153819" w:rsidP="00B4161C">
            <w:pPr>
              <w:widowControl/>
              <w:ind w:right="-8" w:hanging="2"/>
              <w:jc w:val="center"/>
              <w:rPr>
                <w:color w:val="000000"/>
              </w:rPr>
            </w:pPr>
            <w:bookmarkStart w:id="2" w:name="_GoBack"/>
            <w:bookmarkEnd w:id="2"/>
            <w:r>
              <w:rPr>
                <w:b/>
                <w:bCs/>
                <w:color w:val="000000"/>
              </w:rPr>
              <w:t>Semana</w:t>
            </w:r>
          </w:p>
        </w:tc>
        <w:tc>
          <w:tcPr>
            <w:tcW w:w="1775" w:type="dxa"/>
            <w:vAlign w:val="center"/>
          </w:tcPr>
          <w:p w:rsidR="00153819" w:rsidRDefault="00153819" w:rsidP="00B4161C">
            <w:pPr>
              <w:widowControl/>
              <w:ind w:hanging="2"/>
              <w:jc w:val="center"/>
              <w:rPr>
                <w:color w:val="000000"/>
              </w:rPr>
            </w:pPr>
            <w:r>
              <w:rPr>
                <w:b/>
                <w:bCs/>
                <w:color w:val="000000"/>
              </w:rPr>
              <w:t>Unidad Temática</w:t>
            </w:r>
          </w:p>
        </w:tc>
        <w:tc>
          <w:tcPr>
            <w:tcW w:w="1749" w:type="dxa"/>
            <w:vAlign w:val="center"/>
          </w:tcPr>
          <w:p w:rsidR="00153819" w:rsidRDefault="00153819" w:rsidP="00B4161C">
            <w:pPr>
              <w:widowControl/>
              <w:ind w:hanging="2"/>
              <w:jc w:val="center"/>
              <w:rPr>
                <w:color w:val="000000"/>
              </w:rPr>
            </w:pPr>
            <w:r>
              <w:rPr>
                <w:b/>
                <w:bCs/>
                <w:color w:val="000000"/>
              </w:rPr>
              <w:t>Horas Teóricas</w:t>
            </w:r>
          </w:p>
        </w:tc>
        <w:tc>
          <w:tcPr>
            <w:tcW w:w="1614" w:type="dxa"/>
            <w:vAlign w:val="center"/>
          </w:tcPr>
          <w:p w:rsidR="00153819" w:rsidRDefault="00153819" w:rsidP="00B4161C">
            <w:pPr>
              <w:widowControl/>
              <w:ind w:hanging="2"/>
              <w:jc w:val="center"/>
              <w:rPr>
                <w:color w:val="000000"/>
              </w:rPr>
            </w:pPr>
            <w:r>
              <w:rPr>
                <w:b/>
                <w:bCs/>
                <w:color w:val="000000"/>
              </w:rPr>
              <w:t>Horas Prácticas</w:t>
            </w:r>
          </w:p>
        </w:tc>
        <w:tc>
          <w:tcPr>
            <w:tcW w:w="1076" w:type="dxa"/>
            <w:vAlign w:val="center"/>
          </w:tcPr>
          <w:p w:rsidR="00153819" w:rsidRDefault="00153819" w:rsidP="00B4161C">
            <w:pPr>
              <w:widowControl/>
              <w:ind w:hanging="2"/>
              <w:jc w:val="center"/>
              <w:rPr>
                <w:color w:val="000000"/>
              </w:rPr>
            </w:pPr>
            <w:r>
              <w:rPr>
                <w:b/>
                <w:bCs/>
                <w:color w:val="000000"/>
              </w:rPr>
              <w:t>Tutorías</w:t>
            </w:r>
          </w:p>
        </w:tc>
        <w:tc>
          <w:tcPr>
            <w:tcW w:w="1345" w:type="dxa"/>
            <w:vAlign w:val="center"/>
          </w:tcPr>
          <w:p w:rsidR="00153819" w:rsidRDefault="00153819" w:rsidP="00B4161C">
            <w:pPr>
              <w:widowControl/>
              <w:ind w:hanging="2"/>
              <w:jc w:val="center"/>
              <w:rPr>
                <w:color w:val="000000"/>
              </w:rPr>
            </w:pPr>
            <w:r>
              <w:rPr>
                <w:b/>
                <w:bCs/>
                <w:color w:val="000000"/>
              </w:rPr>
              <w:t>Evaluaciones</w:t>
            </w:r>
          </w:p>
        </w:tc>
        <w:tc>
          <w:tcPr>
            <w:tcW w:w="1344" w:type="dxa"/>
            <w:vAlign w:val="center"/>
          </w:tcPr>
          <w:p w:rsidR="00153819" w:rsidRDefault="00153819" w:rsidP="00B4161C">
            <w:pPr>
              <w:widowControl/>
              <w:ind w:hanging="2"/>
              <w:jc w:val="center"/>
              <w:rPr>
                <w:color w:val="000000"/>
              </w:rPr>
            </w:pPr>
            <w:r>
              <w:rPr>
                <w:b/>
                <w:bCs/>
                <w:color w:val="000000"/>
              </w:rPr>
              <w:t>Otras Actividades*</w:t>
            </w: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1</w:t>
            </w:r>
          </w:p>
        </w:tc>
        <w:tc>
          <w:tcPr>
            <w:tcW w:w="1775" w:type="dxa"/>
            <w:vAlign w:val="center"/>
          </w:tcPr>
          <w:p w:rsidR="00153819" w:rsidRDefault="00153819" w:rsidP="00B4161C">
            <w:pPr>
              <w:widowControl/>
              <w:ind w:hanging="2"/>
              <w:rPr>
                <w:color w:val="000000"/>
              </w:rPr>
            </w:pPr>
            <w:r>
              <w:rPr>
                <w:b/>
                <w:bCs/>
                <w:color w:val="000000"/>
              </w:rPr>
              <w:t>Unidad I</w:t>
            </w:r>
          </w:p>
        </w:tc>
        <w:tc>
          <w:tcPr>
            <w:tcW w:w="1749" w:type="dxa"/>
            <w:vAlign w:val="center"/>
          </w:tcPr>
          <w:p w:rsidR="00153819" w:rsidRDefault="00153819" w:rsidP="00B4161C">
            <w:pPr>
              <w:widowControl/>
              <w:ind w:hanging="2"/>
              <w:rPr>
                <w:color w:val="000000"/>
              </w:rPr>
            </w:pPr>
            <w:r>
              <w:rPr>
                <w:color w:val="000000"/>
              </w:rPr>
              <w:t>Presentación de la materia.</w:t>
            </w:r>
          </w:p>
          <w:p w:rsidR="00153819" w:rsidRDefault="00153819" w:rsidP="00B4161C">
            <w:pPr>
              <w:widowControl/>
              <w:ind w:hanging="2"/>
              <w:rPr>
                <w:color w:val="000000"/>
              </w:rPr>
            </w:pPr>
            <w:r>
              <w:rPr>
                <w:color w:val="000000"/>
              </w:rPr>
              <w:t xml:space="preserve">Psicopedagogía Objeto de estudio. Campos de acción. </w:t>
            </w: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2</w:t>
            </w:r>
          </w:p>
        </w:tc>
        <w:tc>
          <w:tcPr>
            <w:tcW w:w="1775" w:type="dxa"/>
            <w:vAlign w:val="center"/>
          </w:tcPr>
          <w:p w:rsidR="00153819" w:rsidRDefault="00153819" w:rsidP="00B4161C">
            <w:pPr>
              <w:widowControl/>
              <w:ind w:hanging="2"/>
              <w:rPr>
                <w:color w:val="000000"/>
              </w:rPr>
            </w:pPr>
            <w:r>
              <w:rPr>
                <w:b/>
                <w:bCs/>
                <w:color w:val="000000"/>
              </w:rPr>
              <w:t>Unidad I</w:t>
            </w:r>
          </w:p>
        </w:tc>
        <w:tc>
          <w:tcPr>
            <w:tcW w:w="1749" w:type="dxa"/>
            <w:vAlign w:val="center"/>
          </w:tcPr>
          <w:p w:rsidR="00153819" w:rsidRDefault="00153819" w:rsidP="00B4161C">
            <w:pPr>
              <w:widowControl/>
              <w:ind w:hanging="2"/>
              <w:rPr>
                <w:color w:val="000000"/>
              </w:rPr>
            </w:pPr>
            <w:r>
              <w:rPr>
                <w:color w:val="000000"/>
              </w:rPr>
              <w:t>Proceso de aprendizaje como construcción subjetiva. Elementos intervinientes.</w:t>
            </w:r>
          </w:p>
        </w:tc>
        <w:tc>
          <w:tcPr>
            <w:tcW w:w="1614" w:type="dxa"/>
            <w:vAlign w:val="center"/>
          </w:tcPr>
          <w:p w:rsidR="00153819" w:rsidRDefault="00153819" w:rsidP="00B4161C">
            <w:pPr>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3</w:t>
            </w:r>
          </w:p>
        </w:tc>
        <w:tc>
          <w:tcPr>
            <w:tcW w:w="1775" w:type="dxa"/>
            <w:vAlign w:val="center"/>
          </w:tcPr>
          <w:p w:rsidR="00153819" w:rsidRDefault="00153819" w:rsidP="00B4161C">
            <w:pPr>
              <w:widowControl/>
              <w:ind w:hanging="2"/>
              <w:rPr>
                <w:color w:val="000000"/>
              </w:rPr>
            </w:pPr>
            <w:r>
              <w:rPr>
                <w:b/>
                <w:bCs/>
                <w:color w:val="000000"/>
              </w:rPr>
              <w:t>Unidad II</w:t>
            </w:r>
          </w:p>
        </w:tc>
        <w:tc>
          <w:tcPr>
            <w:tcW w:w="1749" w:type="dxa"/>
            <w:vAlign w:val="center"/>
          </w:tcPr>
          <w:p w:rsidR="00153819" w:rsidRDefault="00153819" w:rsidP="00B4161C">
            <w:pPr>
              <w:widowControl/>
              <w:ind w:hanging="2"/>
              <w:rPr>
                <w:color w:val="000000"/>
              </w:rPr>
            </w:pPr>
            <w:r>
              <w:rPr>
                <w:color w:val="000000"/>
              </w:rPr>
              <w:t>Diagnósticos y etiquetas como barreras.</w:t>
            </w:r>
          </w:p>
          <w:p w:rsidR="00153819" w:rsidRDefault="00153819" w:rsidP="00B4161C">
            <w:pPr>
              <w:widowControl/>
              <w:ind w:hanging="2"/>
              <w:rPr>
                <w:color w:val="000000"/>
              </w:rPr>
            </w:pPr>
            <w:r>
              <w:rPr>
                <w:color w:val="000000"/>
              </w:rPr>
              <w:lastRenderedPageBreak/>
              <w:t>Tiranía de la normalidad.</w:t>
            </w:r>
          </w:p>
          <w:p w:rsidR="00153819" w:rsidRDefault="00153819" w:rsidP="00B4161C">
            <w:pPr>
              <w:widowControl/>
              <w:ind w:hanging="2"/>
              <w:rPr>
                <w:color w:val="000000"/>
              </w:rPr>
            </w:pPr>
            <w:r>
              <w:rPr>
                <w:color w:val="000000"/>
              </w:rPr>
              <w:t>Happycracia en la concepción del trabajo escolar</w:t>
            </w: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lastRenderedPageBreak/>
              <w:t>4</w:t>
            </w:r>
          </w:p>
        </w:tc>
        <w:tc>
          <w:tcPr>
            <w:tcW w:w="1775" w:type="dxa"/>
            <w:vAlign w:val="center"/>
          </w:tcPr>
          <w:p w:rsidR="00153819" w:rsidRDefault="00153819" w:rsidP="00B4161C">
            <w:pPr>
              <w:widowControl/>
              <w:ind w:hanging="2"/>
              <w:rPr>
                <w:color w:val="000000"/>
              </w:rPr>
            </w:pPr>
            <w:r>
              <w:rPr>
                <w:b/>
                <w:bCs/>
                <w:color w:val="000000"/>
              </w:rPr>
              <w:t>Unidad II</w:t>
            </w:r>
          </w:p>
        </w:tc>
        <w:tc>
          <w:tcPr>
            <w:tcW w:w="1749" w:type="dxa"/>
            <w:vAlign w:val="center"/>
          </w:tcPr>
          <w:p w:rsidR="00153819" w:rsidRDefault="00153819" w:rsidP="00B4161C">
            <w:pPr>
              <w:widowControl/>
              <w:ind w:hanging="2"/>
              <w:rPr>
                <w:color w:val="000000"/>
              </w:rPr>
            </w:pPr>
            <w:r>
              <w:rPr>
                <w:color w:val="000000"/>
              </w:rPr>
              <w:t xml:space="preserve">Síntoma de aprendizaje. </w:t>
            </w:r>
          </w:p>
          <w:p w:rsidR="00153819" w:rsidRDefault="00153819" w:rsidP="00B4161C">
            <w:pPr>
              <w:widowControl/>
              <w:ind w:hanging="2"/>
              <w:rPr>
                <w:color w:val="000000"/>
              </w:rPr>
            </w:pPr>
            <w:r>
              <w:rPr>
                <w:color w:val="000000"/>
              </w:rPr>
              <w:t>La inteligencia contra sí misma.</w:t>
            </w:r>
          </w:p>
          <w:p w:rsidR="00153819" w:rsidRDefault="00153819" w:rsidP="00B4161C">
            <w:pPr>
              <w:widowControl/>
              <w:ind w:hanging="2"/>
              <w:rPr>
                <w:color w:val="000000"/>
              </w:rPr>
            </w:pPr>
            <w:r>
              <w:rPr>
                <w:color w:val="000000"/>
              </w:rPr>
              <w:t>Problema de aprendizaje reactivo.</w:t>
            </w:r>
          </w:p>
          <w:p w:rsidR="00153819" w:rsidRDefault="00153819" w:rsidP="00B4161C">
            <w:pPr>
              <w:widowControl/>
              <w:ind w:hanging="2"/>
              <w:rPr>
                <w:color w:val="000000"/>
              </w:rPr>
            </w:pPr>
            <w:r>
              <w:rPr>
                <w:color w:val="000000"/>
              </w:rPr>
              <w:t>Didactogenia.</w:t>
            </w:r>
          </w:p>
        </w:tc>
        <w:tc>
          <w:tcPr>
            <w:tcW w:w="1614" w:type="dxa"/>
            <w:vAlign w:val="center"/>
          </w:tcPr>
          <w:p w:rsidR="00153819" w:rsidRDefault="00153819" w:rsidP="00B4161C">
            <w:pPr>
              <w:widowControl/>
              <w:pBdr>
                <w:top w:val="nil"/>
                <w:left w:val="nil"/>
                <w:bottom w:val="nil"/>
                <w:right w:val="nil"/>
                <w:between w:val="nil"/>
              </w:pBdr>
              <w:rPr>
                <w:b/>
                <w:bCs/>
                <w:color w:val="000000"/>
                <w:sz w:val="36"/>
                <w:szCs w:val="36"/>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5</w:t>
            </w:r>
          </w:p>
        </w:tc>
        <w:tc>
          <w:tcPr>
            <w:tcW w:w="1775" w:type="dxa"/>
            <w:vAlign w:val="center"/>
          </w:tcPr>
          <w:p w:rsidR="00153819" w:rsidRDefault="00153819" w:rsidP="00B4161C">
            <w:pPr>
              <w:widowControl/>
              <w:ind w:hanging="2"/>
              <w:rPr>
                <w:color w:val="000000"/>
              </w:rPr>
            </w:pPr>
            <w:r>
              <w:rPr>
                <w:b/>
                <w:bCs/>
                <w:color w:val="000000"/>
              </w:rPr>
              <w:t>Unidad II</w:t>
            </w:r>
          </w:p>
        </w:tc>
        <w:tc>
          <w:tcPr>
            <w:tcW w:w="1749" w:type="dxa"/>
            <w:vAlign w:val="center"/>
          </w:tcPr>
          <w:p w:rsidR="00153819" w:rsidRDefault="00153819" w:rsidP="00B4161C">
            <w:pPr>
              <w:widowControl/>
              <w:ind w:hanging="2"/>
              <w:rPr>
                <w:color w:val="000000"/>
              </w:rPr>
            </w:pPr>
            <w:r>
              <w:rPr>
                <w:color w:val="000000"/>
              </w:rPr>
              <w:t>Concepto de educabilidad.</w:t>
            </w:r>
          </w:p>
          <w:p w:rsidR="00153819" w:rsidRDefault="00153819" w:rsidP="00B4161C">
            <w:pPr>
              <w:widowControl/>
              <w:ind w:hanging="2"/>
              <w:rPr>
                <w:color w:val="000000"/>
              </w:rPr>
            </w:pPr>
            <w:r>
              <w:rPr>
                <w:color w:val="000000"/>
              </w:rPr>
              <w:t>Fracaso escolar y Fracaso de la escuela.</w:t>
            </w:r>
          </w:p>
          <w:p w:rsidR="00153819" w:rsidRDefault="00153819" w:rsidP="00B4161C">
            <w:pPr>
              <w:widowControl/>
              <w:ind w:hanging="2"/>
              <w:rPr>
                <w:color w:val="000000"/>
              </w:rPr>
            </w:pPr>
          </w:p>
          <w:p w:rsidR="00153819" w:rsidRDefault="00153819" w:rsidP="00B4161C">
            <w:pPr>
              <w:widowControl/>
              <w:ind w:hanging="2"/>
              <w:rPr>
                <w:color w:val="000000"/>
              </w:rPr>
            </w:pPr>
            <w:r>
              <w:rPr>
                <w:color w:val="000000"/>
              </w:rPr>
              <w:t>Barreras para el aprendizaje y la participación.</w:t>
            </w:r>
          </w:p>
          <w:p w:rsidR="00153819" w:rsidRDefault="00153819" w:rsidP="00B4161C">
            <w:pPr>
              <w:widowControl/>
              <w:ind w:hanging="2"/>
              <w:rPr>
                <w:color w:val="000000"/>
              </w:rPr>
            </w:pPr>
          </w:p>
          <w:p w:rsidR="00153819" w:rsidRDefault="00153819" w:rsidP="00B4161C">
            <w:pPr>
              <w:widowControl/>
              <w:ind w:hanging="2"/>
              <w:rPr>
                <w:color w:val="000000"/>
              </w:rPr>
            </w:pPr>
          </w:p>
          <w:p w:rsidR="00153819" w:rsidRDefault="00153819" w:rsidP="00B4161C">
            <w:pPr>
              <w:widowControl/>
              <w:ind w:hanging="2"/>
              <w:rPr>
                <w:color w:val="000000"/>
              </w:rPr>
            </w:pPr>
          </w:p>
          <w:p w:rsidR="00153819" w:rsidRDefault="00153819" w:rsidP="00B4161C">
            <w:pPr>
              <w:widowControl/>
              <w:ind w:hanging="2"/>
              <w:rPr>
                <w:color w:val="000000"/>
              </w:rPr>
            </w:pPr>
          </w:p>
        </w:tc>
        <w:tc>
          <w:tcPr>
            <w:tcW w:w="1614" w:type="dxa"/>
            <w:vAlign w:val="center"/>
          </w:tcPr>
          <w:p w:rsidR="00153819" w:rsidRDefault="00153819" w:rsidP="00B4161C">
            <w:pPr>
              <w:widowControl/>
              <w:ind w:hanging="2"/>
              <w:rPr>
                <w:color w:val="000000"/>
              </w:rPr>
            </w:pPr>
            <w:r>
              <w:rPr>
                <w:color w:val="000000"/>
              </w:rPr>
              <w:t>.</w:t>
            </w: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6</w:t>
            </w:r>
          </w:p>
        </w:tc>
        <w:tc>
          <w:tcPr>
            <w:tcW w:w="1775" w:type="dxa"/>
            <w:vAlign w:val="center"/>
          </w:tcPr>
          <w:p w:rsidR="00153819" w:rsidRDefault="00153819" w:rsidP="00B4161C">
            <w:pPr>
              <w:widowControl/>
              <w:ind w:hanging="2"/>
              <w:rPr>
                <w:b/>
                <w:bCs/>
                <w:color w:val="000000"/>
              </w:rPr>
            </w:pPr>
            <w:r>
              <w:rPr>
                <w:b/>
                <w:bCs/>
                <w:color w:val="000000"/>
              </w:rPr>
              <w:t>Unidad III</w:t>
            </w:r>
          </w:p>
        </w:tc>
        <w:tc>
          <w:tcPr>
            <w:tcW w:w="1749" w:type="dxa"/>
            <w:vAlign w:val="center"/>
          </w:tcPr>
          <w:p w:rsidR="00153819" w:rsidRDefault="00153819" w:rsidP="00B4161C">
            <w:pPr>
              <w:widowControl/>
              <w:ind w:hanging="2"/>
              <w:rPr>
                <w:color w:val="000000"/>
              </w:rPr>
            </w:pPr>
            <w:r>
              <w:rPr>
                <w:color w:val="000000"/>
              </w:rPr>
              <w:t>Revisión de las concepciones de psicología evolutiva.</w:t>
            </w:r>
          </w:p>
          <w:p w:rsidR="00153819" w:rsidRDefault="00153819" w:rsidP="00B4161C">
            <w:pPr>
              <w:widowControl/>
              <w:ind w:hanging="2"/>
              <w:rPr>
                <w:color w:val="000000"/>
              </w:rPr>
            </w:pPr>
            <w:r>
              <w:rPr>
                <w:color w:val="000000"/>
              </w:rPr>
              <w:t>Crisis vitales</w:t>
            </w: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7</w:t>
            </w:r>
          </w:p>
        </w:tc>
        <w:tc>
          <w:tcPr>
            <w:tcW w:w="1775" w:type="dxa"/>
            <w:vAlign w:val="center"/>
          </w:tcPr>
          <w:p w:rsidR="00153819" w:rsidRDefault="00153819" w:rsidP="00B4161C">
            <w:pPr>
              <w:widowControl/>
              <w:ind w:hanging="2"/>
              <w:rPr>
                <w:color w:val="000000"/>
              </w:rPr>
            </w:pPr>
            <w:r>
              <w:rPr>
                <w:b/>
                <w:bCs/>
                <w:color w:val="000000"/>
              </w:rPr>
              <w:t>Unidad III</w:t>
            </w:r>
          </w:p>
        </w:tc>
        <w:tc>
          <w:tcPr>
            <w:tcW w:w="1749" w:type="dxa"/>
            <w:vAlign w:val="center"/>
          </w:tcPr>
          <w:p w:rsidR="00153819" w:rsidRDefault="00153819" w:rsidP="00B4161C">
            <w:pPr>
              <w:widowControl/>
              <w:ind w:hanging="2"/>
              <w:rPr>
                <w:color w:val="000000"/>
              </w:rPr>
            </w:pPr>
            <w:r>
              <w:rPr>
                <w:color w:val="000000"/>
              </w:rPr>
              <w:t>Características evolutivas de la adolescencia. Duelos, brechas generacionales</w:t>
            </w:r>
          </w:p>
          <w:p w:rsidR="00153819" w:rsidRDefault="00153819" w:rsidP="00B4161C">
            <w:pPr>
              <w:widowControl/>
              <w:ind w:hanging="2"/>
              <w:rPr>
                <w:color w:val="000000"/>
              </w:rPr>
            </w:pPr>
            <w:r>
              <w:rPr>
                <w:color w:val="000000"/>
              </w:rPr>
              <w:t>El aprendizaje en la adultez</w:t>
            </w:r>
          </w:p>
        </w:tc>
        <w:tc>
          <w:tcPr>
            <w:tcW w:w="1614" w:type="dxa"/>
            <w:vAlign w:val="center"/>
          </w:tcPr>
          <w:p w:rsidR="00153819" w:rsidRDefault="00153819" w:rsidP="00B4161C">
            <w:pPr>
              <w:widowControl/>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8</w:t>
            </w:r>
          </w:p>
        </w:tc>
        <w:tc>
          <w:tcPr>
            <w:tcW w:w="1775" w:type="dxa"/>
            <w:vAlign w:val="center"/>
          </w:tcPr>
          <w:p w:rsidR="00153819" w:rsidRDefault="00153819" w:rsidP="00B4161C">
            <w:pPr>
              <w:widowControl/>
              <w:ind w:hanging="2"/>
              <w:rPr>
                <w:color w:val="000000"/>
              </w:rPr>
            </w:pPr>
            <w:r>
              <w:rPr>
                <w:b/>
                <w:bCs/>
                <w:color w:val="000000"/>
              </w:rPr>
              <w:t>Unidad III</w:t>
            </w:r>
          </w:p>
        </w:tc>
        <w:tc>
          <w:tcPr>
            <w:tcW w:w="1749" w:type="dxa"/>
            <w:vAlign w:val="center"/>
          </w:tcPr>
          <w:p w:rsidR="00153819" w:rsidRDefault="00153819" w:rsidP="00B4161C">
            <w:pPr>
              <w:widowControl/>
              <w:ind w:hanging="2"/>
              <w:rPr>
                <w:color w:val="000000"/>
              </w:rPr>
            </w:pPr>
            <w:r>
              <w:rPr>
                <w:color w:val="000000"/>
              </w:rPr>
              <w:t>Funciones ejecutivas del aprendizaje</w:t>
            </w: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9</w:t>
            </w:r>
          </w:p>
        </w:tc>
        <w:tc>
          <w:tcPr>
            <w:tcW w:w="1775" w:type="dxa"/>
            <w:vAlign w:val="center"/>
          </w:tcPr>
          <w:p w:rsidR="00153819" w:rsidRDefault="00153819" w:rsidP="00B4161C">
            <w:pPr>
              <w:widowControl/>
              <w:ind w:hanging="2"/>
              <w:rPr>
                <w:color w:val="000000"/>
              </w:rPr>
            </w:pPr>
            <w:r>
              <w:rPr>
                <w:b/>
                <w:bCs/>
                <w:color w:val="000000"/>
              </w:rPr>
              <w:t>Unidad III</w:t>
            </w:r>
          </w:p>
        </w:tc>
        <w:tc>
          <w:tcPr>
            <w:tcW w:w="1749" w:type="dxa"/>
            <w:vAlign w:val="center"/>
          </w:tcPr>
          <w:p w:rsidR="00153819" w:rsidRDefault="00153819" w:rsidP="00B4161C">
            <w:pPr>
              <w:widowControl/>
              <w:ind w:hanging="2"/>
              <w:rPr>
                <w:color w:val="000000"/>
              </w:rPr>
            </w:pPr>
            <w:r>
              <w:rPr>
                <w:color w:val="000000"/>
              </w:rPr>
              <w:t>Nuevas configuraciones familiares.</w:t>
            </w:r>
          </w:p>
          <w:p w:rsidR="00153819" w:rsidRDefault="00153819" w:rsidP="00B4161C">
            <w:pPr>
              <w:widowControl/>
              <w:ind w:hanging="2"/>
              <w:rPr>
                <w:color w:val="000000"/>
              </w:rPr>
            </w:pPr>
            <w:r>
              <w:rPr>
                <w:color w:val="000000"/>
              </w:rPr>
              <w:t>Mitos familiares</w:t>
            </w:r>
          </w:p>
          <w:p w:rsidR="00153819" w:rsidRDefault="00153819" w:rsidP="00B4161C">
            <w:pPr>
              <w:widowControl/>
              <w:ind w:hanging="2"/>
              <w:rPr>
                <w:color w:val="000000"/>
              </w:rPr>
            </w:pPr>
            <w:r>
              <w:rPr>
                <w:color w:val="000000"/>
              </w:rPr>
              <w:t>Enfoque sistémico de la familia.</w:t>
            </w:r>
          </w:p>
          <w:p w:rsidR="00153819" w:rsidRDefault="00153819" w:rsidP="00B4161C">
            <w:pPr>
              <w:widowControl/>
              <w:ind w:hanging="2"/>
              <w:rPr>
                <w:color w:val="000000"/>
              </w:rPr>
            </w:pPr>
          </w:p>
          <w:p w:rsidR="00153819" w:rsidRDefault="00153819" w:rsidP="00B4161C">
            <w:pPr>
              <w:widowControl/>
              <w:rPr>
                <w:color w:val="000000"/>
              </w:rPr>
            </w:pPr>
          </w:p>
        </w:tc>
        <w:tc>
          <w:tcPr>
            <w:tcW w:w="1614" w:type="dxa"/>
            <w:vAlign w:val="center"/>
          </w:tcPr>
          <w:p w:rsidR="00153819" w:rsidRDefault="00153819" w:rsidP="00B4161C">
            <w:pPr>
              <w:widowControl/>
              <w:rPr>
                <w:color w:val="000000"/>
              </w:rPr>
            </w:pPr>
          </w:p>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t>10</w:t>
            </w:r>
          </w:p>
        </w:tc>
        <w:tc>
          <w:tcPr>
            <w:tcW w:w="1775" w:type="dxa"/>
            <w:vAlign w:val="center"/>
          </w:tcPr>
          <w:p w:rsidR="00153819" w:rsidRDefault="00153819" w:rsidP="00B4161C">
            <w:pPr>
              <w:widowControl/>
              <w:ind w:hanging="2"/>
              <w:rPr>
                <w:color w:val="000000"/>
              </w:rPr>
            </w:pPr>
            <w:r>
              <w:rPr>
                <w:b/>
                <w:bCs/>
                <w:color w:val="000000"/>
              </w:rPr>
              <w:t>Unidad IV</w:t>
            </w:r>
          </w:p>
        </w:tc>
        <w:tc>
          <w:tcPr>
            <w:tcW w:w="1749" w:type="dxa"/>
            <w:vAlign w:val="center"/>
          </w:tcPr>
          <w:p w:rsidR="00153819" w:rsidRDefault="00153819" w:rsidP="00B4161C">
            <w:pPr>
              <w:widowControl/>
              <w:ind w:hanging="2"/>
              <w:rPr>
                <w:color w:val="000000"/>
              </w:rPr>
            </w:pPr>
            <w:r>
              <w:rPr>
                <w:color w:val="000000"/>
              </w:rPr>
              <w:t>Educación Sexual integral</w:t>
            </w:r>
          </w:p>
        </w:tc>
        <w:tc>
          <w:tcPr>
            <w:tcW w:w="1614" w:type="dxa"/>
            <w:vAlign w:val="center"/>
          </w:tcPr>
          <w:p w:rsidR="00153819" w:rsidRDefault="00153819" w:rsidP="00B4161C">
            <w:pPr>
              <w:widowControl/>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color w:val="000000"/>
              </w:rPr>
            </w:pPr>
            <w:r>
              <w:rPr>
                <w:b/>
                <w:bCs/>
                <w:color w:val="000000"/>
              </w:rPr>
              <w:lastRenderedPageBreak/>
              <w:t>11</w:t>
            </w:r>
          </w:p>
        </w:tc>
        <w:tc>
          <w:tcPr>
            <w:tcW w:w="1775" w:type="dxa"/>
            <w:vAlign w:val="center"/>
          </w:tcPr>
          <w:p w:rsidR="00153819" w:rsidRDefault="00153819" w:rsidP="00B4161C">
            <w:pPr>
              <w:widowControl/>
              <w:ind w:hanging="2"/>
              <w:rPr>
                <w:color w:val="000000"/>
              </w:rPr>
            </w:pPr>
            <w:r>
              <w:rPr>
                <w:b/>
                <w:bCs/>
                <w:color w:val="000000"/>
              </w:rPr>
              <w:t>Unidad IV</w:t>
            </w:r>
          </w:p>
        </w:tc>
        <w:tc>
          <w:tcPr>
            <w:tcW w:w="1749" w:type="dxa"/>
            <w:vAlign w:val="center"/>
          </w:tcPr>
          <w:p w:rsidR="00153819" w:rsidRDefault="00153819" w:rsidP="00B4161C">
            <w:pPr>
              <w:widowControl/>
              <w:ind w:hanging="2"/>
              <w:rPr>
                <w:color w:val="000000"/>
              </w:rPr>
            </w:pPr>
            <w:r>
              <w:rPr>
                <w:color w:val="000000"/>
              </w:rPr>
              <w:t>Modelo de inclusión.</w:t>
            </w:r>
          </w:p>
          <w:p w:rsidR="00153819" w:rsidRDefault="00153819" w:rsidP="00B4161C">
            <w:pPr>
              <w:widowControl/>
              <w:ind w:hanging="2"/>
              <w:rPr>
                <w:color w:val="000000"/>
              </w:rPr>
            </w:pPr>
            <w:r>
              <w:rPr>
                <w:color w:val="000000"/>
              </w:rPr>
              <w:t>Integración vs Inclusión. Diferencias paradigmáticas e implicancias en la escuela.</w:t>
            </w:r>
          </w:p>
        </w:tc>
        <w:tc>
          <w:tcPr>
            <w:tcW w:w="1614" w:type="dxa"/>
            <w:vAlign w:val="center"/>
          </w:tcPr>
          <w:p w:rsidR="00153819" w:rsidRDefault="00153819" w:rsidP="00B4161C">
            <w:pPr>
              <w:widowControl/>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b/>
                <w:bCs/>
                <w:color w:val="000000"/>
              </w:rPr>
            </w:pPr>
            <w:r>
              <w:rPr>
                <w:b/>
                <w:bCs/>
              </w:rPr>
              <w:t>12</w:t>
            </w:r>
          </w:p>
        </w:tc>
        <w:tc>
          <w:tcPr>
            <w:tcW w:w="1775" w:type="dxa"/>
            <w:vAlign w:val="center"/>
          </w:tcPr>
          <w:p w:rsidR="00153819" w:rsidRDefault="00153819" w:rsidP="00B4161C">
            <w:pPr>
              <w:widowControl/>
              <w:ind w:hanging="2"/>
              <w:rPr>
                <w:color w:val="000000"/>
              </w:rPr>
            </w:pPr>
          </w:p>
        </w:tc>
        <w:tc>
          <w:tcPr>
            <w:tcW w:w="1749" w:type="dxa"/>
            <w:vAlign w:val="center"/>
          </w:tcPr>
          <w:p w:rsidR="00153819" w:rsidRDefault="00153819" w:rsidP="00B4161C">
            <w:pPr>
              <w:widowControl/>
              <w:ind w:hanging="2"/>
              <w:rPr>
                <w:color w:val="000000"/>
              </w:rPr>
            </w:pP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b/>
                <w:bCs/>
                <w:color w:val="000000"/>
              </w:rPr>
            </w:pPr>
            <w:r>
              <w:rPr>
                <w:b/>
                <w:bCs/>
              </w:rPr>
              <w:t>13</w:t>
            </w:r>
          </w:p>
        </w:tc>
        <w:tc>
          <w:tcPr>
            <w:tcW w:w="1775" w:type="dxa"/>
            <w:vAlign w:val="center"/>
          </w:tcPr>
          <w:p w:rsidR="00153819" w:rsidRDefault="00153819" w:rsidP="00B4161C">
            <w:pPr>
              <w:widowControl/>
              <w:ind w:hanging="2"/>
              <w:rPr>
                <w:color w:val="000000"/>
              </w:rPr>
            </w:pPr>
          </w:p>
        </w:tc>
        <w:tc>
          <w:tcPr>
            <w:tcW w:w="1749" w:type="dxa"/>
            <w:vAlign w:val="center"/>
          </w:tcPr>
          <w:p w:rsidR="00153819" w:rsidRDefault="00153819" w:rsidP="00B4161C">
            <w:pPr>
              <w:widowControl/>
              <w:ind w:hanging="2"/>
              <w:rPr>
                <w:color w:val="000000"/>
              </w:rPr>
            </w:pP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b/>
                <w:bCs/>
              </w:rPr>
            </w:pPr>
            <w:r>
              <w:rPr>
                <w:b/>
                <w:bCs/>
              </w:rPr>
              <w:t>14</w:t>
            </w:r>
          </w:p>
        </w:tc>
        <w:tc>
          <w:tcPr>
            <w:tcW w:w="1775" w:type="dxa"/>
            <w:vAlign w:val="center"/>
          </w:tcPr>
          <w:p w:rsidR="00153819" w:rsidRDefault="00153819" w:rsidP="00B4161C">
            <w:pPr>
              <w:widowControl/>
              <w:ind w:hanging="2"/>
              <w:rPr>
                <w:color w:val="000000"/>
              </w:rPr>
            </w:pPr>
          </w:p>
        </w:tc>
        <w:tc>
          <w:tcPr>
            <w:tcW w:w="1749" w:type="dxa"/>
            <w:vAlign w:val="center"/>
          </w:tcPr>
          <w:p w:rsidR="00153819" w:rsidRDefault="00153819" w:rsidP="00B4161C">
            <w:pPr>
              <w:widowControl/>
              <w:ind w:hanging="2"/>
              <w:rPr>
                <w:color w:val="000000"/>
              </w:rPr>
            </w:pP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b/>
                <w:bCs/>
              </w:rPr>
            </w:pPr>
            <w:r>
              <w:rPr>
                <w:b/>
                <w:bCs/>
              </w:rPr>
              <w:t>15</w:t>
            </w:r>
          </w:p>
        </w:tc>
        <w:tc>
          <w:tcPr>
            <w:tcW w:w="1775" w:type="dxa"/>
            <w:vAlign w:val="center"/>
          </w:tcPr>
          <w:p w:rsidR="00153819" w:rsidRDefault="00153819" w:rsidP="00B4161C">
            <w:pPr>
              <w:widowControl/>
              <w:ind w:hanging="2"/>
              <w:rPr>
                <w:color w:val="000000"/>
              </w:rPr>
            </w:pPr>
          </w:p>
        </w:tc>
        <w:tc>
          <w:tcPr>
            <w:tcW w:w="1749" w:type="dxa"/>
            <w:vAlign w:val="center"/>
          </w:tcPr>
          <w:p w:rsidR="00153819" w:rsidRDefault="00153819" w:rsidP="00B4161C">
            <w:pPr>
              <w:widowControl/>
              <w:ind w:hanging="2"/>
              <w:rPr>
                <w:color w:val="000000"/>
              </w:rPr>
            </w:pP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r w:rsidR="00153819" w:rsidTr="00153819">
        <w:trPr>
          <w:trHeight w:val="378"/>
        </w:trPr>
        <w:tc>
          <w:tcPr>
            <w:tcW w:w="915" w:type="dxa"/>
            <w:vAlign w:val="center"/>
          </w:tcPr>
          <w:p w:rsidR="00153819" w:rsidRDefault="00153819" w:rsidP="00B4161C">
            <w:pPr>
              <w:widowControl/>
              <w:ind w:hanging="2"/>
              <w:jc w:val="center"/>
              <w:rPr>
                <w:b/>
                <w:bCs/>
              </w:rPr>
            </w:pPr>
            <w:r>
              <w:rPr>
                <w:b/>
                <w:bCs/>
              </w:rPr>
              <w:t>16</w:t>
            </w:r>
          </w:p>
        </w:tc>
        <w:tc>
          <w:tcPr>
            <w:tcW w:w="1775" w:type="dxa"/>
            <w:vAlign w:val="center"/>
          </w:tcPr>
          <w:p w:rsidR="00153819" w:rsidRDefault="00153819" w:rsidP="00B4161C">
            <w:pPr>
              <w:widowControl/>
              <w:ind w:hanging="2"/>
              <w:rPr>
                <w:color w:val="000000"/>
              </w:rPr>
            </w:pPr>
          </w:p>
        </w:tc>
        <w:tc>
          <w:tcPr>
            <w:tcW w:w="1749" w:type="dxa"/>
            <w:vAlign w:val="center"/>
          </w:tcPr>
          <w:p w:rsidR="00153819" w:rsidRDefault="00153819" w:rsidP="00B4161C">
            <w:pPr>
              <w:widowControl/>
              <w:ind w:hanging="2"/>
              <w:rPr>
                <w:color w:val="000000"/>
              </w:rPr>
            </w:pPr>
          </w:p>
        </w:tc>
        <w:tc>
          <w:tcPr>
            <w:tcW w:w="1614" w:type="dxa"/>
            <w:vAlign w:val="center"/>
          </w:tcPr>
          <w:p w:rsidR="00153819" w:rsidRDefault="00153819" w:rsidP="00B4161C">
            <w:pPr>
              <w:widowControl/>
              <w:ind w:hanging="2"/>
              <w:rPr>
                <w:color w:val="000000"/>
              </w:rPr>
            </w:pPr>
          </w:p>
        </w:tc>
        <w:tc>
          <w:tcPr>
            <w:tcW w:w="1076" w:type="dxa"/>
            <w:vAlign w:val="center"/>
          </w:tcPr>
          <w:p w:rsidR="00153819" w:rsidRDefault="00153819" w:rsidP="00B4161C">
            <w:pPr>
              <w:widowControl/>
              <w:ind w:hanging="2"/>
              <w:rPr>
                <w:color w:val="000000"/>
              </w:rPr>
            </w:pPr>
          </w:p>
        </w:tc>
        <w:tc>
          <w:tcPr>
            <w:tcW w:w="1345" w:type="dxa"/>
            <w:vAlign w:val="center"/>
          </w:tcPr>
          <w:p w:rsidR="00153819" w:rsidRDefault="00153819" w:rsidP="00B4161C">
            <w:pPr>
              <w:widowControl/>
              <w:ind w:hanging="2"/>
              <w:rPr>
                <w:color w:val="000000"/>
              </w:rPr>
            </w:pPr>
          </w:p>
        </w:tc>
        <w:tc>
          <w:tcPr>
            <w:tcW w:w="1344" w:type="dxa"/>
            <w:vAlign w:val="center"/>
          </w:tcPr>
          <w:p w:rsidR="00153819" w:rsidRDefault="00153819" w:rsidP="00B4161C">
            <w:pPr>
              <w:widowControl/>
              <w:ind w:hanging="2"/>
              <w:rPr>
                <w:color w:val="000000"/>
              </w:rPr>
            </w:pPr>
          </w:p>
        </w:tc>
      </w:tr>
    </w:tbl>
    <w:p w:rsidR="00153819" w:rsidRDefault="00153819" w:rsidP="00153819">
      <w:pPr>
        <w:widowControl/>
        <w:ind w:hanging="2"/>
        <w:jc w:val="both"/>
        <w:rPr>
          <w:b/>
          <w:bCs/>
        </w:rPr>
      </w:pPr>
    </w:p>
    <w:p w:rsidR="007B5248" w:rsidRDefault="00153819"/>
    <w:p w:rsidR="00153819" w:rsidRDefault="00153819"/>
    <w:p w:rsidR="00153819" w:rsidRDefault="00153819" w:rsidP="00153819">
      <w:pPr>
        <w:widowControl/>
        <w:ind w:hanging="2"/>
        <w:jc w:val="both"/>
      </w:pPr>
    </w:p>
    <w:p w:rsidR="00153819" w:rsidRPr="00153819" w:rsidRDefault="00153819" w:rsidP="00153819">
      <w:pPr>
        <w:pStyle w:val="Prrafodelista"/>
        <w:widowControl/>
        <w:numPr>
          <w:ilvl w:val="0"/>
          <w:numId w:val="4"/>
        </w:numPr>
        <w:pBdr>
          <w:top w:val="nil"/>
          <w:left w:val="nil"/>
          <w:bottom w:val="nil"/>
          <w:right w:val="nil"/>
          <w:between w:val="nil"/>
        </w:pBdr>
        <w:tabs>
          <w:tab w:val="left" w:pos="426"/>
        </w:tabs>
        <w:jc w:val="both"/>
        <w:rPr>
          <w:b/>
          <w:bCs/>
          <w:color w:val="000000"/>
        </w:rPr>
      </w:pPr>
      <w:r w:rsidRPr="00153819">
        <w:rPr>
          <w:b/>
          <w:bCs/>
          <w:color w:val="000000"/>
        </w:rPr>
        <w:t>FIRMA DE DOCENTES:</w:t>
      </w:r>
    </w:p>
    <w:p w:rsidR="00153819" w:rsidRDefault="00153819" w:rsidP="00153819">
      <w:pPr>
        <w:widowControl/>
        <w:ind w:hanging="2"/>
        <w:jc w:val="both"/>
      </w:pPr>
    </w:p>
    <w:p w:rsidR="00153819" w:rsidRDefault="00153819" w:rsidP="00153819">
      <w:pPr>
        <w:jc w:val="both"/>
      </w:pPr>
      <w:r>
        <w:rPr>
          <w:noProof/>
          <w:lang w:eastAsia="es-AR"/>
        </w:rPr>
        <w:drawing>
          <wp:anchor distT="0" distB="0" distL="114300" distR="114300" simplePos="0" relativeHeight="251661312" behindDoc="0" locked="0" layoutInCell="1" allowOverlap="1" wp14:anchorId="301BF844" wp14:editId="3C101DF9">
            <wp:simplePos x="0" y="0"/>
            <wp:positionH relativeFrom="column">
              <wp:posOffset>3</wp:posOffset>
            </wp:positionH>
            <wp:positionV relativeFrom="paragraph">
              <wp:posOffset>141605</wp:posOffset>
            </wp:positionV>
            <wp:extent cx="1828800" cy="99949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3"/>
                    <a:srcRect/>
                    <a:stretch>
                      <a:fillRect/>
                    </a:stretch>
                  </pic:blipFill>
                  <pic:spPr>
                    <a:xfrm>
                      <a:off x="0" y="0"/>
                      <a:ext cx="1828800" cy="999490"/>
                    </a:xfrm>
                    <a:prstGeom prst="rect">
                      <a:avLst/>
                    </a:prstGeom>
                    <a:ln/>
                  </pic:spPr>
                </pic:pic>
              </a:graphicData>
            </a:graphic>
          </wp:anchor>
        </w:drawing>
      </w:r>
    </w:p>
    <w:p w:rsidR="00153819" w:rsidRDefault="00153819" w:rsidP="00153819">
      <w:pPr>
        <w:widowControl/>
        <w:ind w:hanging="2"/>
        <w:jc w:val="both"/>
      </w:pPr>
      <w:r>
        <w:rPr>
          <w:noProof/>
          <w:lang w:eastAsia="es-AR"/>
        </w:rPr>
        <w:drawing>
          <wp:inline distT="114300" distB="114300" distL="114300" distR="114300" wp14:anchorId="515AA80E" wp14:editId="1DEE0FAF">
            <wp:extent cx="1524000" cy="92081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4"/>
                    <a:srcRect b="30947"/>
                    <a:stretch>
                      <a:fillRect/>
                    </a:stretch>
                  </pic:blipFill>
                  <pic:spPr>
                    <a:xfrm>
                      <a:off x="0" y="0"/>
                      <a:ext cx="1524000" cy="920818"/>
                    </a:xfrm>
                    <a:prstGeom prst="rect">
                      <a:avLst/>
                    </a:prstGeom>
                    <a:ln/>
                  </pic:spPr>
                </pic:pic>
              </a:graphicData>
            </a:graphic>
          </wp:inline>
        </w:drawing>
      </w:r>
      <w:r>
        <w:rPr>
          <w:noProof/>
          <w:lang w:eastAsia="es-AR"/>
        </w:rPr>
        <w:drawing>
          <wp:anchor distT="0" distB="0" distL="114300" distR="114300" simplePos="0" relativeHeight="251662336" behindDoc="0" locked="0" layoutInCell="1" allowOverlap="1" wp14:anchorId="50DC63F2" wp14:editId="31F31DAC">
            <wp:simplePos x="0" y="0"/>
            <wp:positionH relativeFrom="column">
              <wp:posOffset>4124325</wp:posOffset>
            </wp:positionH>
            <wp:positionV relativeFrom="paragraph">
              <wp:posOffset>9525</wp:posOffset>
            </wp:positionV>
            <wp:extent cx="1419225" cy="1219200"/>
            <wp:effectExtent l="0" t="0" r="0" b="0"/>
            <wp:wrapSquare wrapText="bothSides" distT="0" distB="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5"/>
                    <a:srcRect/>
                    <a:stretch>
                      <a:fillRect/>
                    </a:stretch>
                  </pic:blipFill>
                  <pic:spPr>
                    <a:xfrm>
                      <a:off x="0" y="0"/>
                      <a:ext cx="1419225" cy="1219200"/>
                    </a:xfrm>
                    <a:prstGeom prst="rect">
                      <a:avLst/>
                    </a:prstGeom>
                    <a:ln/>
                  </pic:spPr>
                </pic:pic>
              </a:graphicData>
            </a:graphic>
          </wp:anchor>
        </w:drawing>
      </w:r>
    </w:p>
    <w:p w:rsidR="00153819" w:rsidRDefault="00153819" w:rsidP="00153819">
      <w:pPr>
        <w:widowControl/>
        <w:ind w:hanging="2"/>
      </w:pPr>
      <w:r>
        <w:t>Lic. Prof. Noelia R. Spernanzoni</w:t>
      </w:r>
    </w:p>
    <w:p w:rsidR="00153819" w:rsidRDefault="00153819" w:rsidP="00153819">
      <w:pPr>
        <w:widowControl/>
        <w:ind w:hanging="2"/>
        <w:jc w:val="both"/>
      </w:pPr>
    </w:p>
    <w:p w:rsidR="00153819" w:rsidRDefault="00153819" w:rsidP="00153819">
      <w:pPr>
        <w:widowControl/>
        <w:ind w:hanging="2"/>
        <w:jc w:val="both"/>
      </w:pPr>
    </w:p>
    <w:p w:rsidR="00153819" w:rsidRDefault="00153819"/>
    <w:sectPr w:rsidR="001538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4DD2"/>
    <w:multiLevelType w:val="multilevel"/>
    <w:tmpl w:val="8EDE840C"/>
    <w:lvl w:ilvl="0">
      <w:start w:val="1"/>
      <w:numFmt w:val="lowerLetter"/>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Times New Roman" w:eastAsia="Times New Roman" w:hAnsi="Times New Roman" w:cs="Times New Roman"/>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0E227D"/>
    <w:multiLevelType w:val="multilevel"/>
    <w:tmpl w:val="789C5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080909"/>
    <w:multiLevelType w:val="multilevel"/>
    <w:tmpl w:val="83D61296"/>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24780"/>
    <w:multiLevelType w:val="multilevel"/>
    <w:tmpl w:val="6EC6FBD0"/>
    <w:lvl w:ilvl="0">
      <w:numFmt w:val="bullet"/>
      <w:lvlText w:val="-"/>
      <w:lvlJc w:val="left"/>
      <w:pPr>
        <w:ind w:left="474" w:hanging="360"/>
      </w:pPr>
      <w:rPr>
        <w:rFonts w:ascii="Times New Roman" w:eastAsia="Times New Roman" w:hAnsi="Times New Roman" w:cs="Times New Roman"/>
        <w:sz w:val="24"/>
        <w:szCs w:val="24"/>
      </w:rPr>
    </w:lvl>
    <w:lvl w:ilvl="1">
      <w:numFmt w:val="bullet"/>
      <w:lvlText w:val="•"/>
      <w:lvlJc w:val="left"/>
      <w:pPr>
        <w:ind w:left="1434" w:hanging="360"/>
      </w:pPr>
    </w:lvl>
    <w:lvl w:ilvl="2">
      <w:numFmt w:val="bullet"/>
      <w:lvlText w:val="•"/>
      <w:lvlJc w:val="left"/>
      <w:pPr>
        <w:ind w:left="2388" w:hanging="360"/>
      </w:pPr>
    </w:lvl>
    <w:lvl w:ilvl="3">
      <w:numFmt w:val="bullet"/>
      <w:lvlText w:val="•"/>
      <w:lvlJc w:val="left"/>
      <w:pPr>
        <w:ind w:left="3342" w:hanging="360"/>
      </w:pPr>
    </w:lvl>
    <w:lvl w:ilvl="4">
      <w:numFmt w:val="bullet"/>
      <w:lvlText w:val="•"/>
      <w:lvlJc w:val="left"/>
      <w:pPr>
        <w:ind w:left="4296" w:hanging="360"/>
      </w:pPr>
    </w:lvl>
    <w:lvl w:ilvl="5">
      <w:numFmt w:val="bullet"/>
      <w:lvlText w:val="•"/>
      <w:lvlJc w:val="left"/>
      <w:pPr>
        <w:ind w:left="5250" w:hanging="360"/>
      </w:pPr>
    </w:lvl>
    <w:lvl w:ilvl="6">
      <w:numFmt w:val="bullet"/>
      <w:lvlText w:val="•"/>
      <w:lvlJc w:val="left"/>
      <w:pPr>
        <w:ind w:left="6204" w:hanging="360"/>
      </w:pPr>
    </w:lvl>
    <w:lvl w:ilvl="7">
      <w:numFmt w:val="bullet"/>
      <w:lvlText w:val="•"/>
      <w:lvlJc w:val="left"/>
      <w:pPr>
        <w:ind w:left="7158" w:hanging="360"/>
      </w:pPr>
    </w:lvl>
    <w:lvl w:ilvl="8">
      <w:numFmt w:val="bullet"/>
      <w:lvlText w:val="•"/>
      <w:lvlJc w:val="left"/>
      <w:pPr>
        <w:ind w:left="8112" w:hanging="360"/>
      </w:pPr>
    </w:lvl>
  </w:abstractNum>
  <w:abstractNum w:abstractNumId="4" w15:restartNumberingAfterBreak="0">
    <w:nsid w:val="3F7526B5"/>
    <w:multiLevelType w:val="multilevel"/>
    <w:tmpl w:val="50B0F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CA42AE"/>
    <w:multiLevelType w:val="multilevel"/>
    <w:tmpl w:val="8540575C"/>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564B67"/>
    <w:multiLevelType w:val="multilevel"/>
    <w:tmpl w:val="EEF0F624"/>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0D0FB1"/>
    <w:multiLevelType w:val="multilevel"/>
    <w:tmpl w:val="56FA477A"/>
    <w:lvl w:ilvl="0">
      <w:start w:val="7"/>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5B5D37BC"/>
    <w:multiLevelType w:val="multilevel"/>
    <w:tmpl w:val="D9900D8A"/>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B5E7255"/>
    <w:multiLevelType w:val="multilevel"/>
    <w:tmpl w:val="14AE950E"/>
    <w:lvl w:ilvl="0">
      <w:start w:val="1"/>
      <w:numFmt w:val="bullet"/>
      <w:lvlText w:val="●"/>
      <w:lvlJc w:val="left"/>
      <w:pPr>
        <w:ind w:left="834" w:hanging="359"/>
      </w:pPr>
      <w:rPr>
        <w:rFonts w:ascii="Noto Sans Symbols" w:eastAsia="Noto Sans Symbols" w:hAnsi="Noto Sans Symbols" w:cs="Noto Sans Symbols"/>
        <w:sz w:val="24"/>
        <w:szCs w:val="24"/>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0" w15:restartNumberingAfterBreak="0">
    <w:nsid w:val="66581A02"/>
    <w:multiLevelType w:val="multilevel"/>
    <w:tmpl w:val="CFF8F05C"/>
    <w:lvl w:ilvl="0">
      <w:numFmt w:val="bullet"/>
      <w:lvlText w:val="-"/>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AE5A85"/>
    <w:multiLevelType w:val="multilevel"/>
    <w:tmpl w:val="56FA477A"/>
    <w:lvl w:ilvl="0">
      <w:start w:val="7"/>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707807EF"/>
    <w:multiLevelType w:val="multilevel"/>
    <w:tmpl w:val="B2805C46"/>
    <w:lvl w:ilvl="0">
      <w:start w:val="1"/>
      <w:numFmt w:val="lowerLetter"/>
      <w:lvlText w:val="%1)"/>
      <w:lvlJc w:val="left"/>
      <w:pPr>
        <w:ind w:left="394" w:hanging="281"/>
      </w:pPr>
      <w:rPr>
        <w:rFonts w:ascii="Times New Roman" w:eastAsia="Times New Roman" w:hAnsi="Times New Roman" w:cs="Times New Roman"/>
        <w:sz w:val="22"/>
        <w:szCs w:val="22"/>
      </w:rPr>
    </w:lvl>
    <w:lvl w:ilvl="1">
      <w:start w:val="1"/>
      <w:numFmt w:val="decimal"/>
      <w:lvlText w:val="%2."/>
      <w:lvlJc w:val="left"/>
      <w:pPr>
        <w:ind w:left="834" w:hanging="359"/>
      </w:pPr>
      <w:rPr>
        <w:rFonts w:ascii="Times New Roman" w:eastAsia="Times New Roman" w:hAnsi="Times New Roman" w:cs="Times New Roman"/>
        <w:b/>
        <w:bCs/>
        <w:sz w:val="24"/>
        <w:szCs w:val="24"/>
      </w:rPr>
    </w:lvl>
    <w:lvl w:ilvl="2">
      <w:numFmt w:val="bullet"/>
      <w:lvlText w:val="·"/>
      <w:lvlJc w:val="left"/>
      <w:pPr>
        <w:ind w:left="1134" w:hanging="300"/>
      </w:pPr>
      <w:rPr>
        <w:rFonts w:ascii="Times New Roman" w:eastAsia="Times New Roman" w:hAnsi="Times New Roman" w:cs="Times New Roman"/>
        <w:sz w:val="22"/>
        <w:szCs w:val="22"/>
      </w:rPr>
    </w:lvl>
    <w:lvl w:ilvl="3">
      <w:numFmt w:val="bullet"/>
      <w:lvlText w:val="•"/>
      <w:lvlJc w:val="left"/>
      <w:pPr>
        <w:ind w:left="2250" w:hanging="300"/>
      </w:pPr>
    </w:lvl>
    <w:lvl w:ilvl="4">
      <w:numFmt w:val="bullet"/>
      <w:lvlText w:val="•"/>
      <w:lvlJc w:val="left"/>
      <w:pPr>
        <w:ind w:left="3360" w:hanging="300"/>
      </w:pPr>
    </w:lvl>
    <w:lvl w:ilvl="5">
      <w:numFmt w:val="bullet"/>
      <w:lvlText w:val="•"/>
      <w:lvlJc w:val="left"/>
      <w:pPr>
        <w:ind w:left="4470" w:hanging="300"/>
      </w:pPr>
    </w:lvl>
    <w:lvl w:ilvl="6">
      <w:numFmt w:val="bullet"/>
      <w:lvlText w:val="•"/>
      <w:lvlJc w:val="left"/>
      <w:pPr>
        <w:ind w:left="5580" w:hanging="300"/>
      </w:pPr>
    </w:lvl>
    <w:lvl w:ilvl="7">
      <w:numFmt w:val="bullet"/>
      <w:lvlText w:val="•"/>
      <w:lvlJc w:val="left"/>
      <w:pPr>
        <w:ind w:left="6690" w:hanging="300"/>
      </w:pPr>
    </w:lvl>
    <w:lvl w:ilvl="8">
      <w:numFmt w:val="bullet"/>
      <w:lvlText w:val="•"/>
      <w:lvlJc w:val="left"/>
      <w:pPr>
        <w:ind w:left="7800" w:hanging="300"/>
      </w:pPr>
    </w:lvl>
  </w:abstractNum>
  <w:abstractNum w:abstractNumId="13" w15:restartNumberingAfterBreak="0">
    <w:nsid w:val="753A029A"/>
    <w:multiLevelType w:val="multilevel"/>
    <w:tmpl w:val="EC447302"/>
    <w:lvl w:ilvl="0">
      <w:start w:val="36"/>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 w15:restartNumberingAfterBreak="0">
    <w:nsid w:val="7C7A2B44"/>
    <w:multiLevelType w:val="multilevel"/>
    <w:tmpl w:val="16FAE0F0"/>
    <w:lvl w:ilvl="0">
      <w:start w:val="1"/>
      <w:numFmt w:val="lowerLetter"/>
      <w:lvlText w:val="%1)"/>
      <w:lvlJc w:val="left"/>
      <w:pPr>
        <w:ind w:left="114" w:hanging="367"/>
      </w:pPr>
      <w:rPr>
        <w:rFonts w:ascii="Times New Roman" w:eastAsia="Times New Roman" w:hAnsi="Times New Roman" w:cs="Times New Roman"/>
        <w:sz w:val="24"/>
        <w:szCs w:val="24"/>
      </w:rPr>
    </w:lvl>
    <w:lvl w:ilvl="1">
      <w:numFmt w:val="bullet"/>
      <w:lvlText w:val="•"/>
      <w:lvlJc w:val="left"/>
      <w:pPr>
        <w:ind w:left="1110" w:hanging="367"/>
      </w:pPr>
    </w:lvl>
    <w:lvl w:ilvl="2">
      <w:numFmt w:val="bullet"/>
      <w:lvlText w:val="•"/>
      <w:lvlJc w:val="left"/>
      <w:pPr>
        <w:ind w:left="2100" w:hanging="367"/>
      </w:pPr>
    </w:lvl>
    <w:lvl w:ilvl="3">
      <w:numFmt w:val="bullet"/>
      <w:lvlText w:val="•"/>
      <w:lvlJc w:val="left"/>
      <w:pPr>
        <w:ind w:left="3090" w:hanging="367"/>
      </w:pPr>
    </w:lvl>
    <w:lvl w:ilvl="4">
      <w:numFmt w:val="bullet"/>
      <w:lvlText w:val="•"/>
      <w:lvlJc w:val="left"/>
      <w:pPr>
        <w:ind w:left="4080" w:hanging="367"/>
      </w:pPr>
    </w:lvl>
    <w:lvl w:ilvl="5">
      <w:numFmt w:val="bullet"/>
      <w:lvlText w:val="•"/>
      <w:lvlJc w:val="left"/>
      <w:pPr>
        <w:ind w:left="5070" w:hanging="367"/>
      </w:pPr>
    </w:lvl>
    <w:lvl w:ilvl="6">
      <w:numFmt w:val="bullet"/>
      <w:lvlText w:val="•"/>
      <w:lvlJc w:val="left"/>
      <w:pPr>
        <w:ind w:left="6060" w:hanging="367"/>
      </w:pPr>
    </w:lvl>
    <w:lvl w:ilvl="7">
      <w:numFmt w:val="bullet"/>
      <w:lvlText w:val="•"/>
      <w:lvlJc w:val="left"/>
      <w:pPr>
        <w:ind w:left="7050" w:hanging="367"/>
      </w:pPr>
    </w:lvl>
    <w:lvl w:ilvl="8">
      <w:numFmt w:val="bullet"/>
      <w:lvlText w:val="•"/>
      <w:lvlJc w:val="left"/>
      <w:pPr>
        <w:ind w:left="8040" w:hanging="367"/>
      </w:pPr>
    </w:lvl>
  </w:abstractNum>
  <w:abstractNum w:abstractNumId="15" w15:restartNumberingAfterBreak="0">
    <w:nsid w:val="7FCF039C"/>
    <w:multiLevelType w:val="multilevel"/>
    <w:tmpl w:val="3844FD6A"/>
    <w:lvl w:ilvl="0">
      <w:numFmt w:val="bullet"/>
      <w:lvlText w:val="·"/>
      <w:lvlJc w:val="left"/>
      <w:pPr>
        <w:ind w:left="720" w:hanging="360"/>
      </w:pPr>
      <w:rPr>
        <w:rFonts w:ascii="Times New Roman" w:eastAsia="Times New Roman" w:hAnsi="Times New Roman" w:cs="Times New Roman"/>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4"/>
  </w:num>
  <w:num w:numId="3">
    <w:abstractNumId w:val="15"/>
  </w:num>
  <w:num w:numId="4">
    <w:abstractNumId w:val="7"/>
  </w:num>
  <w:num w:numId="5">
    <w:abstractNumId w:val="14"/>
  </w:num>
  <w:num w:numId="6">
    <w:abstractNumId w:val="0"/>
  </w:num>
  <w:num w:numId="7">
    <w:abstractNumId w:val="5"/>
  </w:num>
  <w:num w:numId="8">
    <w:abstractNumId w:val="10"/>
  </w:num>
  <w:num w:numId="9">
    <w:abstractNumId w:val="2"/>
  </w:num>
  <w:num w:numId="10">
    <w:abstractNumId w:val="6"/>
  </w:num>
  <w:num w:numId="11">
    <w:abstractNumId w:val="3"/>
  </w:num>
  <w:num w:numId="12">
    <w:abstractNumId w:val="1"/>
  </w:num>
  <w:num w:numId="13">
    <w:abstractNumId w:val="13"/>
  </w:num>
  <w:num w:numId="14">
    <w:abstractNumId w:val="9"/>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819"/>
    <w:rsid w:val="00153819"/>
    <w:rsid w:val="00391425"/>
    <w:rsid w:val="006274C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E952"/>
  <w15:chartTrackingRefBased/>
  <w15:docId w15:val="{83C49043-2C76-4147-8A94-D86D1A7E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819"/>
    <w:pPr>
      <w:widowControl w:val="0"/>
      <w:spacing w:after="0" w:line="240" w:lineRule="auto"/>
    </w:pPr>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819"/>
    <w:pPr>
      <w:widowControl w:val="0"/>
      <w:spacing w:after="0" w:line="240" w:lineRule="auto"/>
    </w:pPr>
    <w:rPr>
      <w:rFonts w:ascii="Times New Roman" w:eastAsia="Times New Roman" w:hAnsi="Times New Roman"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3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5r8xpm_ThjGzUl7PCULU6x4s19Jafsi7/view?usp=sharing" TargetMode="External"/><Relationship Id="rId18" Type="http://schemas.openxmlformats.org/officeDocument/2006/relationships/hyperlink" Target="http://www.mendoza.edu.ar/wp-content/uploads/2017/11/RECUPERAR-LA-PEDAGOGIA-De-lugarescomunes-a-conceptos-claves.pdf" TargetMode="External"/><Relationship Id="rId26" Type="http://schemas.openxmlformats.org/officeDocument/2006/relationships/hyperlink" Target="https://www.redalyc.org/pdf/1531/153137900009.pdf" TargetMode="External"/><Relationship Id="rId39" Type="http://schemas.openxmlformats.org/officeDocument/2006/relationships/hyperlink" Target="https://www.plataformaesi.com.ar/normativas/" TargetMode="External"/><Relationship Id="rId21" Type="http://schemas.openxmlformats.org/officeDocument/2006/relationships/hyperlink" Target="https://xpsicopedagogia.com.ar/wp-content/2018/03/Skliar_Acerca-de-la-alteridad.pdf" TargetMode="External"/><Relationship Id="rId34" Type="http://schemas.openxmlformats.org/officeDocument/2006/relationships/hyperlink" Target="https://grupoart24.org/downloads/publicaciones/manual_educacion_inclusiva.pdf" TargetMode="External"/><Relationship Id="rId42" Type="http://schemas.openxmlformats.org/officeDocument/2006/relationships/hyperlink" Target="https://cedoc.infd.edu.ar/wp-content/uploads/2020/01/RES_CGE_17412.pdf" TargetMode="External"/><Relationship Id="rId47" Type="http://schemas.openxmlformats.org/officeDocument/2006/relationships/theme" Target="theme/theme1.xml"/><Relationship Id="rId7" Type="http://schemas.openxmlformats.org/officeDocument/2006/relationships/hyperlink" Target="https://www.hum.unrc.edu.ar/publicaciones/contextos/articulos/vol12/pdfs/05-baeza.pdf" TargetMode="External"/><Relationship Id="rId2" Type="http://schemas.openxmlformats.org/officeDocument/2006/relationships/styles" Target="styles.xml"/><Relationship Id="rId16" Type="http://schemas.openxmlformats.org/officeDocument/2006/relationships/hyperlink" Target="http://www.mendoza.edu.ar/wp-content/uploads/2017/11/GESTIONAR-UNA-ESCUELA-CON-AULAS-HETEROGENEAS.pdf" TargetMode="External"/><Relationship Id="rId29" Type="http://schemas.openxmlformats.org/officeDocument/2006/relationships/hyperlink" Target="https://www.xpsicopedagogia.com.ar/puntuaciones-conceptuales-pensar-psicologia-desarrollo-prol-2.html" TargetMode="External"/><Relationship Id="rId1" Type="http://schemas.openxmlformats.org/officeDocument/2006/relationships/numbering" Target="numbering.xml"/><Relationship Id="rId6" Type="http://schemas.openxmlformats.org/officeDocument/2006/relationships/hyperlink" Target="mailto:jorge.fabian@usal.edu.ar" TargetMode="External"/><Relationship Id="rId11" Type="http://schemas.openxmlformats.org/officeDocument/2006/relationships/hyperlink" Target="http://servicios2.abc.gov.ar/lainstitucion/organismos/cai/descargas/listado/FRANKENSTEIN%20EDUCADOR.%20P.%20MEIREU.pdf" TargetMode="External"/><Relationship Id="rId24" Type="http://schemas.openxmlformats.org/officeDocument/2006/relationships/hyperlink" Target="https://www.redalyc.org/pdf/695/69520210.pdf" TargetMode="External"/><Relationship Id="rId32" Type="http://schemas.openxmlformats.org/officeDocument/2006/relationships/hyperlink" Target="https://www.researchgate.net/publication/277270234_La_educacion_inclusiva_como_derecho_Marco_de_referencia_y_pautas_de_accion_para_el_desarrollo_de_una_revolucion_pendiente1" TargetMode="External"/><Relationship Id="rId37" Type="http://schemas.openxmlformats.org/officeDocument/2006/relationships/hyperlink" Target="https://www.argentina.gob.ar/educacion/validez-titulos/glosario/ley26206" TargetMode="External"/><Relationship Id="rId40" Type="http://schemas.openxmlformats.org/officeDocument/2006/relationships/hyperlink" Target="https://www.argentina.gob.ar/justicia/derechofacil/leysimple/derechos-personas-con-discapacidad" TargetMode="External"/><Relationship Id="rId45"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www.mendoza.edu.ar/wp-content/uploads/2017/11/GESTIONAR-UNA-ESCUELA-CON-AULAS-HETEROGENEAS.pdf" TargetMode="External"/><Relationship Id="rId23" Type="http://schemas.openxmlformats.org/officeDocument/2006/relationships/hyperlink" Target="https://www.redalyc.org/pdf/1941/194124281003.pdf" TargetMode="External"/><Relationship Id="rId28" Type="http://schemas.openxmlformats.org/officeDocument/2006/relationships/hyperlink" Target="https://drive.google.com/file/d/1HcrEqeL9bnU54O9g9bOYbhjFCYicTK5o/view?usp=sharing" TargetMode="External"/><Relationship Id="rId36" Type="http://schemas.openxmlformats.org/officeDocument/2006/relationships/hyperlink" Target="https://www.studocu.com/es-ar/document/universidad-catolica-de-santiago-del-estero/psicologia-educacional/4-entre-adolescentes-y-adultos-en-la-escuela-capitulo-8-korinfeld-daniel/67414035" TargetMode="External"/><Relationship Id="rId10" Type="http://schemas.openxmlformats.org/officeDocument/2006/relationships/hyperlink" Target="https://drive.google.com/file/d/1uUgxAcEHi6d6oPCnkymwW9-MsnHxaLBd/view?usp=drive_link" TargetMode="External"/><Relationship Id="rId19" Type="http://schemas.openxmlformats.org/officeDocument/2006/relationships/hyperlink" Target="http://www.scielo.org.bo/scielo.php?script=sci_serial&amp;pid=2071-081X&amp;lng=es&amp;nrm=iso" TargetMode="External"/><Relationship Id="rId31" Type="http://schemas.openxmlformats.org/officeDocument/2006/relationships/hyperlink" Target="https://es.scribd.com/document/382012730/26-El-Cerebro-Adolescentedesbloqueado-pdf-extract-1"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hum.unrc.edu.ar/publicaciones/contextos/articulos/vol12/pdfs/05-baeza.pdf" TargetMode="External"/><Relationship Id="rId14" Type="http://schemas.openxmlformats.org/officeDocument/2006/relationships/hyperlink" Target="https://www.e-publicacoes.uerj.br/revispsi/article/view/8286" TargetMode="External"/><Relationship Id="rId22" Type="http://schemas.openxmlformats.org/officeDocument/2006/relationships/hyperlink" Target="https://rieoei.org/historico/documentos/rie50a01.pdf" TargetMode="External"/><Relationship Id="rId27" Type="http://schemas.openxmlformats.org/officeDocument/2006/relationships/hyperlink" Target="https://www.scielo.org.ar/scielo.php?script=sci_arttext&amp;pid=S0328-97022014000200009" TargetMode="External"/><Relationship Id="rId30" Type="http://schemas.openxmlformats.org/officeDocument/2006/relationships/hyperlink" Target="https://www.academia.edu/41806860/_Entre_Adolescentes_y_Adultos_en_la_Escuela?uc-sb-sw=43197367" TargetMode="External"/><Relationship Id="rId35" Type="http://schemas.openxmlformats.org/officeDocument/2006/relationships/hyperlink" Target="https://drive.google.com/file/d/18mPqgnpzNJ1uV5vYkG6HsfJRnbUTw0QQ/view?usp=drive_link" TargetMode="External"/><Relationship Id="rId43" Type="http://schemas.openxmlformats.org/officeDocument/2006/relationships/image" Target="media/image2.png"/><Relationship Id="rId8" Type="http://schemas.openxmlformats.org/officeDocument/2006/relationships/hyperlink" Target="http://unrc.edu.ar" TargetMode="External"/><Relationship Id="rId3" Type="http://schemas.openxmlformats.org/officeDocument/2006/relationships/settings" Target="settings.xml"/><Relationship Id="rId12" Type="http://schemas.openxmlformats.org/officeDocument/2006/relationships/hyperlink" Target="http://servicios2.abc.gov.ar/lainstitucion/organismos/cai/descargas/listado/FRANKENSTEIN%20EDUCADOR.%20P.%20MEIREU.pdf" TargetMode="External"/><Relationship Id="rId17" Type="http://schemas.openxmlformats.org/officeDocument/2006/relationships/hyperlink" Target="https://www.xpsicopedagogia.com.ar/cuando-las-etiquetas-se-tornan-invisibles-norma-filidoro.html" TargetMode="External"/><Relationship Id="rId25" Type="http://schemas.openxmlformats.org/officeDocument/2006/relationships/hyperlink" Target="https://aretorncasabloc.com/wp-content/uploads/2015/08/NIYC0815_14-19.pdf" TargetMode="External"/><Relationship Id="rId33" Type="http://schemas.openxmlformats.org/officeDocument/2006/relationships/hyperlink" Target="https://educadua.es/doc/dua/dua_pautas_2_0.pdf" TargetMode="External"/><Relationship Id="rId38" Type="http://schemas.openxmlformats.org/officeDocument/2006/relationships/hyperlink" Target="http://servicios.infoleg.gob.ar/infolegInternet/anexos/110000-114999/110778/norma.htm" TargetMode="External"/><Relationship Id="rId46" Type="http://schemas.openxmlformats.org/officeDocument/2006/relationships/fontTable" Target="fontTable.xml"/><Relationship Id="rId20" Type="http://schemas.openxmlformats.org/officeDocument/2006/relationships/hyperlink" Target="http://www.scielo.org.bo/scielo.php?script=sci_arttext&amp;pid=S2071-081X2008000100005" TargetMode="External"/><Relationship Id="rId41" Type="http://schemas.openxmlformats.org/officeDocument/2006/relationships/hyperlink" Target="https://ctera.org.ar/wp-content/uploads/2018/09/CFE_Resolucion_Educacion_Especial_155_1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4558</Words>
  <Characters>25075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Diaz Perez - Cs. Educacion</dc:creator>
  <cp:keywords/>
  <dc:description/>
  <cp:lastModifiedBy>Jimena Diaz Perez - Cs. Educacion</cp:lastModifiedBy>
  <cp:revision>1</cp:revision>
  <dcterms:created xsi:type="dcterms:W3CDTF">2026-06-16T17:15:00Z</dcterms:created>
  <dcterms:modified xsi:type="dcterms:W3CDTF">2026-06-16T17:17:00Z</dcterms:modified>
</cp:coreProperties>
</file>