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4DABC" w14:textId="0E532A21" w:rsidR="00180EB6" w:rsidRDefault="00180EB6">
      <w:pPr>
        <w:ind w:left="0" w:hanging="2"/>
      </w:pPr>
      <w:r>
        <w:rPr>
          <w:noProof/>
          <w:sz w:val="22"/>
          <w:szCs w:val="22"/>
          <w:lang w:val="es-AR" w:eastAsia="es-AR"/>
        </w:rPr>
        <w:drawing>
          <wp:anchor distT="0" distB="0" distL="114300" distR="114300" simplePos="0" relativeHeight="251657216" behindDoc="0" locked="0" layoutInCell="1" allowOverlap="1" wp14:anchorId="45181D3B" wp14:editId="1870B7AC">
            <wp:simplePos x="0" y="0"/>
            <wp:positionH relativeFrom="column">
              <wp:posOffset>1184910</wp:posOffset>
            </wp:positionH>
            <wp:positionV relativeFrom="paragraph">
              <wp:posOffset>15875</wp:posOffset>
            </wp:positionV>
            <wp:extent cx="562610" cy="712470"/>
            <wp:effectExtent l="0" t="0" r="8890" b="0"/>
            <wp:wrapNone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DD2B2C0" w14:textId="306F5F0F" w:rsidR="00180EB6" w:rsidRDefault="00180EB6">
      <w:pPr>
        <w:ind w:left="0" w:hanging="2"/>
      </w:pPr>
    </w:p>
    <w:p w14:paraId="3B9E7F37" w14:textId="77777777" w:rsidR="00180EB6" w:rsidRDefault="00180EB6">
      <w:pPr>
        <w:ind w:left="0" w:hanging="2"/>
      </w:pPr>
    </w:p>
    <w:tbl>
      <w:tblPr>
        <w:tblStyle w:val="ac"/>
        <w:tblW w:w="112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70"/>
        <w:gridCol w:w="5565"/>
      </w:tblGrid>
      <w:tr w:rsidR="007F5C89" w14:paraId="6F5834A0" w14:textId="77777777" w:rsidTr="00B641E2">
        <w:trPr>
          <w:trHeight w:val="1696"/>
        </w:trPr>
        <w:tc>
          <w:tcPr>
            <w:tcW w:w="5670" w:type="dxa"/>
          </w:tcPr>
          <w:p w14:paraId="6F583493" w14:textId="5B2750CA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4" w14:textId="0F98D92F" w:rsidR="007F5C89" w:rsidRDefault="00180EB6" w:rsidP="000B11FD">
            <w:pPr>
              <w:tabs>
                <w:tab w:val="left" w:pos="888"/>
              </w:tabs>
              <w:ind w:left="-2" w:firstLineChars="274" w:firstLine="603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BC55CA">
              <w:rPr>
                <w:b/>
                <w:sz w:val="22"/>
                <w:szCs w:val="22"/>
              </w:rPr>
              <w:t>UNIVERSIDAD DEL SALVADOR</w:t>
            </w:r>
          </w:p>
          <w:p w14:paraId="6F583495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02C747" w14:textId="324AC778" w:rsidR="00B641E2" w:rsidRDefault="00180EB6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F</w:t>
            </w:r>
            <w:r w:rsidR="00BC55CA">
              <w:rPr>
                <w:b/>
                <w:i/>
                <w:sz w:val="22"/>
                <w:szCs w:val="22"/>
              </w:rPr>
              <w:t xml:space="preserve">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 w:rsidR="00BC55CA"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46334F73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180EB6">
              <w:rPr>
                <w:b/>
                <w:i/>
                <w:sz w:val="22"/>
                <w:szCs w:val="22"/>
              </w:rPr>
              <w:t xml:space="preserve">     </w:t>
            </w: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B641E2">
              <w:rPr>
                <w:b/>
                <w:i/>
                <w:sz w:val="22"/>
                <w:szCs w:val="22"/>
              </w:rPr>
              <w:t xml:space="preserve">         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  <w:bookmarkStart w:id="0" w:name="_GoBack"/>
            <w:bookmarkEnd w:id="0"/>
          </w:p>
        </w:tc>
        <w:tc>
          <w:tcPr>
            <w:tcW w:w="5565" w:type="dxa"/>
          </w:tcPr>
          <w:p w14:paraId="6F583498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9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A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7F114E86" w14:textId="77777777" w:rsidR="00180EB6" w:rsidRPr="000B11FD" w:rsidRDefault="00180EB6" w:rsidP="00180EB6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b/>
                <w:sz w:val="22"/>
                <w:szCs w:val="22"/>
              </w:rPr>
              <w:t>Licenciatura en Relaciones Públicas</w:t>
            </w:r>
          </w:p>
          <w:p w14:paraId="6F58349B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C" w14:textId="77777777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6F58349D" w14:textId="2675B5FF" w:rsidR="007F5C89" w:rsidRDefault="007F5C89">
            <w:pPr>
              <w:ind w:left="0" w:hanging="2"/>
              <w:rPr>
                <w:sz w:val="22"/>
                <w:szCs w:val="22"/>
              </w:rPr>
            </w:pPr>
          </w:p>
          <w:p w14:paraId="0CD3BAC7" w14:textId="3F2FA6A2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2218791C" w14:textId="77777777" w:rsidR="00B641E2" w:rsidRDefault="00B641E2">
            <w:pPr>
              <w:ind w:left="0" w:hanging="2"/>
              <w:rPr>
                <w:sz w:val="22"/>
                <w:szCs w:val="22"/>
              </w:rPr>
            </w:pPr>
          </w:p>
          <w:p w14:paraId="6F58349F" w14:textId="490E7493" w:rsidR="007F5C89" w:rsidRDefault="00180EB6" w:rsidP="00180EB6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</w:t>
            </w: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6F5834A2" w14:textId="3160E502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5637F0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28913B2E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359083D0" w:rsidR="007F5C89" w:rsidRDefault="00C6519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RÉGIMEN JURÍDICO DE LA INFORM</w:t>
            </w:r>
            <w:r w:rsidR="005E30AC">
              <w:rPr>
                <w:sz w:val="20"/>
                <w:szCs w:val="20"/>
              </w:rPr>
              <w:t>ACIÓN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14:paraId="6F5834A8" w14:textId="050EE222" w:rsidR="007F5C89" w:rsidRDefault="000B11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CÁCERES, Rubén Martín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6701BD36" w:rsidR="007F5C89" w:rsidRDefault="000B11F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6DEA68CF" w:rsidR="007F5C89" w:rsidRDefault="005637F0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7F116C92" w:rsidR="007F5C89" w:rsidRDefault="00C6519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7082D9E0" w:rsidR="007F5C89" w:rsidRDefault="00C6519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4CD5BBB7" w:rsidR="007F5C89" w:rsidRDefault="00C6519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 9 hs. A 11 hs. Y Centro 1830 hs. A 20</w:t>
            </w:r>
            <w:r w:rsidR="005E30AC">
              <w:rPr>
                <w:sz w:val="20"/>
                <w:szCs w:val="20"/>
              </w:rPr>
              <w:t>.30</w:t>
            </w:r>
            <w:r w:rsidR="000B11FD">
              <w:rPr>
                <w:sz w:val="20"/>
                <w:szCs w:val="20"/>
              </w:rPr>
              <w:t xml:space="preserve"> hs.</w:t>
            </w:r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18E046BD" w:rsidR="007F5C89" w:rsidRDefault="00C65195" w:rsidP="005E30AC">
            <w:pPr>
              <w:ind w:leftChars="0" w:left="0" w:firstLineChars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4Pil y 4</w:t>
            </w:r>
            <w:r w:rsidR="005E30AC">
              <w:rPr>
                <w:sz w:val="20"/>
                <w:szCs w:val="20"/>
              </w:rPr>
              <w:t>N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654BF844" w:rsidR="007F5C89" w:rsidRDefault="00C6519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 (Pil) </w:t>
            </w:r>
            <w:r w:rsidR="005E30AC">
              <w:rPr>
                <w:sz w:val="20"/>
                <w:szCs w:val="20"/>
              </w:rPr>
              <w:t>Noche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2E802AA3" w:rsidR="007F5C89" w:rsidRDefault="00C6519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Pilar/ </w:t>
            </w:r>
            <w:r w:rsidR="005E30AC">
              <w:rPr>
                <w:sz w:val="20"/>
                <w:szCs w:val="20"/>
              </w:rPr>
              <w:t>Centro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7920CD25" w:rsidR="007F5C89" w:rsidRDefault="000B11FD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7F5C89" w14:paraId="6F5834CE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A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7F5C89" w:rsidRDefault="007F5C8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7F5C89" w:rsidRDefault="00BC55CA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A6AFBB9" w:rsidR="007F5C89" w:rsidRDefault="000B11FD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B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7547EF00" w:rsidR="007F5C89" w:rsidRDefault="000B11FD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cargo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1564325F" w:rsidR="007F5C89" w:rsidRDefault="000B11FD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ruben.caceres@usal.edu.ar</w:t>
            </w:r>
          </w:p>
        </w:tc>
      </w:tr>
      <w:tr w:rsidR="007F5C89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05F0F1C0" w:rsidR="007F5C89" w:rsidRDefault="000B11F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Comunicación Social</w:t>
      </w: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6F5834F5" w14:textId="77777777" w:rsidR="007F5C89" w:rsidRDefault="00BC55CA">
      <w:pPr>
        <w:ind w:left="0" w:hanging="2"/>
        <w:jc w:val="both"/>
        <w:rPr>
          <w:b/>
          <w:i/>
          <w:sz w:val="22"/>
          <w:szCs w:val="22"/>
        </w:rPr>
      </w:pPr>
      <w:r>
        <w:rPr>
          <w:i/>
          <w:color w:val="4A452A"/>
          <w:sz w:val="20"/>
          <w:szCs w:val="20"/>
        </w:rPr>
        <w:t xml:space="preserve">(Breve síntesis del contenido de la materia y descripción del aporte de la asignatura con relación a la formación profesional. </w:t>
      </w:r>
      <w:r>
        <w:rPr>
          <w:i/>
          <w:color w:val="434343"/>
          <w:sz w:val="20"/>
          <w:szCs w:val="20"/>
        </w:rPr>
        <w:t>Señalar la relevancia de esta para el diseño curricular de la carrera en su conjunto, como así también la pertinencia de la propuesta en el ejercicio profesional actual.)</w:t>
      </w:r>
    </w:p>
    <w:p w14:paraId="6F5834F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7" w14:textId="5982AC40" w:rsidR="007F5C89" w:rsidRDefault="000B11FD" w:rsidP="00C35B9F">
      <w:pPr>
        <w:ind w:leftChars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8102B9" w:rsidRPr="008102B9">
        <w:rPr>
          <w:sz w:val="22"/>
          <w:szCs w:val="22"/>
        </w:rPr>
        <w:t xml:space="preserve">Para el profesional de las Relaciones Públicas, es necesario el </w:t>
      </w:r>
      <w:r w:rsidR="00C35B9F">
        <w:rPr>
          <w:sz w:val="22"/>
          <w:szCs w:val="22"/>
        </w:rPr>
        <w:t xml:space="preserve">mínimo conocimiento del derecho </w:t>
      </w:r>
      <w:r w:rsidR="008102B9" w:rsidRPr="008102B9">
        <w:rPr>
          <w:sz w:val="22"/>
          <w:szCs w:val="22"/>
        </w:rPr>
        <w:t>para así poder desempeñarse en la vida cotidiana y poder comunic</w:t>
      </w:r>
      <w:r w:rsidR="00C35B9F">
        <w:rPr>
          <w:sz w:val="22"/>
          <w:szCs w:val="22"/>
        </w:rPr>
        <w:t xml:space="preserve">ar de manera correcta lo que su </w:t>
      </w:r>
      <w:r w:rsidR="008102B9" w:rsidRPr="008102B9">
        <w:rPr>
          <w:sz w:val="22"/>
          <w:szCs w:val="22"/>
        </w:rPr>
        <w:t>organización requiera. Necesita el conocimiento de cómo funciona el Derecho, s</w:t>
      </w:r>
      <w:r w:rsidR="00C35B9F">
        <w:rPr>
          <w:sz w:val="22"/>
          <w:szCs w:val="22"/>
        </w:rPr>
        <w:t xml:space="preserve">us fuentes y su aplicación; </w:t>
      </w:r>
      <w:r w:rsidR="008102B9" w:rsidRPr="008102B9">
        <w:rPr>
          <w:sz w:val="22"/>
          <w:szCs w:val="22"/>
        </w:rPr>
        <w:t>los marcos de la legislación nacional y los Tratados de DD.HH. que la Repúb</w:t>
      </w:r>
      <w:r w:rsidR="00C35B9F">
        <w:rPr>
          <w:sz w:val="22"/>
          <w:szCs w:val="22"/>
        </w:rPr>
        <w:t xml:space="preserve">lica Argentina ha firmado rigen </w:t>
      </w:r>
      <w:r w:rsidR="008102B9" w:rsidRPr="008102B9">
        <w:rPr>
          <w:sz w:val="22"/>
          <w:szCs w:val="22"/>
        </w:rPr>
        <w:t>lo “legal” y por ende, sientan lo que está prohibido, por lo que el futuro profes</w:t>
      </w:r>
      <w:r w:rsidR="00C35B9F">
        <w:rPr>
          <w:sz w:val="22"/>
          <w:szCs w:val="22"/>
        </w:rPr>
        <w:t xml:space="preserve">ional necesita saber que cuenta </w:t>
      </w:r>
      <w:r w:rsidR="008102B9" w:rsidRPr="008102B9">
        <w:rPr>
          <w:sz w:val="22"/>
          <w:szCs w:val="22"/>
        </w:rPr>
        <w:t xml:space="preserve">con herramientas legales para ejercer su labor diaria y que de esa manera, </w:t>
      </w:r>
      <w:r w:rsidR="00C35B9F">
        <w:rPr>
          <w:sz w:val="22"/>
          <w:szCs w:val="22"/>
        </w:rPr>
        <w:t xml:space="preserve">conociendo la ley, puede llevar </w:t>
      </w:r>
      <w:r w:rsidR="008102B9" w:rsidRPr="008102B9">
        <w:rPr>
          <w:sz w:val="22"/>
          <w:szCs w:val="22"/>
        </w:rPr>
        <w:t>adelante su importante rol como nexo e intérprete de la realidad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B" w14:textId="77777777" w:rsidR="007F5C89" w:rsidRDefault="00BC55CA">
      <w:pPr>
        <w:ind w:left="0" w:hanging="2"/>
        <w:jc w:val="both"/>
        <w:rPr>
          <w:i/>
          <w:color w:val="3C4043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(Definir los objetivos que se deben alcanzar en términos del alumno. </w:t>
      </w:r>
      <w:r>
        <w:rPr>
          <w:i/>
          <w:color w:val="434343"/>
          <w:sz w:val="20"/>
          <w:szCs w:val="20"/>
        </w:rPr>
        <w:t>En el caso de una asignatura que se dicte en ambas modalidades (presencial y a distancia), los objetivos deben ser los mismos. No obstante, puede agregarse algún objetivo específico en referencia a la formación mediada por TIC</w:t>
      </w:r>
      <w:r>
        <w:rPr>
          <w:i/>
          <w:color w:val="4A442A"/>
          <w:sz w:val="20"/>
          <w:szCs w:val="20"/>
        </w:rPr>
        <w:t>.).</w:t>
      </w:r>
      <w:r>
        <w:rPr>
          <w:b/>
          <w:i/>
          <w:color w:val="FF0000"/>
          <w:sz w:val="20"/>
          <w:szCs w:val="20"/>
        </w:rPr>
        <w:t xml:space="preserve"> </w:t>
      </w:r>
      <w:r>
        <w:rPr>
          <w:i/>
          <w:color w:val="3C4043"/>
          <w:sz w:val="20"/>
          <w:szCs w:val="20"/>
        </w:rPr>
        <w:t xml:space="preserve">Recordar que el enunciado de los objetivos debe indicar una única acción (verbo) para cada uno. Además los objetivos deben ser progresivos, coherentes  y reflejar las  expectativas de aprendizaje. </w:t>
      </w:r>
    </w:p>
    <w:p w14:paraId="6F5834FC" w14:textId="77777777" w:rsidR="007F5C89" w:rsidRDefault="007F5C89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28C7DBE9" w14:textId="77777777" w:rsidR="000B11FD" w:rsidRPr="000B11FD" w:rsidRDefault="000B11FD" w:rsidP="000B11FD">
      <w:pPr>
        <w:ind w:left="0" w:hanging="2"/>
        <w:jc w:val="both"/>
        <w:rPr>
          <w:sz w:val="22"/>
          <w:szCs w:val="22"/>
        </w:rPr>
      </w:pPr>
      <w:r w:rsidRPr="000B11FD">
        <w:rPr>
          <w:sz w:val="22"/>
          <w:szCs w:val="22"/>
        </w:rPr>
        <w:t>Se aspira a que al finalizar el recorrido del presente programa el alumno esté capacitado para:</w:t>
      </w:r>
    </w:p>
    <w:p w14:paraId="76BB5747" w14:textId="05CE7C0F" w:rsidR="000B11FD" w:rsidRPr="000B11FD" w:rsidRDefault="000B11FD" w:rsidP="000B11F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0B11FD">
        <w:rPr>
          <w:sz w:val="22"/>
          <w:szCs w:val="22"/>
        </w:rPr>
        <w:t xml:space="preserve">Analizar, comprender y asimilar la importancia del Régimen Legal </w:t>
      </w:r>
      <w:r>
        <w:rPr>
          <w:sz w:val="22"/>
          <w:szCs w:val="22"/>
        </w:rPr>
        <w:t xml:space="preserve">Argentino, conozca sus derechos </w:t>
      </w:r>
      <w:r w:rsidRPr="000B11FD">
        <w:rPr>
          <w:sz w:val="22"/>
          <w:szCs w:val="22"/>
        </w:rPr>
        <w:t>y obligaciones como ciudadano, todo a fin de integrarlo permanentemente a su desempeño profesional.</w:t>
      </w:r>
    </w:p>
    <w:p w14:paraId="52D78322" w14:textId="4F03FD4A" w:rsidR="000B11FD" w:rsidRPr="000B11FD" w:rsidRDefault="000B11FD" w:rsidP="000B11F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 w:rsidRPr="000B11FD">
        <w:rPr>
          <w:sz w:val="22"/>
          <w:szCs w:val="22"/>
        </w:rPr>
        <w:t>Respetar y hacer respetar el derecho a la Libertad de Expresión dent</w:t>
      </w:r>
      <w:r>
        <w:rPr>
          <w:sz w:val="22"/>
          <w:szCs w:val="22"/>
        </w:rPr>
        <w:t xml:space="preserve">ro del marco de la Constitución </w:t>
      </w:r>
      <w:r w:rsidRPr="000B11FD">
        <w:rPr>
          <w:sz w:val="22"/>
          <w:szCs w:val="22"/>
        </w:rPr>
        <w:t>Nacional, tanto en el uso de sus herramientas como en el ejercicio cotidiano de la profesión</w:t>
      </w:r>
    </w:p>
    <w:p w14:paraId="6F5834FD" w14:textId="67008EEC" w:rsidR="007F5C89" w:rsidRPr="000B11FD" w:rsidRDefault="000B11FD" w:rsidP="000B11FD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• </w:t>
      </w:r>
      <w:r w:rsidRPr="000B11FD">
        <w:rPr>
          <w:sz w:val="22"/>
          <w:szCs w:val="22"/>
        </w:rPr>
        <w:t xml:space="preserve">Entender que el ejercicio de la profesión implica responsabilidad </w:t>
      </w:r>
      <w:r>
        <w:rPr>
          <w:sz w:val="22"/>
          <w:szCs w:val="22"/>
        </w:rPr>
        <w:t xml:space="preserve">ante sí mismo y principalmente, </w:t>
      </w:r>
      <w:r w:rsidRPr="000B11FD">
        <w:rPr>
          <w:sz w:val="22"/>
          <w:szCs w:val="22"/>
        </w:rPr>
        <w:t>ante su audiencia, por los datos y opiniones que difunda</w:t>
      </w:r>
    </w:p>
    <w:p w14:paraId="6F5834FE" w14:textId="77777777" w:rsidR="007F5C89" w:rsidRPr="000B11FD" w:rsidRDefault="007F5C89" w:rsidP="000B11FD">
      <w:pPr>
        <w:ind w:left="0" w:hanging="2"/>
        <w:jc w:val="both"/>
        <w:rPr>
          <w:sz w:val="22"/>
          <w:szCs w:val="22"/>
        </w:rPr>
      </w:pPr>
    </w:p>
    <w:p w14:paraId="6F5834FF" w14:textId="77777777" w:rsidR="007F5C89" w:rsidRPr="000B11FD" w:rsidRDefault="007F5C89" w:rsidP="000B11FD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77777777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1B77D811" w:rsidR="007F5C89" w:rsidRDefault="000B11FD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5AC64635" w:rsidR="007F5C89" w:rsidRDefault="00C35B9F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01346448" w:rsidR="007F5C89" w:rsidRDefault="00C35B9F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4122CF3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061D9DDC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18670265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3B1CEBBD" w:rsidR="007F5C89" w:rsidRDefault="00C35B9F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6F583524" w14:textId="77777777" w:rsidR="007F5C89" w:rsidRDefault="007F5C89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55C3D919" w14:textId="77777777" w:rsidR="000B11FD" w:rsidRPr="0034316D" w:rsidRDefault="000B11FD" w:rsidP="000B11FD">
      <w:pPr>
        <w:spacing w:line="240" w:lineRule="auto"/>
        <w:ind w:left="0" w:hanging="2"/>
        <w:rPr>
          <w:b/>
          <w:sz w:val="22"/>
          <w:szCs w:val="22"/>
          <w:u w:val="single"/>
        </w:rPr>
      </w:pPr>
      <w:r w:rsidRPr="0034316D">
        <w:rPr>
          <w:b/>
          <w:sz w:val="22"/>
          <w:szCs w:val="22"/>
          <w:u w:val="single"/>
        </w:rPr>
        <w:t>UNIDAD N° 1: DERECHO EN GENERAL</w:t>
      </w:r>
    </w:p>
    <w:p w14:paraId="556C854C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DERECHO: Concepto. Tipos de Ordenamientos Jurídicos. FUENTES del Derecho. PIRAMIDE JURIDICA.</w:t>
      </w:r>
    </w:p>
    <w:p w14:paraId="3F42A00F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PERSONA: Importancia para el Derecho. Comienzo y Fin.</w:t>
      </w:r>
    </w:p>
    <w:p w14:paraId="7A03250E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</w:p>
    <w:p w14:paraId="65B18078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Bibliografía obligatoria:</w:t>
      </w:r>
    </w:p>
    <w:p w14:paraId="7280934C" w14:textId="4180897F" w:rsid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-.</w:t>
      </w:r>
      <w:r w:rsidR="0019591B" w:rsidRPr="0019591B">
        <w:rPr>
          <w:sz w:val="22"/>
          <w:szCs w:val="22"/>
        </w:rPr>
        <w:t>BORDA, G., (2017) Derecho Civil, Parte General, La Ley (Selección  de los Cap I y  Cap II)</w:t>
      </w:r>
    </w:p>
    <w:p w14:paraId="5326FABD" w14:textId="59BA2A4C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-BUERES, </w:t>
      </w:r>
      <w:r w:rsidR="00AB7FF4">
        <w:rPr>
          <w:sz w:val="22"/>
          <w:szCs w:val="22"/>
        </w:rPr>
        <w:t>A (2015) Código Civil y Comercial de la Nación, analizado, comparado y concordado, Tomo 1, Hammurabi (página 69)</w:t>
      </w:r>
    </w:p>
    <w:p w14:paraId="499FB47C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-HERRERA, M., Caramelo, G., Picasso, S. (2015) Código Civil y Comercial de la Nación Comentado, - 1a</w:t>
      </w:r>
    </w:p>
    <w:p w14:paraId="0EDBC5DA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ed, V1, Infojus, (selección comentarios a los art 19, 21, 96, 97, 141 a 158, 163)</w:t>
      </w:r>
    </w:p>
    <w:p w14:paraId="2041F6A4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</w:p>
    <w:p w14:paraId="1D9FBF22" w14:textId="064579D1" w:rsidR="000B11FD" w:rsidRPr="0034316D" w:rsidRDefault="000B11FD" w:rsidP="00AB7FF4">
      <w:pPr>
        <w:spacing w:line="240" w:lineRule="auto"/>
        <w:ind w:left="0" w:hanging="2"/>
        <w:jc w:val="both"/>
        <w:rPr>
          <w:b/>
          <w:sz w:val="22"/>
          <w:szCs w:val="22"/>
          <w:u w:val="single"/>
        </w:rPr>
      </w:pPr>
      <w:r w:rsidRPr="0034316D">
        <w:rPr>
          <w:b/>
          <w:sz w:val="22"/>
          <w:szCs w:val="22"/>
          <w:u w:val="single"/>
        </w:rPr>
        <w:t xml:space="preserve">UNIDAD N°2: </w:t>
      </w:r>
      <w:r w:rsidR="00C35B9F">
        <w:rPr>
          <w:b/>
          <w:sz w:val="22"/>
          <w:szCs w:val="22"/>
          <w:u w:val="single"/>
        </w:rPr>
        <w:t>DERECHO CIVIL Parte especial</w:t>
      </w:r>
    </w:p>
    <w:p w14:paraId="16D69C30" w14:textId="77777777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HECHO y ACTO JURIDICO: Concepto. Eleme</w:t>
      </w:r>
      <w:r>
        <w:rPr>
          <w:sz w:val="22"/>
          <w:szCs w:val="22"/>
        </w:rPr>
        <w:t xml:space="preserve">ntos. Clasificación. CONTRATOS: </w:t>
      </w:r>
      <w:r w:rsidRPr="000F52DF">
        <w:rPr>
          <w:sz w:val="22"/>
          <w:szCs w:val="22"/>
        </w:rPr>
        <w:t>Art. 957 Código Civil y Comercial de la Nación. Definición. Consentimiento. Elementos. Interpretación.</w:t>
      </w:r>
    </w:p>
    <w:p w14:paraId="29CE1FEA" w14:textId="77777777" w:rsidR="00C35B9F" w:rsidRPr="000F52DF" w:rsidRDefault="00C35B9F" w:rsidP="00D379B6">
      <w:pPr>
        <w:spacing w:line="240" w:lineRule="auto"/>
        <w:ind w:leftChars="0" w:left="0" w:firstLineChars="0" w:firstLine="0"/>
        <w:jc w:val="both"/>
        <w:rPr>
          <w:sz w:val="22"/>
          <w:szCs w:val="22"/>
        </w:rPr>
      </w:pPr>
    </w:p>
    <w:p w14:paraId="63AB1DBC" w14:textId="77777777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Bibliografía obligatoria:</w:t>
      </w:r>
    </w:p>
    <w:p w14:paraId="36A0AB4F" w14:textId="2452E974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-HERRERA, M., Caramelo, G., Picasso, S. (2015) Código Civil y Comercial de la Nación Comentado, - 1a</w:t>
      </w:r>
    </w:p>
    <w:p w14:paraId="4CD8D2C2" w14:textId="77777777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ed, V1, Infojus, (selección v 1comentarios a los art 257 a 288; selección v3 comentarios a los arts. 957 a 983;</w:t>
      </w:r>
    </w:p>
    <w:p w14:paraId="351A4D3F" w14:textId="77777777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1003 y 1012)</w:t>
      </w:r>
    </w:p>
    <w:p w14:paraId="4D122B86" w14:textId="77777777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-RIVERA, J., CROVI, L. (2016), Derecho Civil, Parte General, 1 edición, Abeledo-Perrot, (Selección Cap.</w:t>
      </w:r>
    </w:p>
    <w:p w14:paraId="4D1C9204" w14:textId="589FA6F9" w:rsidR="00C35B9F" w:rsidRPr="000F52D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XI</w:t>
      </w:r>
      <w:r w:rsidR="00D379B6">
        <w:rPr>
          <w:sz w:val="22"/>
          <w:szCs w:val="22"/>
        </w:rPr>
        <w:t>X “Los hechos jurídicos”- págs.</w:t>
      </w:r>
      <w:r w:rsidRPr="000F52DF">
        <w:rPr>
          <w:sz w:val="22"/>
          <w:szCs w:val="22"/>
        </w:rPr>
        <w:t xml:space="preserve"> 585-599; Cap. XX “Los actos Jurídicos” págs. 609-611; 624-645; Cap.</w:t>
      </w:r>
    </w:p>
    <w:p w14:paraId="5C1A713A" w14:textId="77777777" w:rsidR="00C35B9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XXII La forma de los negocios jurídicos págs.. 671-673)</w:t>
      </w:r>
    </w:p>
    <w:p w14:paraId="2DF631F5" w14:textId="496D3E40" w:rsidR="000B11FD" w:rsidRPr="000B11FD" w:rsidRDefault="000B11FD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0B11FD">
        <w:rPr>
          <w:sz w:val="22"/>
          <w:szCs w:val="22"/>
        </w:rPr>
        <w:t>.</w:t>
      </w:r>
    </w:p>
    <w:p w14:paraId="58E745DD" w14:textId="53F9D7F6" w:rsidR="000B11FD" w:rsidRPr="0034316D" w:rsidRDefault="00C00CC3" w:rsidP="000B11FD">
      <w:pPr>
        <w:spacing w:line="240" w:lineRule="auto"/>
        <w:ind w:left="0" w:hanging="2"/>
        <w:rPr>
          <w:b/>
          <w:sz w:val="22"/>
          <w:szCs w:val="22"/>
          <w:u w:val="single"/>
        </w:rPr>
      </w:pPr>
      <w:r w:rsidRPr="0034316D">
        <w:rPr>
          <w:b/>
          <w:sz w:val="22"/>
          <w:szCs w:val="22"/>
          <w:u w:val="single"/>
        </w:rPr>
        <w:t>UNIDAD N°3: RESPONSABILIDAD DEL COMUNICADOR SOCIAL</w:t>
      </w:r>
    </w:p>
    <w:p w14:paraId="2657CF04" w14:textId="325F00D9" w:rsidR="000B11FD" w:rsidRDefault="00C00CC3" w:rsidP="000F52DF">
      <w:pPr>
        <w:spacing w:line="240" w:lineRule="auto"/>
        <w:ind w:left="0" w:hanging="2"/>
        <w:jc w:val="both"/>
        <w:rPr>
          <w:sz w:val="22"/>
          <w:szCs w:val="22"/>
        </w:rPr>
      </w:pPr>
      <w:r w:rsidRPr="00C00CC3">
        <w:rPr>
          <w:sz w:val="22"/>
          <w:szCs w:val="22"/>
        </w:rPr>
        <w:t xml:space="preserve">RESPONSABILIDAD: Responsabilidad Civil y Responsabilidad Penal: </w:t>
      </w:r>
      <w:r>
        <w:rPr>
          <w:sz w:val="22"/>
          <w:szCs w:val="22"/>
        </w:rPr>
        <w:t xml:space="preserve">Comparación. Elementos: Acción; </w:t>
      </w:r>
      <w:r w:rsidRPr="00C00CC3">
        <w:rPr>
          <w:sz w:val="22"/>
          <w:szCs w:val="22"/>
        </w:rPr>
        <w:t xml:space="preserve">Antijuridicidad; Factor de Imputación; Daño; Relación de causalidad (RC) </w:t>
      </w:r>
      <w:r>
        <w:rPr>
          <w:sz w:val="22"/>
          <w:szCs w:val="22"/>
        </w:rPr>
        <w:t xml:space="preserve">y Acción típica, antijurídica y </w:t>
      </w:r>
      <w:r w:rsidRPr="00C00CC3">
        <w:rPr>
          <w:sz w:val="22"/>
          <w:szCs w:val="22"/>
        </w:rPr>
        <w:t>culpable (RP).</w:t>
      </w:r>
    </w:p>
    <w:p w14:paraId="3B14BBA9" w14:textId="77777777" w:rsidR="000F52DF" w:rsidRPr="000B11FD" w:rsidRDefault="000F52DF" w:rsidP="000F52DF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11AD8E78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  <w:r w:rsidRPr="000B11FD">
        <w:rPr>
          <w:sz w:val="22"/>
          <w:szCs w:val="22"/>
        </w:rPr>
        <w:t>Bibliografía obligatoria</w:t>
      </w:r>
    </w:p>
    <w:p w14:paraId="34073679" w14:textId="77777777" w:rsidR="000F52DF" w:rsidRPr="00F06224" w:rsidRDefault="000F52DF" w:rsidP="000F52DF">
      <w:pPr>
        <w:spacing w:line="240" w:lineRule="auto"/>
        <w:ind w:leftChars="0" w:left="0" w:firstLineChars="0" w:firstLine="0"/>
        <w:jc w:val="both"/>
        <w:rPr>
          <w:sz w:val="22"/>
          <w:szCs w:val="22"/>
        </w:rPr>
      </w:pPr>
      <w:r w:rsidRPr="00F06224">
        <w:rPr>
          <w:sz w:val="22"/>
          <w:szCs w:val="22"/>
        </w:rPr>
        <w:t>- HERRERA, M., Caramelo, G., Picasso, S. (2015) Código Civil y Comercial de la Nación Comentado, - 1a</w:t>
      </w:r>
    </w:p>
    <w:p w14:paraId="13C19082" w14:textId="63DE564E" w:rsidR="000F52DF" w:rsidRPr="00F06224" w:rsidRDefault="000F52DF" w:rsidP="000F52DF">
      <w:pPr>
        <w:spacing w:line="240" w:lineRule="auto"/>
        <w:ind w:left="0" w:hanging="2"/>
        <w:jc w:val="both"/>
        <w:rPr>
          <w:sz w:val="22"/>
          <w:szCs w:val="22"/>
        </w:rPr>
      </w:pPr>
      <w:r w:rsidRPr="00F06224">
        <w:rPr>
          <w:sz w:val="22"/>
          <w:szCs w:val="22"/>
        </w:rPr>
        <w:t>ed,, Infojus (selección v1 comentario a los arts. 51, 52 y 53; selección v4 comentario al art. 1770</w:t>
      </w:r>
      <w:r w:rsidRPr="000F52D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Y </w:t>
      </w:r>
      <w:r w:rsidRPr="000B11FD">
        <w:rPr>
          <w:sz w:val="22"/>
          <w:szCs w:val="22"/>
        </w:rPr>
        <w:t>arts. 1717 a 1740</w:t>
      </w:r>
      <w:r w:rsidRPr="00F06224">
        <w:rPr>
          <w:sz w:val="22"/>
          <w:szCs w:val="22"/>
        </w:rPr>
        <w:t>)</w:t>
      </w:r>
    </w:p>
    <w:p w14:paraId="212F599A" w14:textId="77777777" w:rsidR="000F52DF" w:rsidRDefault="000F52DF" w:rsidP="000F52DF">
      <w:pPr>
        <w:spacing w:line="240" w:lineRule="auto"/>
        <w:ind w:left="0" w:hanging="2"/>
        <w:rPr>
          <w:sz w:val="22"/>
          <w:szCs w:val="22"/>
        </w:rPr>
      </w:pPr>
      <w:r>
        <w:rPr>
          <w:sz w:val="22"/>
          <w:szCs w:val="22"/>
        </w:rPr>
        <w:t>-PEÑA Gonzales, O y ALMANZA Altamirano, F (2010), Teoría del Delito, APECC (selección de capítulos)</w:t>
      </w:r>
    </w:p>
    <w:p w14:paraId="308D379F" w14:textId="77777777" w:rsidR="000F52DF" w:rsidRDefault="000F52DF" w:rsidP="000F52DF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-ZAFFARONI, E.; Alagia y Slokar (2007) Manual de Derecho Penal, Parte General, Ediar (selección de capítulos de la teoría del delito)</w:t>
      </w:r>
    </w:p>
    <w:p w14:paraId="2815B7BD" w14:textId="77777777" w:rsidR="000B11FD" w:rsidRPr="000B11FD" w:rsidRDefault="000B11FD" w:rsidP="000B11FD">
      <w:pPr>
        <w:spacing w:line="240" w:lineRule="auto"/>
        <w:ind w:left="0" w:hanging="2"/>
        <w:rPr>
          <w:sz w:val="22"/>
          <w:szCs w:val="22"/>
        </w:rPr>
      </w:pPr>
    </w:p>
    <w:p w14:paraId="64369FEE" w14:textId="1212D4B9" w:rsidR="000B11FD" w:rsidRPr="0034316D" w:rsidRDefault="000F52DF" w:rsidP="000B11FD">
      <w:pPr>
        <w:spacing w:line="240" w:lineRule="auto"/>
        <w:ind w:left="0" w:hanging="2"/>
        <w:rPr>
          <w:b/>
          <w:sz w:val="22"/>
          <w:szCs w:val="22"/>
          <w:u w:val="single"/>
        </w:rPr>
      </w:pPr>
      <w:r w:rsidRPr="0034316D">
        <w:rPr>
          <w:b/>
          <w:sz w:val="22"/>
          <w:szCs w:val="22"/>
          <w:u w:val="single"/>
        </w:rPr>
        <w:t>UNI</w:t>
      </w:r>
      <w:r w:rsidR="00D379B6">
        <w:rPr>
          <w:b/>
          <w:sz w:val="22"/>
          <w:szCs w:val="22"/>
          <w:u w:val="single"/>
        </w:rPr>
        <w:t>DAD N° 4 – LIBERTAD DE EXPRESIÓN</w:t>
      </w:r>
    </w:p>
    <w:p w14:paraId="44ACFCDB" w14:textId="71286BB3" w:rsidR="00C35B9F" w:rsidRDefault="00D379B6" w:rsidP="000F52DF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Importancia. </w:t>
      </w:r>
      <w:r w:rsidR="00C35B9F" w:rsidRPr="000B11FD">
        <w:rPr>
          <w:sz w:val="22"/>
          <w:szCs w:val="22"/>
        </w:rPr>
        <w:t>Libertad de Pensamiento, de Expresión y de Prensa. Censura Previa. Constit</w:t>
      </w:r>
      <w:r w:rsidR="00C35B9F">
        <w:rPr>
          <w:sz w:val="22"/>
          <w:szCs w:val="22"/>
        </w:rPr>
        <w:t xml:space="preserve">ución Nacional Arts 14, 32 y 75 </w:t>
      </w:r>
      <w:r w:rsidR="00C35B9F" w:rsidRPr="000B11FD">
        <w:rPr>
          <w:sz w:val="22"/>
          <w:szCs w:val="22"/>
        </w:rPr>
        <w:t>inc. 22.. Tratados Internacionales: PSJCR arts. 13 y 14. Interpretación</w:t>
      </w:r>
      <w:r w:rsidR="00C35B9F">
        <w:rPr>
          <w:sz w:val="22"/>
          <w:szCs w:val="22"/>
        </w:rPr>
        <w:t xml:space="preserve"> armónica de la CN. Libertad de </w:t>
      </w:r>
      <w:r w:rsidR="00C35B9F" w:rsidRPr="000B11FD">
        <w:rPr>
          <w:sz w:val="22"/>
          <w:szCs w:val="22"/>
        </w:rPr>
        <w:t xml:space="preserve">Expresión como PILAR DE LA DEMOCRACIA. </w:t>
      </w:r>
      <w:r w:rsidR="00C35B9F">
        <w:rPr>
          <w:sz w:val="22"/>
          <w:szCs w:val="22"/>
        </w:rPr>
        <w:t xml:space="preserve">Prohibición de la Censura previa. </w:t>
      </w:r>
      <w:r w:rsidR="00C35B9F" w:rsidRPr="000B11FD">
        <w:rPr>
          <w:sz w:val="22"/>
          <w:szCs w:val="22"/>
        </w:rPr>
        <w:t>LIBERTAD DE EXPRESIÓN E INTERNET: Decr 1279/97; Ley 26.032</w:t>
      </w:r>
    </w:p>
    <w:p w14:paraId="36B893CF" w14:textId="77777777" w:rsidR="00D379B6" w:rsidRDefault="00D379B6" w:rsidP="000F52DF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1687DDB1" w14:textId="77777777" w:rsidR="00C35B9F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B11FD">
        <w:rPr>
          <w:sz w:val="22"/>
          <w:szCs w:val="22"/>
        </w:rPr>
        <w:t xml:space="preserve">Bibliografía obligatoria: </w:t>
      </w:r>
    </w:p>
    <w:p w14:paraId="75507FDA" w14:textId="5A904DC8" w:rsidR="00C35B9F" w:rsidRPr="000B11FD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B11FD">
        <w:rPr>
          <w:sz w:val="22"/>
          <w:szCs w:val="22"/>
        </w:rPr>
        <w:t>-.</w:t>
      </w:r>
      <w:r w:rsidR="00F6716F" w:rsidRPr="00F6716F">
        <w:rPr>
          <w:sz w:val="22"/>
          <w:szCs w:val="22"/>
        </w:rPr>
        <w:t>BADENI, G. (2011) Manual de Derecho Constitucional, Edit La Ley (Selección Cap VIII “Libertad de Expresión”)</w:t>
      </w:r>
    </w:p>
    <w:p w14:paraId="2C45C303" w14:textId="77777777" w:rsidR="00C35B9F" w:rsidRPr="000B11FD" w:rsidRDefault="00C35B9F" w:rsidP="00C35B9F">
      <w:pPr>
        <w:spacing w:line="240" w:lineRule="auto"/>
        <w:ind w:left="0" w:hanging="2"/>
        <w:jc w:val="both"/>
        <w:rPr>
          <w:sz w:val="22"/>
          <w:szCs w:val="22"/>
        </w:rPr>
      </w:pPr>
      <w:r w:rsidRPr="000B11FD">
        <w:rPr>
          <w:sz w:val="22"/>
          <w:szCs w:val="22"/>
        </w:rPr>
        <w:t>-Constitución de la Nación Argentina</w:t>
      </w:r>
    </w:p>
    <w:p w14:paraId="66A88499" w14:textId="77777777" w:rsidR="00C35B9F" w:rsidRDefault="00C35B9F" w:rsidP="000F52DF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5D74B29D" w14:textId="77777777" w:rsidR="000F52DF" w:rsidRDefault="000F52DF" w:rsidP="000B162B">
      <w:pPr>
        <w:spacing w:line="240" w:lineRule="auto"/>
        <w:ind w:left="0" w:hanging="2"/>
        <w:jc w:val="both"/>
        <w:rPr>
          <w:b/>
          <w:sz w:val="22"/>
          <w:szCs w:val="22"/>
        </w:rPr>
      </w:pPr>
    </w:p>
    <w:p w14:paraId="018B5AEB" w14:textId="77777777" w:rsidR="00D379B6" w:rsidRPr="00D379B6" w:rsidRDefault="00D379B6" w:rsidP="00D379B6">
      <w:pPr>
        <w:spacing w:line="240" w:lineRule="auto"/>
        <w:ind w:left="0" w:hanging="2"/>
        <w:jc w:val="both"/>
        <w:rPr>
          <w:b/>
          <w:sz w:val="22"/>
          <w:szCs w:val="22"/>
          <w:u w:val="single"/>
        </w:rPr>
      </w:pPr>
      <w:r w:rsidRPr="00D379B6">
        <w:rPr>
          <w:b/>
          <w:sz w:val="22"/>
          <w:szCs w:val="22"/>
          <w:u w:val="single"/>
        </w:rPr>
        <w:t>UNIDAD N° 5: POSIBLES DELITOS RELACIONADOS CON EL DESEMPEÑO PROFESIONAL</w:t>
      </w:r>
    </w:p>
    <w:p w14:paraId="55C2A74A" w14:textId="07DA72FD" w:rsidR="00D379B6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Derecho Civil: DERECHO A LA DIGNIDAD HUMANA/INTIMID</w:t>
      </w:r>
      <w:r>
        <w:rPr>
          <w:sz w:val="22"/>
          <w:szCs w:val="22"/>
        </w:rPr>
        <w:t xml:space="preserve">AD: Concepto. Art. 19 CN. CCCN: </w:t>
      </w:r>
      <w:r w:rsidRPr="00D379B6">
        <w:rPr>
          <w:sz w:val="22"/>
          <w:szCs w:val="22"/>
        </w:rPr>
        <w:t>Arts. 51, 52, 1770. Colisión entre la Libertad de Expresión y el Derecho a la Intimidad. CSJN: “Ponzetti de</w:t>
      </w:r>
    </w:p>
    <w:p w14:paraId="2798A5C4" w14:textId="77777777" w:rsidR="00D379B6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Balbín c/ Editorial Atlántida”</w:t>
      </w:r>
    </w:p>
    <w:p w14:paraId="1C80D37B" w14:textId="6C53538D" w:rsidR="00D379B6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Derecho Penal: Delitos contra el Honor: CALUMNIAS E INJURIAS: R</w:t>
      </w:r>
      <w:r>
        <w:rPr>
          <w:sz w:val="22"/>
          <w:szCs w:val="22"/>
        </w:rPr>
        <w:t xml:space="preserve">eforma Ley 26.551. Violación de </w:t>
      </w:r>
      <w:r w:rsidRPr="00D379B6">
        <w:rPr>
          <w:sz w:val="22"/>
          <w:szCs w:val="22"/>
        </w:rPr>
        <w:t>Secretos: Ley 26.388.</w:t>
      </w:r>
    </w:p>
    <w:p w14:paraId="153DC963" w14:textId="77777777" w:rsidR="00D379B6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Propiedad Intelectual Ley 11.723: Concepto. Características. DERECHO A LA IMAGEN. Arts 51, 52 y 53</w:t>
      </w:r>
    </w:p>
    <w:p w14:paraId="7E639B2D" w14:textId="77777777" w:rsidR="00D379B6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del Código Civil y Comercial de la Nación.</w:t>
      </w:r>
    </w:p>
    <w:p w14:paraId="4E4500BD" w14:textId="77777777" w:rsid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Aplicación del INTERES PUBLICO como justificación en las áreas civil y penal para el comunicador.</w:t>
      </w:r>
    </w:p>
    <w:p w14:paraId="69B09EA8" w14:textId="77777777" w:rsidR="00D379B6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678653C4" w14:textId="2F123CBB" w:rsidR="00F06224" w:rsidRPr="00D379B6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Bibliografía obligatoria:</w:t>
      </w:r>
    </w:p>
    <w:p w14:paraId="0AB33A54" w14:textId="55CBF09F" w:rsidR="00D379B6" w:rsidRDefault="00886830" w:rsidP="00D379B6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-.</w:t>
      </w:r>
      <w:r w:rsidRPr="00886830">
        <w:rPr>
          <w:sz w:val="22"/>
          <w:szCs w:val="22"/>
        </w:rPr>
        <w:t>BADENI, G. (2011) Manual de Derecho Constitucional, Edit La Ley (Selección Cap VII “Las libertades civiles”)</w:t>
      </w:r>
    </w:p>
    <w:p w14:paraId="54C3CBD4" w14:textId="766F5CF4" w:rsidR="005637F0" w:rsidRPr="000B11FD" w:rsidRDefault="005637F0" w:rsidP="00D379B6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-.BAROCELLI, S. (3 de febrero de 2026), El derecho a la imagen, La Ley Diario</w:t>
      </w:r>
    </w:p>
    <w:p w14:paraId="18D15EC4" w14:textId="07F2FC1F" w:rsidR="00D379B6" w:rsidRDefault="002F4D90" w:rsidP="00D379B6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-BUOMPADRE, J. (2021</w:t>
      </w:r>
      <w:r w:rsidR="00D379B6" w:rsidRPr="00F06224">
        <w:rPr>
          <w:sz w:val="22"/>
          <w:szCs w:val="22"/>
        </w:rPr>
        <w:t>) Derecho Penal-Parte Especial, Con-texto libros</w:t>
      </w:r>
      <w:r w:rsidR="00D379B6">
        <w:rPr>
          <w:sz w:val="22"/>
          <w:szCs w:val="22"/>
        </w:rPr>
        <w:t xml:space="preserve">, (Título II, Delitos contra el </w:t>
      </w:r>
      <w:r w:rsidR="00D379B6" w:rsidRPr="00F06224">
        <w:rPr>
          <w:sz w:val="22"/>
          <w:szCs w:val="22"/>
        </w:rPr>
        <w:t>honor, págs. 141-161)</w:t>
      </w:r>
    </w:p>
    <w:p w14:paraId="332D4C29" w14:textId="77777777" w:rsidR="00D379B6" w:rsidRPr="00F06224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-CACERES, R. (2024) Libertad de expresión y democracia: el interés público como justificativo de la labor informativa de la prensa, </w:t>
      </w:r>
      <w:r w:rsidRPr="0004387A">
        <w:rPr>
          <w:sz w:val="22"/>
          <w:szCs w:val="22"/>
        </w:rPr>
        <w:t>Revista de Derecho Civil - Número 15 - Noviembre 2024</w:t>
      </w:r>
      <w:r>
        <w:rPr>
          <w:sz w:val="22"/>
          <w:szCs w:val="22"/>
        </w:rPr>
        <w:t xml:space="preserve">, IJ editores -Universidad del Salvador </w:t>
      </w:r>
    </w:p>
    <w:p w14:paraId="12324517" w14:textId="77777777" w:rsidR="00D379B6" w:rsidRPr="000F52DF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-. HERRERA, M., Caramelo, G., Picasso, S. (2015) Código Civil y Comercial de la Nación Comentado, - 1a</w:t>
      </w:r>
    </w:p>
    <w:p w14:paraId="1C635B4A" w14:textId="2D912BAB" w:rsidR="00F06224" w:rsidRPr="00F06224" w:rsidRDefault="00D379B6" w:rsidP="00D379B6">
      <w:pPr>
        <w:spacing w:line="240" w:lineRule="auto"/>
        <w:ind w:left="0" w:hanging="2"/>
        <w:jc w:val="both"/>
        <w:rPr>
          <w:sz w:val="22"/>
          <w:szCs w:val="22"/>
        </w:rPr>
      </w:pPr>
      <w:r w:rsidRPr="000F52DF">
        <w:rPr>
          <w:sz w:val="22"/>
          <w:szCs w:val="22"/>
        </w:rPr>
        <w:t>ed, V4, Infojus (selección v1 comentario a los arts. 51, 52 y 53; selección v4 comentari</w:t>
      </w:r>
      <w:r>
        <w:rPr>
          <w:sz w:val="22"/>
          <w:szCs w:val="22"/>
        </w:rPr>
        <w:t>o</w:t>
      </w:r>
      <w:r w:rsidRPr="000F52DF">
        <w:rPr>
          <w:sz w:val="22"/>
          <w:szCs w:val="22"/>
        </w:rPr>
        <w:t xml:space="preserve"> art. 1770)</w:t>
      </w:r>
    </w:p>
    <w:p w14:paraId="298F31F4" w14:textId="77777777" w:rsidR="00F06224" w:rsidRPr="00F06224" w:rsidRDefault="00F06224" w:rsidP="00F06224">
      <w:pPr>
        <w:spacing w:line="240" w:lineRule="auto"/>
        <w:ind w:left="0" w:hanging="2"/>
        <w:jc w:val="both"/>
        <w:rPr>
          <w:sz w:val="22"/>
          <w:szCs w:val="22"/>
        </w:rPr>
      </w:pPr>
    </w:p>
    <w:p w14:paraId="2606411B" w14:textId="77777777" w:rsidR="00F06224" w:rsidRPr="00F06224" w:rsidRDefault="00F06224" w:rsidP="000B162B">
      <w:pPr>
        <w:spacing w:line="240" w:lineRule="auto"/>
        <w:ind w:left="0" w:hanging="2"/>
        <w:jc w:val="both"/>
        <w:rPr>
          <w:b/>
          <w:sz w:val="22"/>
          <w:szCs w:val="22"/>
        </w:rPr>
      </w:pP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F583527" w14:textId="77777777" w:rsidR="007F5C89" w:rsidRDefault="00BC55CA">
      <w:pPr>
        <w:ind w:left="0" w:hanging="2"/>
        <w:jc w:val="both"/>
        <w:rPr>
          <w:i/>
          <w:color w:val="FF0000"/>
          <w:sz w:val="20"/>
          <w:szCs w:val="20"/>
        </w:rPr>
      </w:pPr>
      <w:r>
        <w:rPr>
          <w:i/>
          <w:color w:val="4A442A"/>
          <w:sz w:val="20"/>
          <w:szCs w:val="20"/>
        </w:rPr>
        <w:t>Descripción de la metodología de enseñanza (conjunto de decisiones didácticas que implica la selección de estrategias y técnicas para favorecer el aprendizaje, por ejemplo: basada en la resolución de problemas, basada en resolución de casos, metodología activa, metodología colaborativa o basada en propuestas teóricas declarativas, etc) y del formato de la propuesta de enseñanza (seminario, taller, etc.)Si la materia es combinada, aclarar de qué manera se articulan las dos opciones: presencial y a distancia.</w:t>
      </w:r>
    </w:p>
    <w:p w14:paraId="6F583528" w14:textId="77777777" w:rsidR="007F5C89" w:rsidRDefault="007F5C89">
      <w:pPr>
        <w:ind w:left="0" w:hanging="2"/>
        <w:jc w:val="both"/>
        <w:rPr>
          <w:i/>
          <w:color w:val="FF0000"/>
          <w:sz w:val="20"/>
          <w:szCs w:val="20"/>
        </w:rPr>
      </w:pPr>
    </w:p>
    <w:p w14:paraId="6F583529" w14:textId="77777777" w:rsidR="007F5C89" w:rsidRDefault="007F5C89">
      <w:pPr>
        <w:ind w:left="0" w:hanging="2"/>
        <w:jc w:val="both"/>
        <w:rPr>
          <w:i/>
          <w:color w:val="4A442A"/>
        </w:rPr>
      </w:pPr>
    </w:p>
    <w:p w14:paraId="6F583531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p w14:paraId="057A543D" w14:textId="387A06E6" w:rsidR="001E73CE" w:rsidRPr="001E73CE" w:rsidRDefault="001E73CE" w:rsidP="001E73CE">
      <w:pPr>
        <w:ind w:left="0" w:hanging="2"/>
        <w:jc w:val="both"/>
        <w:rPr>
          <w:sz w:val="22"/>
          <w:szCs w:val="22"/>
        </w:rPr>
      </w:pPr>
      <w:r w:rsidRPr="001E73CE">
        <w:rPr>
          <w:sz w:val="22"/>
          <w:szCs w:val="22"/>
        </w:rPr>
        <w:t>Se adoptará para el curso una metodología de Seminario, lo</w:t>
      </w:r>
      <w:r>
        <w:rPr>
          <w:sz w:val="22"/>
          <w:szCs w:val="22"/>
        </w:rPr>
        <w:t xml:space="preserve"> que supondrá la combinación de </w:t>
      </w:r>
      <w:r w:rsidRPr="001E73CE">
        <w:rPr>
          <w:sz w:val="22"/>
          <w:szCs w:val="22"/>
        </w:rPr>
        <w:t>desarrollos teóricos con actividades prácticas de análisis conceptual y estudi</w:t>
      </w:r>
      <w:r>
        <w:rPr>
          <w:sz w:val="22"/>
          <w:szCs w:val="22"/>
        </w:rPr>
        <w:t xml:space="preserve">os de casos, temas o problemas, </w:t>
      </w:r>
      <w:r w:rsidRPr="001E73CE">
        <w:rPr>
          <w:sz w:val="22"/>
          <w:szCs w:val="22"/>
        </w:rPr>
        <w:t>a los efectos de presentar los desarrollos generales de los distintos temas.</w:t>
      </w:r>
    </w:p>
    <w:p w14:paraId="76708C04" w14:textId="58FF52BC" w:rsidR="001E73CE" w:rsidRPr="001E73CE" w:rsidRDefault="001E73CE" w:rsidP="001E73CE">
      <w:pPr>
        <w:ind w:left="0" w:hanging="2"/>
        <w:jc w:val="both"/>
        <w:rPr>
          <w:sz w:val="22"/>
          <w:szCs w:val="22"/>
        </w:rPr>
      </w:pPr>
      <w:r w:rsidRPr="001E73CE">
        <w:rPr>
          <w:sz w:val="22"/>
          <w:szCs w:val="22"/>
        </w:rPr>
        <w:t>Se combinará el dictado de encuentros presenciales, con actividades a desarro</w:t>
      </w:r>
      <w:r>
        <w:rPr>
          <w:sz w:val="22"/>
          <w:szCs w:val="22"/>
        </w:rPr>
        <w:t xml:space="preserve">llarse mediante el aula virtual </w:t>
      </w:r>
      <w:r w:rsidRPr="001E73CE">
        <w:rPr>
          <w:sz w:val="22"/>
          <w:szCs w:val="22"/>
        </w:rPr>
        <w:t>donde se desplegarán distintos recursos educativos.</w:t>
      </w:r>
    </w:p>
    <w:p w14:paraId="56B87654" w14:textId="77777777" w:rsidR="001E73CE" w:rsidRPr="001E73CE" w:rsidRDefault="001E73CE" w:rsidP="001E73CE">
      <w:pPr>
        <w:ind w:left="0" w:hanging="2"/>
        <w:jc w:val="both"/>
        <w:rPr>
          <w:sz w:val="22"/>
          <w:szCs w:val="22"/>
        </w:rPr>
      </w:pPr>
    </w:p>
    <w:p w14:paraId="1AD999DC" w14:textId="0DF63F14" w:rsidR="001E73CE" w:rsidRPr="001E73CE" w:rsidRDefault="001E73CE" w:rsidP="001E73CE">
      <w:pPr>
        <w:ind w:left="0" w:hanging="2"/>
        <w:jc w:val="both"/>
        <w:rPr>
          <w:sz w:val="22"/>
          <w:szCs w:val="22"/>
        </w:rPr>
      </w:pPr>
      <w:r w:rsidRPr="001E73CE">
        <w:rPr>
          <w:sz w:val="22"/>
          <w:szCs w:val="22"/>
        </w:rPr>
        <w:t xml:space="preserve">         Los estudiantes encontrarán en el aula virtual el material bibliográfico digital para su le</w:t>
      </w:r>
      <w:r>
        <w:rPr>
          <w:sz w:val="22"/>
          <w:szCs w:val="22"/>
        </w:rPr>
        <w:t xml:space="preserve">ctura y </w:t>
      </w:r>
      <w:r w:rsidRPr="001E73CE">
        <w:rPr>
          <w:sz w:val="22"/>
          <w:szCs w:val="22"/>
        </w:rPr>
        <w:t xml:space="preserve">análisis. Dichos materiales deberán ser leídos y vistos por los estudiantes con </w:t>
      </w:r>
      <w:r>
        <w:rPr>
          <w:sz w:val="22"/>
          <w:szCs w:val="22"/>
        </w:rPr>
        <w:t xml:space="preserve">anterioridad a cada encuentro a </w:t>
      </w:r>
      <w:r w:rsidRPr="001E73CE">
        <w:rPr>
          <w:sz w:val="22"/>
          <w:szCs w:val="22"/>
        </w:rPr>
        <w:t>fin de poder aprovechar la participación en la misma.</w:t>
      </w:r>
    </w:p>
    <w:p w14:paraId="502F6F3B" w14:textId="3F2F25ED" w:rsidR="001E73CE" w:rsidRPr="001E73CE" w:rsidRDefault="001E73CE" w:rsidP="001E73CE">
      <w:pPr>
        <w:ind w:left="0" w:hanging="2"/>
        <w:jc w:val="both"/>
        <w:rPr>
          <w:sz w:val="22"/>
          <w:szCs w:val="22"/>
        </w:rPr>
      </w:pPr>
      <w:r w:rsidRPr="001E73CE">
        <w:rPr>
          <w:sz w:val="22"/>
          <w:szCs w:val="22"/>
        </w:rPr>
        <w:t>Los encuentros sincrónicos serán presenciales. En estos encuentros, en línea c</w:t>
      </w:r>
      <w:r>
        <w:rPr>
          <w:sz w:val="22"/>
          <w:szCs w:val="22"/>
        </w:rPr>
        <w:t xml:space="preserve">on el formato del seminario, el </w:t>
      </w:r>
      <w:r w:rsidRPr="001E73CE">
        <w:rPr>
          <w:sz w:val="22"/>
          <w:szCs w:val="22"/>
        </w:rPr>
        <w:t>docente favorece los espacios de profundización teórica para abordar la bib</w:t>
      </w:r>
      <w:r>
        <w:rPr>
          <w:sz w:val="22"/>
          <w:szCs w:val="22"/>
        </w:rPr>
        <w:t xml:space="preserve">liografía. El docente propondrá </w:t>
      </w:r>
      <w:r w:rsidRPr="001E73CE">
        <w:rPr>
          <w:sz w:val="22"/>
          <w:szCs w:val="22"/>
        </w:rPr>
        <w:t>actividades de articulación y aplicación teórico-práctica que favorezcan</w:t>
      </w:r>
      <w:r>
        <w:rPr>
          <w:sz w:val="22"/>
          <w:szCs w:val="22"/>
        </w:rPr>
        <w:t xml:space="preserve"> la participación activa de los </w:t>
      </w:r>
      <w:r w:rsidRPr="001E73CE">
        <w:rPr>
          <w:sz w:val="22"/>
          <w:szCs w:val="22"/>
        </w:rPr>
        <w:t>estudiantes</w:t>
      </w:r>
    </w:p>
    <w:p w14:paraId="6F58353A" w14:textId="0AF17880" w:rsidR="007F5C89" w:rsidRDefault="001E73CE" w:rsidP="001E73CE">
      <w:pPr>
        <w:ind w:left="0" w:hanging="2"/>
        <w:jc w:val="both"/>
        <w:rPr>
          <w:sz w:val="22"/>
          <w:szCs w:val="22"/>
        </w:rPr>
      </w:pPr>
      <w:r w:rsidRPr="001E73CE">
        <w:rPr>
          <w:sz w:val="22"/>
          <w:szCs w:val="22"/>
        </w:rPr>
        <w:t>Con posterioridad a la presentación de cada encuentro sincrónico, se planteará</w:t>
      </w:r>
      <w:r>
        <w:rPr>
          <w:sz w:val="22"/>
          <w:szCs w:val="22"/>
        </w:rPr>
        <w:t xml:space="preserve">n una serie de actividades, que </w:t>
      </w:r>
      <w:r w:rsidRPr="001E73CE">
        <w:rPr>
          <w:sz w:val="22"/>
          <w:szCs w:val="22"/>
        </w:rPr>
        <w:t>intentarán disparar la reflexión sobre los contenidos abordados a lo largo del programa</w:t>
      </w: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6F58353D" w14:textId="77777777" w:rsidR="007F5C89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 xml:space="preserve">Es un relato narrativo de las acciones que se desarrollan en el curso/cada módulo. </w:t>
      </w:r>
    </w:p>
    <w:p w14:paraId="6F58353E" w14:textId="77777777" w:rsidR="007F5C89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Orden y secuencia de los módulos y actividades, las estrategias y recursos que se utilizarán en la materia. Incluir, si corresponde, el detalle de las previsiones en el uso de tecnologías de información y comunicación que garanticen la cobertura de las actividades. </w:t>
      </w:r>
    </w:p>
    <w:p w14:paraId="6F58353F" w14:textId="77777777" w:rsidR="007F5C89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 xml:space="preserve">Se puede partir de las actividades sincrónicas y asincrónicas: tipo de actividad, obligaciones previas del alumno (por ejemplo, leer bibliografía, ver la videoclase) y propósito del docente, enunciado de la consigna, la forma de presentar la actividad en el entorno virtual y con qué herramientas, forma de devolución del docente, forma de participación del alumno y tipo de interacciones. </w:t>
      </w:r>
    </w:p>
    <w:p w14:paraId="6F583540" w14:textId="77777777" w:rsidR="007F5C89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También puede ser una enumeración de acciones cronológicas , que incluya el cronograma de actividades semanales (por ejemplo, un cuadro de resumen que consigne: Semana, Actividad prevista (incluir: contenidos básicos, consigna de aprendizaje y recurso tecnológico), Tipo de actividad (obligatoria, sugerida, grupal, individual, etc. Interacción prevista (docente-alumno,docente-alumnos, alumnos entre sí).</w:t>
      </w:r>
    </w:p>
    <w:p w14:paraId="6F583541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42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324649B1" w14:textId="6D26D465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 xml:space="preserve">Unidad </w:t>
      </w:r>
      <w:r>
        <w:rPr>
          <w:sz w:val="22"/>
          <w:szCs w:val="22"/>
        </w:rPr>
        <w:t>1 Derecho en General (semanas 1y 2</w:t>
      </w:r>
      <w:r w:rsidRPr="00B224A1">
        <w:rPr>
          <w:sz w:val="22"/>
          <w:szCs w:val="22"/>
        </w:rPr>
        <w:t>)</w:t>
      </w:r>
    </w:p>
    <w:p w14:paraId="4D85DCBF" w14:textId="77777777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>Contenido: el derecho; fuentes; pirámide jurídica y persona.</w:t>
      </w:r>
    </w:p>
    <w:p w14:paraId="2372763D" w14:textId="77777777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>Actividad: Intercambio de opiniones sincrónico; Consigna: ¿Qué se entiende por Derecho hoy en la Argentina?</w:t>
      </w:r>
    </w:p>
    <w:p w14:paraId="792EB662" w14:textId="77777777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>Modalidad: actividad grupal ; Sugerido - Sin Evaluación.</w:t>
      </w:r>
    </w:p>
    <w:p w14:paraId="1017BE99" w14:textId="77777777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>Objetivos: Fomentar el pensamiento crítico y adecuar su léxico al de un comunicador</w:t>
      </w:r>
    </w:p>
    <w:p w14:paraId="79F7A3C2" w14:textId="77777777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>Recursos: material bibliográfico en aula virtual y explicación presencial</w:t>
      </w:r>
    </w:p>
    <w:p w14:paraId="2C5241D0" w14:textId="77777777" w:rsidR="00B224A1" w:rsidRPr="00B224A1" w:rsidRDefault="00B224A1" w:rsidP="00B224A1">
      <w:pPr>
        <w:ind w:left="0" w:hanging="2"/>
        <w:jc w:val="both"/>
        <w:rPr>
          <w:sz w:val="22"/>
          <w:szCs w:val="22"/>
        </w:rPr>
      </w:pPr>
      <w:r w:rsidRPr="00B224A1">
        <w:rPr>
          <w:sz w:val="22"/>
          <w:szCs w:val="22"/>
        </w:rPr>
        <w:t>Interacción: docente- alumno</w:t>
      </w:r>
    </w:p>
    <w:p w14:paraId="6AB3979C" w14:textId="77777777" w:rsidR="00B224A1" w:rsidRPr="00B224A1" w:rsidRDefault="00B224A1" w:rsidP="00B224A1">
      <w:pPr>
        <w:ind w:left="0" w:hanging="2"/>
        <w:jc w:val="both"/>
        <w:rPr>
          <w:b/>
          <w:sz w:val="22"/>
          <w:szCs w:val="22"/>
        </w:rPr>
      </w:pPr>
    </w:p>
    <w:p w14:paraId="7A1AB5FD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Unidad 2 Hechos y actos jurídicos (semanas 4 y 5)</w:t>
      </w:r>
    </w:p>
    <w:p w14:paraId="6DC4A963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Contenido: hecho – acto jurídico y contrato</w:t>
      </w:r>
    </w:p>
    <w:p w14:paraId="2CA32C2F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Actividad: Trabajo Práctico; Consigna: ¿Generará responsabilidad un simple hecho de la naturaleza?.</w:t>
      </w:r>
    </w:p>
    <w:p w14:paraId="0AE2CC3D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Objetivos: Que los alumnos adquieran lentamente el pensamiento jurídico y puedan aplicarlo a la vida profesional</w:t>
      </w:r>
    </w:p>
    <w:p w14:paraId="4B4A7195" w14:textId="77777777" w:rsid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Modalidad y herramienta: asincrónico, entrega de trabajo escri</w:t>
      </w:r>
      <w:r>
        <w:rPr>
          <w:sz w:val="22"/>
          <w:szCs w:val="22"/>
        </w:rPr>
        <w:t>to a través del aula virtual</w:t>
      </w:r>
    </w:p>
    <w:p w14:paraId="16E9F836" w14:textId="5BD7DDD6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Evaluación individual y </w:t>
      </w:r>
      <w:r w:rsidRPr="00D379B6">
        <w:rPr>
          <w:sz w:val="22"/>
          <w:szCs w:val="22"/>
        </w:rPr>
        <w:t>obligatorio de tipo conceptual; Criterios de evaluación: Evidencia de lectura y compren</w:t>
      </w:r>
      <w:r>
        <w:rPr>
          <w:sz w:val="22"/>
          <w:szCs w:val="22"/>
        </w:rPr>
        <w:t xml:space="preserve">sión del material bibliográfico </w:t>
      </w:r>
      <w:r w:rsidRPr="00D379B6">
        <w:rPr>
          <w:sz w:val="22"/>
          <w:szCs w:val="22"/>
        </w:rPr>
        <w:t>abordado. Identificación y diferenciación de conceptos relevantes de la materia.</w:t>
      </w:r>
    </w:p>
    <w:p w14:paraId="28E3E1E5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Recursos: material bibliográfico en aula virtual y explicación presencial</w:t>
      </w:r>
    </w:p>
    <w:p w14:paraId="495DE376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Interacción: docente- alumno</w:t>
      </w:r>
    </w:p>
    <w:p w14:paraId="31EBF478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</w:p>
    <w:p w14:paraId="440E67D3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Unidad 3 Responsabilidad (semanas 6 a 8)</w:t>
      </w:r>
    </w:p>
    <w:p w14:paraId="77B1E762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Contenido: Responsabilidad – ramas civil y penal</w:t>
      </w:r>
    </w:p>
    <w:p w14:paraId="7F06A3B8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Objetivos: Explicitar con teoría y ejemplos</w:t>
      </w:r>
    </w:p>
    <w:p w14:paraId="3CC3B345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Recursos: material bibliográfico en aula virtual y explicación presencial</w:t>
      </w:r>
    </w:p>
    <w:p w14:paraId="3AC1276C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Interacción: docente- alumno</w:t>
      </w:r>
    </w:p>
    <w:p w14:paraId="1F122D68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</w:p>
    <w:p w14:paraId="1764BA16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Unidad 4 Libertad de expresión (semanas 9 y 10)</w:t>
      </w:r>
    </w:p>
    <w:p w14:paraId="0E43A687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Actividad: Trabajo Práctico</w:t>
      </w:r>
    </w:p>
    <w:p w14:paraId="545835ED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Consigna: Cómo armonizar derechos</w:t>
      </w:r>
    </w:p>
    <w:p w14:paraId="5719975E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Objetivos: Una vez que puedan adquirir el pensamiento judicial, puedan “justificar” una sentencia judicial</w:t>
      </w:r>
    </w:p>
    <w:p w14:paraId="0BD0DBED" w14:textId="068213A2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Modalidad y herramienta virtual: asincrónico; entrega de trabajo escri</w:t>
      </w:r>
      <w:r>
        <w:rPr>
          <w:sz w:val="22"/>
          <w:szCs w:val="22"/>
        </w:rPr>
        <w:t>to a través del aula virtual</w:t>
      </w:r>
    </w:p>
    <w:p w14:paraId="6691C05A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Evaluación individual de tipo conceptual</w:t>
      </w:r>
    </w:p>
    <w:p w14:paraId="3793F3A5" w14:textId="3C4CB16A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Criterios de evaluación: Evidencia de lectura y comprensión del material bibliográ</w:t>
      </w:r>
      <w:r>
        <w:rPr>
          <w:sz w:val="22"/>
          <w:szCs w:val="22"/>
        </w:rPr>
        <w:t xml:space="preserve">fico abordado. Identificación y </w:t>
      </w:r>
      <w:r w:rsidRPr="00D379B6">
        <w:rPr>
          <w:sz w:val="22"/>
          <w:szCs w:val="22"/>
        </w:rPr>
        <w:t>diferenciación de conceptos relevantes de la materia. Frecuencia de participación y calida</w:t>
      </w:r>
      <w:r>
        <w:rPr>
          <w:sz w:val="22"/>
          <w:szCs w:val="22"/>
        </w:rPr>
        <w:t xml:space="preserve">d de los aportes. Participación </w:t>
      </w:r>
      <w:r w:rsidRPr="00D379B6">
        <w:rPr>
          <w:sz w:val="22"/>
          <w:szCs w:val="22"/>
        </w:rPr>
        <w:t>en tiempo y forma según plazos fijados en el cronograma.</w:t>
      </w:r>
    </w:p>
    <w:p w14:paraId="41F6C98C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</w:p>
    <w:p w14:paraId="339EDA13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Unidad 5 Desempeño Profesional (semanas 11 a 13)</w:t>
      </w:r>
    </w:p>
    <w:p w14:paraId="7020D90D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Contenido: derecho a la intimidad; derecho al honor y a la imagen</w:t>
      </w:r>
    </w:p>
    <w:p w14:paraId="3733B2DF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Objetivos: Explicitar con teoría y ejemplos</w:t>
      </w:r>
    </w:p>
    <w:p w14:paraId="5561E542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Recursos: material bibliográfico en aula virtual y explicación presencial</w:t>
      </w:r>
    </w:p>
    <w:p w14:paraId="27A5036C" w14:textId="77777777" w:rsidR="00D379B6" w:rsidRP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Interacción: docente- alumno</w:t>
      </w:r>
    </w:p>
    <w:p w14:paraId="653EFE7B" w14:textId="77777777" w:rsidR="00D379B6" w:rsidRDefault="00D379B6" w:rsidP="00D379B6">
      <w:pPr>
        <w:ind w:left="0" w:hanging="2"/>
        <w:jc w:val="both"/>
        <w:rPr>
          <w:sz w:val="22"/>
          <w:szCs w:val="22"/>
        </w:rPr>
      </w:pPr>
      <w:r w:rsidRPr="00D379B6">
        <w:rPr>
          <w:sz w:val="22"/>
          <w:szCs w:val="22"/>
        </w:rPr>
        <w:t>Semanas 12 y 15 de parciales y recuperatorios.</w:t>
      </w:r>
    </w:p>
    <w:p w14:paraId="1EBE9E9C" w14:textId="77777777" w:rsidR="00D379B6" w:rsidRDefault="00D379B6" w:rsidP="00D379B6">
      <w:pPr>
        <w:ind w:left="0" w:hanging="2"/>
        <w:jc w:val="both"/>
        <w:rPr>
          <w:sz w:val="22"/>
          <w:szCs w:val="22"/>
        </w:rPr>
      </w:pPr>
    </w:p>
    <w:p w14:paraId="6F5835AA" w14:textId="0653A6BD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AD" w14:textId="77777777" w:rsidR="007F5C89" w:rsidRDefault="00BC55CA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  <w:r>
        <w:rPr>
          <w:i/>
          <w:color w:val="434343"/>
          <w:sz w:val="20"/>
          <w:szCs w:val="20"/>
        </w:rPr>
        <w:t>(Por unidad temática, describir en detalle las actividades de formación práctica que deben completar los alumnos: Trabajos prácticos, intervenciones en foros, talleres. Explicitar el recurso, los objetivos, la modalidad, la/s herramienta/s en caso de corresponder y el tipo y criterios de evaluación. Aclarar, también, si es de carácter obligatorio o sugerido.)</w:t>
      </w:r>
    </w:p>
    <w:p w14:paraId="6F5835AE" w14:textId="77777777" w:rsidR="007F5C89" w:rsidRDefault="007F5C89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6F5835AF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45A0B886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  <w:r w:rsidRPr="003F6194">
        <w:rPr>
          <w:color w:val="4A442A"/>
          <w:sz w:val="20"/>
          <w:szCs w:val="20"/>
        </w:rPr>
        <w:t>Unidad 1 Derecho en General</w:t>
      </w:r>
    </w:p>
    <w:p w14:paraId="41D3D4E8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  <w:r w:rsidRPr="003F6194">
        <w:rPr>
          <w:color w:val="4A442A"/>
          <w:sz w:val="20"/>
          <w:szCs w:val="20"/>
        </w:rPr>
        <w:t>Actividad: Intercambio de opiniones sincrónico</w:t>
      </w:r>
    </w:p>
    <w:p w14:paraId="769B9528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  <w:r w:rsidRPr="003F6194">
        <w:rPr>
          <w:color w:val="4A442A"/>
          <w:sz w:val="20"/>
          <w:szCs w:val="20"/>
        </w:rPr>
        <w:t>Consigna: ¿Qué se entiende por Derecho hoy en la Argentina?</w:t>
      </w:r>
    </w:p>
    <w:p w14:paraId="49B6074F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  <w:r w:rsidRPr="003F6194">
        <w:rPr>
          <w:color w:val="4A442A"/>
          <w:sz w:val="20"/>
          <w:szCs w:val="20"/>
        </w:rPr>
        <w:t>Objetivos: Fomentar el pensamiento crítico y adecuar su léxico al de un comunicador</w:t>
      </w:r>
    </w:p>
    <w:p w14:paraId="67432B34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  <w:r w:rsidRPr="003F6194">
        <w:rPr>
          <w:color w:val="4A442A"/>
          <w:sz w:val="20"/>
          <w:szCs w:val="20"/>
        </w:rPr>
        <w:t>Modalidad y Herramienta Virtual: actividad grupal presencial</w:t>
      </w:r>
    </w:p>
    <w:p w14:paraId="16DD4B00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  <w:r w:rsidRPr="003F6194">
        <w:rPr>
          <w:color w:val="4A442A"/>
          <w:sz w:val="20"/>
          <w:szCs w:val="20"/>
        </w:rPr>
        <w:t>Sugerido - Sin Evaluación.</w:t>
      </w:r>
    </w:p>
    <w:p w14:paraId="42930210" w14:textId="77777777" w:rsidR="003F6194" w:rsidRPr="003F6194" w:rsidRDefault="003F6194" w:rsidP="003F6194">
      <w:pPr>
        <w:ind w:left="0" w:hanging="2"/>
        <w:jc w:val="both"/>
        <w:rPr>
          <w:color w:val="4A442A"/>
          <w:sz w:val="20"/>
          <w:szCs w:val="20"/>
        </w:rPr>
      </w:pPr>
    </w:p>
    <w:p w14:paraId="2EA233D8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Unidad 2 y 3 Hechos y actos jurídicos - Responsabilidad</w:t>
      </w:r>
    </w:p>
    <w:p w14:paraId="1FABBA5E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Actividad: Trabajo Práctico</w:t>
      </w:r>
    </w:p>
    <w:p w14:paraId="1A196AEA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Consigna: ¿Generará responsabilidad un simple hecho de la naturaleza?.</w:t>
      </w:r>
    </w:p>
    <w:p w14:paraId="68DEFF31" w14:textId="11C8DDD9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Objetivos: Que los alumnos adquieran lentamente el pensamiento jurídi</w:t>
      </w:r>
      <w:r>
        <w:rPr>
          <w:color w:val="4A442A"/>
          <w:sz w:val="20"/>
          <w:szCs w:val="20"/>
        </w:rPr>
        <w:t xml:space="preserve">co y puedan aplicarlo a la vida </w:t>
      </w:r>
      <w:r w:rsidRPr="00952C4E">
        <w:rPr>
          <w:color w:val="4A442A"/>
          <w:sz w:val="20"/>
          <w:szCs w:val="20"/>
        </w:rPr>
        <w:t>profesional</w:t>
      </w:r>
    </w:p>
    <w:p w14:paraId="4DF0EF17" w14:textId="2ED56D52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Modalidad y herramienta virtual: asincrónico, entrega de trabajo escri</w:t>
      </w:r>
      <w:r>
        <w:rPr>
          <w:color w:val="4A442A"/>
          <w:sz w:val="20"/>
          <w:szCs w:val="20"/>
        </w:rPr>
        <w:t>to a través del aula virtual</w:t>
      </w:r>
    </w:p>
    <w:p w14:paraId="6F5835C6" w14:textId="2F111B99" w:rsidR="007F5C89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Evaluación individual de tipo conceptual</w:t>
      </w:r>
      <w:r w:rsidR="003F6194" w:rsidRPr="003F6194">
        <w:rPr>
          <w:color w:val="4A442A"/>
          <w:sz w:val="20"/>
          <w:szCs w:val="20"/>
        </w:rPr>
        <w:t>.</w:t>
      </w:r>
    </w:p>
    <w:p w14:paraId="1BB92B7D" w14:textId="47036926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Criterios de evaluación: Evidencia de lectura y comprensión del m</w:t>
      </w:r>
      <w:r>
        <w:rPr>
          <w:color w:val="4A442A"/>
          <w:sz w:val="20"/>
          <w:szCs w:val="20"/>
        </w:rPr>
        <w:t xml:space="preserve">aterial bibliográfico abordado. </w:t>
      </w:r>
      <w:r w:rsidRPr="00952C4E">
        <w:rPr>
          <w:color w:val="4A442A"/>
          <w:sz w:val="20"/>
          <w:szCs w:val="20"/>
        </w:rPr>
        <w:t>Identificación y diferenciación de conceptos relevantes de la materia. Frecuencia de participación y calidad</w:t>
      </w:r>
    </w:p>
    <w:p w14:paraId="29C625F1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de los aportes. Participación en tiempo y forma según plazos fijados en el cronograma.</w:t>
      </w:r>
    </w:p>
    <w:p w14:paraId="31AA45A0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</w:p>
    <w:p w14:paraId="6C3DD201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Unidad 4 y 5 Libertad de expresión y Desempeño Profesional</w:t>
      </w:r>
    </w:p>
    <w:p w14:paraId="1AAE6A20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Actividad: Trabajo Práctico</w:t>
      </w:r>
    </w:p>
    <w:p w14:paraId="302A078C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Consigna: Cómo armonizar derechos</w:t>
      </w:r>
    </w:p>
    <w:p w14:paraId="577048FE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Objetivos: Una vez que puedan adquirir el pensamiento judicial, puedan “justificar” una sentencia judicial</w:t>
      </w:r>
    </w:p>
    <w:p w14:paraId="09AD2EE3" w14:textId="7BD1FADB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Modalidad y herramienta virtual: asincrónico; entrega de trabajo escri</w:t>
      </w:r>
      <w:r>
        <w:rPr>
          <w:color w:val="4A442A"/>
          <w:sz w:val="20"/>
          <w:szCs w:val="20"/>
        </w:rPr>
        <w:t>to a través del aula virtual</w:t>
      </w:r>
    </w:p>
    <w:p w14:paraId="53EC828C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Evaluación individual de tipo conceptual</w:t>
      </w:r>
    </w:p>
    <w:p w14:paraId="335904A9" w14:textId="77777777" w:rsidR="00952C4E" w:rsidRPr="00952C4E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Criterios de evaluación: Evidencia de lectura y comprensión del material bibliográfico abordado.</w:t>
      </w:r>
    </w:p>
    <w:p w14:paraId="552BA4B3" w14:textId="2E7504FF" w:rsidR="00952C4E" w:rsidRPr="00533CE7" w:rsidRDefault="00952C4E" w:rsidP="00952C4E">
      <w:pPr>
        <w:ind w:left="0" w:hanging="2"/>
        <w:jc w:val="both"/>
        <w:rPr>
          <w:color w:val="4A442A"/>
          <w:sz w:val="20"/>
          <w:szCs w:val="20"/>
        </w:rPr>
      </w:pPr>
      <w:r w:rsidRPr="00952C4E">
        <w:rPr>
          <w:color w:val="4A442A"/>
          <w:sz w:val="20"/>
          <w:szCs w:val="20"/>
        </w:rPr>
        <w:t>Identificación y diferenciación de conceptos relevantes de la materia. Frecue</w:t>
      </w:r>
      <w:r>
        <w:rPr>
          <w:color w:val="4A442A"/>
          <w:sz w:val="20"/>
          <w:szCs w:val="20"/>
        </w:rPr>
        <w:t xml:space="preserve">ncia de participación y calidad </w:t>
      </w:r>
      <w:r w:rsidRPr="00952C4E">
        <w:rPr>
          <w:color w:val="4A442A"/>
          <w:sz w:val="20"/>
          <w:szCs w:val="20"/>
        </w:rPr>
        <w:t>de los aportes. Participación en tiempo y forma según plazos fijados en el cronograma.</w:t>
      </w:r>
    </w:p>
    <w:p w14:paraId="6F5835C7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C9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6F5835CA" w14:textId="77777777" w:rsidR="007F5C89" w:rsidRDefault="00BC55CA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>En todos los casos se deberán detallar los lugares donde se realizan, el modo de ejecución, los tipos y cantidades mínimas de actividades, prestaciones y/o productos a ser cumplidos, los convenios que garantizan el acceso a esos ámbitos y las modalidades de evaluación y supervisión) Además, en el caso de tratarse de una propuesta a distancia con prácticas profesionales en modalidad presencial, describir también e</w:t>
      </w:r>
      <w:r>
        <w:rPr>
          <w:i/>
          <w:color w:val="3C4043"/>
          <w:sz w:val="20"/>
          <w:szCs w:val="20"/>
          <w:highlight w:val="white"/>
        </w:rPr>
        <w:t xml:space="preserve">l procedimiento </w:t>
      </w:r>
      <w:r>
        <w:rPr>
          <w:i/>
          <w:color w:val="4A442A"/>
          <w:sz w:val="20"/>
          <w:szCs w:val="20"/>
        </w:rPr>
        <w:t xml:space="preserve">previsto para el acceso a esos espacios por parte de los alumnos. Y para las prácticas profesionales a distancia explicitar, además, la validez disciplinar y la normativa para asegurar la legitimidad de las prácticas. </w:t>
      </w:r>
    </w:p>
    <w:p w14:paraId="6F5835C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C" w14:textId="7D99A911" w:rsidR="007F5C89" w:rsidRDefault="003F6194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No corresponde</w:t>
      </w: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CF" w14:textId="77777777" w:rsidR="007F5C89" w:rsidRDefault="00BC55CA">
      <w:pPr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sz w:val="20"/>
          <w:szCs w:val="20"/>
        </w:rPr>
        <w:t xml:space="preserve">En </w:t>
      </w:r>
      <w:r>
        <w:rPr>
          <w:i/>
          <w:color w:val="4A442A"/>
          <w:sz w:val="20"/>
          <w:szCs w:val="20"/>
        </w:rPr>
        <w:t>la modalidad a distancia o en la modalidad presencial con actividades en entorno virtual asincrónicas, se debe explicitar el modelo de seguimiento de los alumnos en relación a su participación en las actividades del campus, foros, actividades de tutoría, etc. También qué tecnologías se van a utilizar para el seguimiento del alumno (ej: reportes de la plataforma)</w:t>
      </w:r>
    </w:p>
    <w:p w14:paraId="6F5835D0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p w14:paraId="5BA9A60C" w14:textId="77777777" w:rsidR="003F6194" w:rsidRPr="003F6194" w:rsidRDefault="003F6194" w:rsidP="003F6194">
      <w:pPr>
        <w:ind w:left="0" w:hanging="2"/>
        <w:jc w:val="both"/>
        <w:rPr>
          <w:rFonts w:eastAsia="Arial"/>
          <w:sz w:val="22"/>
          <w:szCs w:val="22"/>
        </w:rPr>
      </w:pPr>
      <w:r w:rsidRPr="003F6194">
        <w:rPr>
          <w:rFonts w:eastAsia="Arial"/>
          <w:sz w:val="22"/>
          <w:szCs w:val="22"/>
        </w:rPr>
        <w:t>El seguimiento es responsabilidad del docente a cargo.</w:t>
      </w:r>
    </w:p>
    <w:p w14:paraId="6BFA1891" w14:textId="1BAC0705" w:rsidR="003F6194" w:rsidRPr="003F6194" w:rsidRDefault="003F6194" w:rsidP="003F6194">
      <w:pPr>
        <w:ind w:left="0" w:hanging="2"/>
        <w:jc w:val="both"/>
        <w:rPr>
          <w:rFonts w:eastAsia="Arial"/>
          <w:sz w:val="22"/>
          <w:szCs w:val="22"/>
        </w:rPr>
      </w:pPr>
      <w:r w:rsidRPr="003F6194">
        <w:rPr>
          <w:rFonts w:eastAsia="Arial"/>
          <w:sz w:val="22"/>
          <w:szCs w:val="22"/>
        </w:rPr>
        <w:t>Se utilizarán distintas instancias que le permiten realizar un efectivo seguimiento de los aprendizajes por parte de los alumnos, ir guiando y conduciendo tal proceso durante todo el curso, para que puedan alcanzar los objetivos propuestos en el tiempo previsto.</w:t>
      </w:r>
    </w:p>
    <w:p w14:paraId="6F9FC8F3" w14:textId="64BED898" w:rsidR="003F6194" w:rsidRPr="003F6194" w:rsidRDefault="003F6194" w:rsidP="003F6194">
      <w:pPr>
        <w:ind w:left="0" w:hanging="2"/>
        <w:jc w:val="both"/>
        <w:rPr>
          <w:rFonts w:eastAsia="Arial"/>
          <w:sz w:val="22"/>
          <w:szCs w:val="22"/>
        </w:rPr>
      </w:pPr>
      <w:r w:rsidRPr="003F6194">
        <w:rPr>
          <w:rFonts w:eastAsia="Arial"/>
          <w:sz w:val="22"/>
          <w:szCs w:val="22"/>
        </w:rPr>
        <w:t>- Asistencia, interacción y participación durante los encuentros presenciales.</w:t>
      </w:r>
    </w:p>
    <w:p w14:paraId="607EBA4C" w14:textId="061AA227" w:rsidR="003F6194" w:rsidRPr="003F6194" w:rsidRDefault="003F6194" w:rsidP="003F6194">
      <w:pPr>
        <w:ind w:left="0" w:hanging="2"/>
        <w:jc w:val="both"/>
        <w:rPr>
          <w:rFonts w:eastAsia="Arial"/>
          <w:sz w:val="22"/>
          <w:szCs w:val="22"/>
        </w:rPr>
      </w:pPr>
      <w:r w:rsidRPr="003F6194">
        <w:rPr>
          <w:rFonts w:eastAsia="Arial"/>
          <w:sz w:val="22"/>
          <w:szCs w:val="22"/>
        </w:rPr>
        <w:t>- Acciones e intervenciones de los alumnos en las actividades asincrónicas de profundización, articulación e integración de contenidos que se desarrollarán durante el cursado, a fin de vincular conceptos, estrategias e instrumentos con los contenidos teóricos abordados.</w:t>
      </w:r>
    </w:p>
    <w:p w14:paraId="276FC20F" w14:textId="05FE45FC" w:rsidR="003F6194" w:rsidRPr="003F6194" w:rsidRDefault="003F6194" w:rsidP="003F6194">
      <w:pPr>
        <w:ind w:left="0" w:hanging="2"/>
        <w:jc w:val="both"/>
        <w:rPr>
          <w:rFonts w:eastAsia="Arial"/>
          <w:sz w:val="22"/>
          <w:szCs w:val="22"/>
        </w:rPr>
      </w:pPr>
      <w:r w:rsidRPr="003F6194">
        <w:rPr>
          <w:rFonts w:eastAsia="Arial"/>
          <w:sz w:val="22"/>
          <w:szCs w:val="22"/>
        </w:rPr>
        <w:t>- Intervenciones y consultas de los alumnos</w:t>
      </w:r>
    </w:p>
    <w:p w14:paraId="6F5835D9" w14:textId="63B8F34E" w:rsidR="007F5C89" w:rsidRPr="003F6194" w:rsidRDefault="003F6194" w:rsidP="003F6194">
      <w:pPr>
        <w:ind w:left="0" w:hanging="2"/>
        <w:jc w:val="both"/>
        <w:rPr>
          <w:rFonts w:eastAsia="Arial"/>
          <w:sz w:val="22"/>
          <w:szCs w:val="22"/>
        </w:rPr>
      </w:pPr>
      <w:r w:rsidRPr="003F6194">
        <w:rPr>
          <w:rFonts w:eastAsia="Arial"/>
          <w:sz w:val="22"/>
          <w:szCs w:val="22"/>
        </w:rPr>
        <w:t>- Tutorías individuales y grupales dirigidas a la realización de Trabajos específicos</w:t>
      </w:r>
    </w:p>
    <w:p w14:paraId="6F5835DA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6F5835DB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6F5835DE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La evaluación de la materia tiene que ser consecuente con la metodología de enseñanza y con los contenidos que el alumno debe adquirir. Explicitar modalidad, tipo y criterios de evaluación (formativa - sumativa), y los requisitos de aprobación y promoción. Incluir rúbrica si corresponde. Para las propuestas en modalidad a distancia, si la materia requiere evaluación presencial o por videoconferencia, indicar claramente en qué consiste, qué peso tiene en la formación de la carrera y qué medios tecnológicos se utilizan y los procedimientos/recursos para identificación de los alumnos.</w:t>
      </w:r>
    </w:p>
    <w:p w14:paraId="6F5835DF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26E11D89" w14:textId="77777777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  <w:r w:rsidRPr="003F6194">
        <w:rPr>
          <w:sz w:val="22"/>
          <w:szCs w:val="22"/>
        </w:rPr>
        <w:t>La evaluación será formativa a lo largo de la cursada.</w:t>
      </w:r>
    </w:p>
    <w:p w14:paraId="59CD7CBD" w14:textId="414278F3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  <w:r w:rsidRPr="003F6194">
        <w:rPr>
          <w:sz w:val="22"/>
          <w:szCs w:val="22"/>
        </w:rPr>
        <w:t xml:space="preserve">         El docente supervisará y garantizará el seguimiento de los </w:t>
      </w:r>
      <w:r>
        <w:rPr>
          <w:sz w:val="22"/>
          <w:szCs w:val="22"/>
        </w:rPr>
        <w:t xml:space="preserve">aprendizajes de los alumnos por </w:t>
      </w:r>
      <w:r w:rsidRPr="003F6194">
        <w:rPr>
          <w:sz w:val="22"/>
          <w:szCs w:val="22"/>
        </w:rPr>
        <w:t>medio de la corrección y retroalimentación de las actividades sinc</w:t>
      </w:r>
      <w:r>
        <w:rPr>
          <w:sz w:val="22"/>
          <w:szCs w:val="22"/>
        </w:rPr>
        <w:t xml:space="preserve">rónicas presenciales y mediante </w:t>
      </w:r>
      <w:r w:rsidRPr="003F6194">
        <w:rPr>
          <w:sz w:val="22"/>
          <w:szCs w:val="22"/>
        </w:rPr>
        <w:t>entrega de trabajos prácticos domiciliarios, tanto individuales y gru</w:t>
      </w:r>
      <w:r>
        <w:rPr>
          <w:sz w:val="22"/>
          <w:szCs w:val="22"/>
        </w:rPr>
        <w:t xml:space="preserve">pales, y los reportes brindados </w:t>
      </w:r>
      <w:r w:rsidRPr="003F6194">
        <w:rPr>
          <w:sz w:val="22"/>
          <w:szCs w:val="22"/>
        </w:rPr>
        <w:t>por la plataforma</w:t>
      </w:r>
      <w:r>
        <w:rPr>
          <w:sz w:val="22"/>
          <w:szCs w:val="22"/>
        </w:rPr>
        <w:t xml:space="preserve"> virtual</w:t>
      </w:r>
      <w:r w:rsidRPr="003F6194">
        <w:rPr>
          <w:sz w:val="22"/>
          <w:szCs w:val="22"/>
        </w:rPr>
        <w:t>.</w:t>
      </w:r>
    </w:p>
    <w:p w14:paraId="3B373D98" w14:textId="77777777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</w:p>
    <w:p w14:paraId="142AA3E4" w14:textId="762081A3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  <w:r w:rsidRPr="003F6194">
        <w:rPr>
          <w:sz w:val="22"/>
          <w:szCs w:val="22"/>
        </w:rPr>
        <w:t xml:space="preserve">         La regularidad en la asignatura se logra con la participación en las act</w:t>
      </w:r>
      <w:r>
        <w:rPr>
          <w:sz w:val="22"/>
          <w:szCs w:val="22"/>
        </w:rPr>
        <w:t xml:space="preserve">ividades sincrónicas y </w:t>
      </w:r>
      <w:r w:rsidRPr="003F6194">
        <w:rPr>
          <w:sz w:val="22"/>
          <w:szCs w:val="22"/>
        </w:rPr>
        <w:t>asincrónicas propuestas, el cumplimentando los trabajos y activida</w:t>
      </w:r>
      <w:r>
        <w:rPr>
          <w:sz w:val="22"/>
          <w:szCs w:val="22"/>
        </w:rPr>
        <w:t xml:space="preserve">des pautados en los respectivos </w:t>
      </w:r>
      <w:r w:rsidRPr="003F6194">
        <w:rPr>
          <w:sz w:val="22"/>
          <w:szCs w:val="22"/>
        </w:rPr>
        <w:t>materiales educativos, así como las instancias de evaluación parcial previstas durante el cursado.</w:t>
      </w:r>
    </w:p>
    <w:p w14:paraId="42DE244A" w14:textId="77777777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</w:p>
    <w:p w14:paraId="5E22973F" w14:textId="7FEC0D62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  <w:r w:rsidRPr="003F6194">
        <w:rPr>
          <w:sz w:val="22"/>
          <w:szCs w:val="22"/>
        </w:rPr>
        <w:t xml:space="preserve">         Además de la evaluación formativa, a los fines de la aprobación de la asignatura, se prevé la</w:t>
      </w:r>
      <w:r>
        <w:rPr>
          <w:sz w:val="22"/>
          <w:szCs w:val="22"/>
        </w:rPr>
        <w:t xml:space="preserve"> </w:t>
      </w:r>
      <w:r w:rsidRPr="003F6194">
        <w:rPr>
          <w:sz w:val="22"/>
          <w:szCs w:val="22"/>
        </w:rPr>
        <w:t>realización de u</w:t>
      </w:r>
      <w:r>
        <w:rPr>
          <w:sz w:val="22"/>
          <w:szCs w:val="22"/>
        </w:rPr>
        <w:t>na instancia de evaluación parcial (sumativa) de manera escrita</w:t>
      </w:r>
    </w:p>
    <w:p w14:paraId="70113EAD" w14:textId="77777777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</w:p>
    <w:p w14:paraId="609E572D" w14:textId="1DCA5D0B" w:rsidR="003F6194" w:rsidRPr="003F6194" w:rsidRDefault="003F6194" w:rsidP="003F6194">
      <w:pPr>
        <w:ind w:left="0" w:hanging="2"/>
        <w:jc w:val="both"/>
        <w:rPr>
          <w:sz w:val="22"/>
          <w:szCs w:val="22"/>
        </w:rPr>
      </w:pPr>
      <w:r w:rsidRPr="003F6194">
        <w:rPr>
          <w:sz w:val="22"/>
          <w:szCs w:val="22"/>
        </w:rPr>
        <w:t xml:space="preserve">         Se aprobará la materia si el mínimo de calificación es 4 (cuatro) o más puntos</w:t>
      </w:r>
      <w:r>
        <w:rPr>
          <w:sz w:val="22"/>
          <w:szCs w:val="22"/>
        </w:rPr>
        <w:t xml:space="preserve"> en la instancia evaluativa</w:t>
      </w:r>
      <w:r w:rsidRPr="003F6194">
        <w:rPr>
          <w:sz w:val="22"/>
          <w:szCs w:val="22"/>
        </w:rPr>
        <w:t>.</w:t>
      </w:r>
    </w:p>
    <w:p w14:paraId="6F5835E6" w14:textId="4B22453D" w:rsidR="007F5C89" w:rsidRDefault="003F6194" w:rsidP="003F6194">
      <w:pPr>
        <w:ind w:left="0" w:hanging="2"/>
        <w:jc w:val="both"/>
        <w:rPr>
          <w:sz w:val="22"/>
          <w:szCs w:val="22"/>
        </w:rPr>
      </w:pPr>
      <w:r w:rsidRPr="003F6194">
        <w:rPr>
          <w:sz w:val="22"/>
          <w:szCs w:val="22"/>
        </w:rPr>
        <w:t>La Cátedra adscribe al sistema de promoción de a</w:t>
      </w:r>
      <w:r>
        <w:rPr>
          <w:sz w:val="22"/>
          <w:szCs w:val="22"/>
        </w:rPr>
        <w:t>signaturas sin evaluación final, por lo que si el alumno obtuviere 7 (siete) puntos o más,</w:t>
      </w:r>
      <w:r w:rsidR="000D3D41">
        <w:rPr>
          <w:sz w:val="22"/>
          <w:szCs w:val="22"/>
        </w:rPr>
        <w:t xml:space="preserve"> en cada evaluación, </w:t>
      </w:r>
      <w:r>
        <w:rPr>
          <w:sz w:val="22"/>
          <w:szCs w:val="22"/>
        </w:rPr>
        <w:t xml:space="preserve"> promocionará </w:t>
      </w:r>
      <w:r w:rsidR="000D3D41">
        <w:rPr>
          <w:sz w:val="22"/>
          <w:szCs w:val="22"/>
        </w:rPr>
        <w:t>la materia.</w:t>
      </w: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6F5835E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0E686" w14:textId="77777777" w:rsidR="006E2A4B" w:rsidRDefault="006E2A4B">
      <w:pPr>
        <w:spacing w:line="240" w:lineRule="auto"/>
        <w:ind w:left="0" w:hanging="2"/>
      </w:pPr>
      <w:r>
        <w:separator/>
      </w:r>
    </w:p>
  </w:endnote>
  <w:endnote w:type="continuationSeparator" w:id="0">
    <w:p w14:paraId="37D3665F" w14:textId="77777777" w:rsidR="006E2A4B" w:rsidRDefault="006E2A4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5835F9" w14:textId="154C773C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80EB6">
      <w:rPr>
        <w:noProof/>
        <w:color w:val="000000"/>
      </w:rPr>
      <w:t>1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232E0" w14:textId="77777777" w:rsidR="006E2A4B" w:rsidRDefault="006E2A4B">
      <w:pPr>
        <w:spacing w:line="240" w:lineRule="auto"/>
        <w:ind w:left="0" w:hanging="2"/>
      </w:pPr>
      <w:r>
        <w:separator/>
      </w:r>
    </w:p>
  </w:footnote>
  <w:footnote w:type="continuationSeparator" w:id="0">
    <w:p w14:paraId="609953D4" w14:textId="77777777" w:rsidR="006E2A4B" w:rsidRDefault="006E2A4B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C89"/>
    <w:rsid w:val="0004387A"/>
    <w:rsid w:val="000B11FD"/>
    <w:rsid w:val="000B162B"/>
    <w:rsid w:val="000D3D41"/>
    <w:rsid w:val="000F52DF"/>
    <w:rsid w:val="00130945"/>
    <w:rsid w:val="0016394D"/>
    <w:rsid w:val="00180EB6"/>
    <w:rsid w:val="0019591B"/>
    <w:rsid w:val="001D7881"/>
    <w:rsid w:val="001E73CE"/>
    <w:rsid w:val="00252958"/>
    <w:rsid w:val="00294790"/>
    <w:rsid w:val="002F4D90"/>
    <w:rsid w:val="0034316D"/>
    <w:rsid w:val="003F6194"/>
    <w:rsid w:val="00533CE7"/>
    <w:rsid w:val="005637F0"/>
    <w:rsid w:val="005E30AC"/>
    <w:rsid w:val="006E2A4B"/>
    <w:rsid w:val="007E0D7D"/>
    <w:rsid w:val="007F5C89"/>
    <w:rsid w:val="008102B9"/>
    <w:rsid w:val="00886830"/>
    <w:rsid w:val="00952C4E"/>
    <w:rsid w:val="009B1F1C"/>
    <w:rsid w:val="00AB7FF4"/>
    <w:rsid w:val="00B224A1"/>
    <w:rsid w:val="00B641E2"/>
    <w:rsid w:val="00BC55CA"/>
    <w:rsid w:val="00C00CC3"/>
    <w:rsid w:val="00C35B9F"/>
    <w:rsid w:val="00C65195"/>
    <w:rsid w:val="00D379B6"/>
    <w:rsid w:val="00E55309"/>
    <w:rsid w:val="00F06224"/>
    <w:rsid w:val="00F6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E4812083-7575-4164-B5D4-890BAA103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2933</Words>
  <Characters>16137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 Tenorio - Cs. Sociales</cp:lastModifiedBy>
  <cp:revision>2</cp:revision>
  <cp:lastPrinted>2025-03-25T01:42:00Z</cp:lastPrinted>
  <dcterms:created xsi:type="dcterms:W3CDTF">2026-03-30T15:26:00Z</dcterms:created>
  <dcterms:modified xsi:type="dcterms:W3CDTF">2026-03-30T15:26:00Z</dcterms:modified>
</cp:coreProperties>
</file>