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448" w:rsidRDefault="00187448" w:rsidP="00187448">
      <w:pPr>
        <w:widowControl w:val="0"/>
        <w:pBdr>
          <w:top w:val="nil"/>
          <w:left w:val="nil"/>
          <w:bottom w:val="nil"/>
          <w:right w:val="nil"/>
          <w:between w:val="nil"/>
        </w:pBdr>
        <w:spacing w:line="276" w:lineRule="auto"/>
        <w:ind w:firstLine="0"/>
        <w:rPr>
          <w:rFonts w:ascii="Arial" w:eastAsia="Arial" w:hAnsi="Arial" w:cs="Arial"/>
          <w:color w:val="000000"/>
          <w:sz w:val="22"/>
          <w:szCs w:val="22"/>
        </w:rPr>
      </w:pPr>
    </w:p>
    <w:tbl>
      <w:tblPr>
        <w:tblW w:w="10393" w:type="dxa"/>
        <w:tblLayout w:type="fixed"/>
        <w:tblLook w:val="0000" w:firstRow="0" w:lastRow="0" w:firstColumn="0" w:lastColumn="0" w:noHBand="0" w:noVBand="0"/>
      </w:tblPr>
      <w:tblGrid>
        <w:gridCol w:w="5245"/>
        <w:gridCol w:w="5148"/>
      </w:tblGrid>
      <w:tr w:rsidR="00187448" w:rsidTr="00882492">
        <w:trPr>
          <w:trHeight w:val="2002"/>
        </w:trPr>
        <w:tc>
          <w:tcPr>
            <w:tcW w:w="5245" w:type="dxa"/>
          </w:tcPr>
          <w:p w:rsidR="00187448" w:rsidRDefault="00187448" w:rsidP="00882492">
            <w:pPr>
              <w:ind w:hanging="2"/>
              <w:rPr>
                <w:sz w:val="22"/>
                <w:szCs w:val="22"/>
              </w:rPr>
            </w:pPr>
            <w:r>
              <w:rPr>
                <w:noProof/>
                <w:sz w:val="22"/>
                <w:szCs w:val="22"/>
                <w:lang w:val="es-AR"/>
              </w:rPr>
              <w:drawing>
                <wp:anchor distT="0" distB="0" distL="114300" distR="114300" simplePos="0" relativeHeight="251659264" behindDoc="0" locked="0" layoutInCell="1" allowOverlap="1" wp14:anchorId="2104F81E" wp14:editId="56AF602D">
                  <wp:simplePos x="0" y="0"/>
                  <wp:positionH relativeFrom="column">
                    <wp:posOffset>1268730</wp:posOffset>
                  </wp:positionH>
                  <wp:positionV relativeFrom="paragraph">
                    <wp:posOffset>-255905</wp:posOffset>
                  </wp:positionV>
                  <wp:extent cx="562610" cy="712470"/>
                  <wp:effectExtent l="0" t="0" r="889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r>
              <w:rPr>
                <w:sz w:val="22"/>
                <w:szCs w:val="22"/>
              </w:rPr>
              <w:t xml:space="preserve">                       </w:t>
            </w:r>
          </w:p>
          <w:p w:rsidR="00187448" w:rsidRDefault="00187448" w:rsidP="00882492">
            <w:pPr>
              <w:ind w:hanging="2"/>
              <w:rPr>
                <w:sz w:val="22"/>
                <w:szCs w:val="22"/>
              </w:rPr>
            </w:pPr>
          </w:p>
          <w:p w:rsidR="00187448" w:rsidRDefault="00187448" w:rsidP="00882492">
            <w:pPr>
              <w:ind w:hanging="2"/>
              <w:rPr>
                <w:sz w:val="22"/>
                <w:szCs w:val="22"/>
              </w:rPr>
            </w:pPr>
            <w:r>
              <w:rPr>
                <w:sz w:val="22"/>
                <w:szCs w:val="22"/>
              </w:rPr>
              <w:t xml:space="preserve">             </w:t>
            </w:r>
          </w:p>
          <w:p w:rsidR="00187448" w:rsidRDefault="00187448" w:rsidP="00882492">
            <w:pPr>
              <w:tabs>
                <w:tab w:val="left" w:pos="888"/>
              </w:tabs>
              <w:ind w:left="-2" w:firstLine="603"/>
              <w:rPr>
                <w:sz w:val="22"/>
                <w:szCs w:val="22"/>
              </w:rPr>
            </w:pPr>
            <w:r>
              <w:rPr>
                <w:b/>
                <w:bCs/>
                <w:sz w:val="22"/>
                <w:szCs w:val="22"/>
              </w:rPr>
              <w:t xml:space="preserve">    UNIVERSIDAD DEL SALVADOR</w:t>
            </w:r>
          </w:p>
          <w:p w:rsidR="00187448" w:rsidRDefault="00187448" w:rsidP="00882492">
            <w:pPr>
              <w:ind w:hanging="2"/>
              <w:jc w:val="center"/>
              <w:rPr>
                <w:sz w:val="22"/>
                <w:szCs w:val="22"/>
              </w:rPr>
            </w:pPr>
          </w:p>
          <w:p w:rsidR="00187448" w:rsidRDefault="00187448" w:rsidP="00882492">
            <w:pPr>
              <w:ind w:hanging="2"/>
              <w:rPr>
                <w:b/>
                <w:bCs/>
                <w:i/>
                <w:iCs/>
                <w:sz w:val="22"/>
                <w:szCs w:val="22"/>
              </w:rPr>
            </w:pPr>
            <w:r>
              <w:rPr>
                <w:b/>
                <w:bCs/>
                <w:i/>
                <w:iCs/>
                <w:sz w:val="22"/>
                <w:szCs w:val="22"/>
              </w:rPr>
              <w:t xml:space="preserve">          Facultad de Ciencias Sociales, Educación </w:t>
            </w:r>
          </w:p>
          <w:p w:rsidR="00187448" w:rsidRDefault="00187448" w:rsidP="00882492">
            <w:pPr>
              <w:ind w:hanging="2"/>
              <w:rPr>
                <w:sz w:val="22"/>
                <w:szCs w:val="22"/>
              </w:rPr>
            </w:pPr>
            <w:bookmarkStart w:id="0" w:name="_heading=h.xzi8hk2idwl2" w:colFirst="0" w:colLast="0"/>
            <w:bookmarkEnd w:id="0"/>
            <w:r>
              <w:rPr>
                <w:b/>
                <w:bCs/>
                <w:i/>
                <w:iCs/>
                <w:sz w:val="22"/>
                <w:szCs w:val="22"/>
              </w:rPr>
              <w:t xml:space="preserve">                                y Comunicación </w:t>
            </w:r>
          </w:p>
        </w:tc>
        <w:tc>
          <w:tcPr>
            <w:tcW w:w="5148" w:type="dxa"/>
          </w:tcPr>
          <w:p w:rsidR="00187448" w:rsidRPr="00D005BA" w:rsidRDefault="00187448" w:rsidP="00882492">
            <w:pPr>
              <w:ind w:hanging="2"/>
              <w:jc w:val="center"/>
              <w:rPr>
                <w:b/>
                <w:sz w:val="22"/>
                <w:szCs w:val="22"/>
              </w:rPr>
            </w:pPr>
          </w:p>
          <w:p w:rsidR="00187448" w:rsidRPr="00D005BA" w:rsidRDefault="00187448" w:rsidP="00882492">
            <w:pPr>
              <w:ind w:hanging="2"/>
              <w:jc w:val="center"/>
              <w:rPr>
                <w:b/>
                <w:sz w:val="22"/>
                <w:szCs w:val="22"/>
              </w:rPr>
            </w:pPr>
          </w:p>
          <w:p w:rsidR="00187448" w:rsidRPr="00D005BA" w:rsidRDefault="00187448" w:rsidP="00882492">
            <w:pPr>
              <w:ind w:hanging="2"/>
              <w:rPr>
                <w:b/>
                <w:sz w:val="22"/>
                <w:szCs w:val="22"/>
              </w:rPr>
            </w:pPr>
          </w:p>
          <w:p w:rsidR="00187448" w:rsidRPr="00D005BA" w:rsidRDefault="00187448" w:rsidP="00882492">
            <w:pPr>
              <w:ind w:hanging="2"/>
              <w:rPr>
                <w:b/>
                <w:sz w:val="22"/>
                <w:szCs w:val="22"/>
              </w:rPr>
            </w:pPr>
          </w:p>
          <w:p w:rsidR="00187448" w:rsidRPr="00D005BA" w:rsidRDefault="00187448" w:rsidP="00882492">
            <w:pPr>
              <w:ind w:hanging="2"/>
              <w:rPr>
                <w:b/>
                <w:sz w:val="22"/>
                <w:szCs w:val="22"/>
              </w:rPr>
            </w:pPr>
          </w:p>
          <w:p w:rsidR="00187448" w:rsidRPr="00D005BA" w:rsidRDefault="00187448" w:rsidP="00882492">
            <w:pPr>
              <w:ind w:hanging="2"/>
              <w:jc w:val="center"/>
              <w:rPr>
                <w:b/>
                <w:sz w:val="22"/>
                <w:szCs w:val="22"/>
              </w:rPr>
            </w:pPr>
            <w:r w:rsidRPr="00D005BA">
              <w:rPr>
                <w:b/>
                <w:sz w:val="22"/>
                <w:szCs w:val="22"/>
              </w:rPr>
              <w:t>Licenciatura en Ciencia Política</w:t>
            </w:r>
          </w:p>
          <w:p w:rsidR="00187448" w:rsidRPr="00D005BA" w:rsidRDefault="00187448" w:rsidP="00882492">
            <w:pPr>
              <w:ind w:hanging="2"/>
              <w:rPr>
                <w:b/>
                <w:sz w:val="22"/>
                <w:szCs w:val="22"/>
              </w:rPr>
            </w:pPr>
          </w:p>
          <w:p w:rsidR="00187448" w:rsidRPr="00D005BA" w:rsidRDefault="00187448" w:rsidP="00882492">
            <w:pPr>
              <w:ind w:hanging="2"/>
              <w:rPr>
                <w:b/>
                <w:sz w:val="22"/>
                <w:szCs w:val="22"/>
              </w:rPr>
            </w:pPr>
          </w:p>
          <w:p w:rsidR="00187448" w:rsidRPr="00D005BA" w:rsidRDefault="00187448" w:rsidP="00882492">
            <w:pPr>
              <w:ind w:hanging="2"/>
              <w:rPr>
                <w:b/>
                <w:sz w:val="22"/>
                <w:szCs w:val="22"/>
              </w:rPr>
            </w:pPr>
            <w:r w:rsidRPr="00D005BA">
              <w:rPr>
                <w:b/>
                <w:sz w:val="22"/>
                <w:szCs w:val="22"/>
              </w:rPr>
              <w:t xml:space="preserve">           </w:t>
            </w:r>
          </w:p>
          <w:p w:rsidR="00187448" w:rsidRPr="00D005BA" w:rsidRDefault="00187448" w:rsidP="00882492">
            <w:pPr>
              <w:ind w:hanging="2"/>
              <w:rPr>
                <w:b/>
                <w:sz w:val="22"/>
                <w:szCs w:val="22"/>
              </w:rPr>
            </w:pPr>
          </w:p>
        </w:tc>
      </w:tr>
    </w:tbl>
    <w:p w:rsidR="00187448" w:rsidRDefault="00187448" w:rsidP="00187448">
      <w:pPr>
        <w:ind w:hanging="2"/>
        <w:rPr>
          <w:sz w:val="22"/>
          <w:szCs w:val="22"/>
        </w:rPr>
      </w:pPr>
    </w:p>
    <w:p w:rsidR="00187448" w:rsidRDefault="00187448" w:rsidP="00187448">
      <w:pPr>
        <w:ind w:hanging="2"/>
        <w:rPr>
          <w:sz w:val="22"/>
          <w:szCs w:val="22"/>
        </w:rPr>
      </w:pPr>
    </w:p>
    <w:p w:rsidR="00187448" w:rsidRDefault="00187448" w:rsidP="00187448">
      <w:pPr>
        <w:ind w:hanging="2"/>
        <w:rPr>
          <w:sz w:val="22"/>
          <w:szCs w:val="22"/>
        </w:rPr>
      </w:pPr>
    </w:p>
    <w:p w:rsidR="00187448" w:rsidRDefault="00187448" w:rsidP="00187448">
      <w:pPr>
        <w:keepNext/>
        <w:pBdr>
          <w:top w:val="nil"/>
          <w:left w:val="nil"/>
          <w:bottom w:val="nil"/>
          <w:right w:val="nil"/>
          <w:between w:val="nil"/>
        </w:pBdr>
        <w:ind w:hanging="2"/>
        <w:jc w:val="center"/>
        <w:rPr>
          <w:b/>
          <w:bCs/>
          <w:color w:val="000000"/>
          <w:sz w:val="22"/>
          <w:szCs w:val="22"/>
        </w:rPr>
      </w:pPr>
      <w:r>
        <w:rPr>
          <w:b/>
          <w:bCs/>
          <w:color w:val="000000"/>
          <w:sz w:val="22"/>
          <w:szCs w:val="22"/>
        </w:rPr>
        <w:t>PROGRAMA 2026</w:t>
      </w:r>
    </w:p>
    <w:p w:rsidR="00187448" w:rsidRDefault="00187448" w:rsidP="00187448">
      <w:pPr>
        <w:keepNext/>
        <w:pBdr>
          <w:top w:val="nil"/>
          <w:left w:val="nil"/>
          <w:bottom w:val="nil"/>
          <w:right w:val="nil"/>
          <w:between w:val="nil"/>
        </w:pBdr>
        <w:ind w:hanging="2"/>
        <w:jc w:val="center"/>
        <w:rPr>
          <w:sz w:val="22"/>
          <w:szCs w:val="22"/>
        </w:rPr>
      </w:pPr>
    </w:p>
    <w:p w:rsidR="00187448" w:rsidRDefault="00187448" w:rsidP="00187448">
      <w:pPr>
        <w:ind w:hanging="2"/>
        <w:jc w:val="center"/>
        <w:rPr>
          <w:sz w:val="22"/>
          <w:szCs w:val="22"/>
          <w:u w:val="single"/>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187448" w:rsidTr="00882492">
        <w:trPr>
          <w:trHeight w:val="460"/>
        </w:trPr>
        <w:tc>
          <w:tcPr>
            <w:tcW w:w="3828" w:type="dxa"/>
            <w:gridSpan w:val="5"/>
            <w:tcBorders>
              <w:top w:val="nil"/>
              <w:left w:val="nil"/>
              <w:bottom w:val="single" w:sz="4" w:space="0" w:color="6AA84F"/>
            </w:tcBorders>
            <w:shd w:val="clear" w:color="auto" w:fill="93C47D"/>
            <w:vAlign w:val="center"/>
          </w:tcPr>
          <w:p w:rsidR="00187448" w:rsidRDefault="00187448" w:rsidP="00882492">
            <w:pPr>
              <w:ind w:hanging="2"/>
              <w:rPr>
                <w:b/>
                <w:bCs/>
                <w:sz w:val="20"/>
                <w:szCs w:val="20"/>
              </w:rPr>
            </w:pPr>
            <w:r>
              <w:rPr>
                <w:b/>
                <w:bCs/>
                <w:sz w:val="20"/>
                <w:szCs w:val="20"/>
              </w:rPr>
              <w:t>ACTIVIDAD CURRICULAR:</w:t>
            </w:r>
          </w:p>
        </w:tc>
        <w:tc>
          <w:tcPr>
            <w:tcW w:w="5959" w:type="dxa"/>
            <w:gridSpan w:val="4"/>
            <w:tcBorders>
              <w:top w:val="nil"/>
              <w:left w:val="nil"/>
              <w:bottom w:val="single" w:sz="4" w:space="0" w:color="6AA84F"/>
            </w:tcBorders>
            <w:vAlign w:val="center"/>
          </w:tcPr>
          <w:p w:rsidR="00187448" w:rsidRDefault="00187448" w:rsidP="00882492">
            <w:pPr>
              <w:ind w:hanging="2"/>
              <w:rPr>
                <w:sz w:val="20"/>
                <w:szCs w:val="20"/>
              </w:rPr>
            </w:pPr>
            <w:r>
              <w:rPr>
                <w:sz w:val="20"/>
                <w:szCs w:val="20"/>
              </w:rPr>
              <w:t>Seminario: Políticas Públicas e IA</w:t>
            </w:r>
          </w:p>
        </w:tc>
      </w:tr>
      <w:tr w:rsidR="00187448" w:rsidTr="00882492">
        <w:trPr>
          <w:trHeight w:val="460"/>
        </w:trPr>
        <w:tc>
          <w:tcPr>
            <w:tcW w:w="1357" w:type="dxa"/>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187448" w:rsidRDefault="00187448" w:rsidP="00882492">
            <w:pPr>
              <w:ind w:hanging="2"/>
              <w:rPr>
                <w:sz w:val="20"/>
                <w:szCs w:val="20"/>
              </w:rPr>
            </w:pPr>
            <w:r>
              <w:rPr>
                <w:sz w:val="20"/>
                <w:szCs w:val="20"/>
              </w:rPr>
              <w:t xml:space="preserve">Dabreinche / Álvarez Varela </w:t>
            </w:r>
          </w:p>
        </w:tc>
      </w:tr>
      <w:tr w:rsidR="00187448" w:rsidTr="00882492">
        <w:trPr>
          <w:trHeight w:val="460"/>
        </w:trPr>
        <w:tc>
          <w:tcPr>
            <w:tcW w:w="2032" w:type="dxa"/>
            <w:gridSpan w:val="3"/>
            <w:tcBorders>
              <w:top w:val="single" w:sz="4" w:space="0" w:color="6AA84F"/>
              <w:left w:val="nil"/>
              <w:bottom w:val="single" w:sz="4" w:space="0" w:color="6AA84F"/>
            </w:tcBorders>
            <w:shd w:val="clear" w:color="auto" w:fill="93C47D"/>
            <w:vAlign w:val="center"/>
          </w:tcPr>
          <w:p w:rsidR="00187448" w:rsidRDefault="00187448" w:rsidP="00882492">
            <w:pPr>
              <w:ind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187448" w:rsidRDefault="00187448" w:rsidP="00882492">
            <w:pPr>
              <w:ind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187448" w:rsidRDefault="00187448" w:rsidP="00882492">
            <w:pPr>
              <w:ind w:hanging="2"/>
              <w:rPr>
                <w:sz w:val="20"/>
                <w:szCs w:val="20"/>
              </w:rPr>
            </w:pPr>
            <w:r>
              <w:rPr>
                <w:sz w:val="20"/>
                <w:szCs w:val="20"/>
              </w:rPr>
              <w:t>2026</w:t>
            </w:r>
          </w:p>
        </w:tc>
      </w:tr>
      <w:tr w:rsidR="00187448" w:rsidTr="00882492">
        <w:trPr>
          <w:trHeight w:val="460"/>
        </w:trPr>
        <w:tc>
          <w:tcPr>
            <w:tcW w:w="3828" w:type="dxa"/>
            <w:gridSpan w:val="5"/>
            <w:tcBorders>
              <w:top w:val="single" w:sz="4" w:space="0" w:color="6AA84F"/>
              <w:left w:val="nil"/>
              <w:bottom w:val="single" w:sz="4" w:space="0" w:color="6AA84F"/>
            </w:tcBorders>
            <w:shd w:val="clear" w:color="auto" w:fill="93C47D"/>
            <w:vAlign w:val="center"/>
          </w:tcPr>
          <w:p w:rsidR="00187448" w:rsidRDefault="00187448" w:rsidP="00882492">
            <w:pPr>
              <w:ind w:hanging="2"/>
              <w:rPr>
                <w:b/>
                <w:bCs/>
                <w:sz w:val="20"/>
                <w:szCs w:val="20"/>
              </w:rPr>
            </w:pPr>
            <w:r>
              <w:rPr>
                <w:b/>
                <w:bCs/>
                <w:sz w:val="20"/>
                <w:szCs w:val="20"/>
              </w:rPr>
              <w:t>CARGA HORARIA SEMANAL:</w:t>
            </w:r>
          </w:p>
        </w:tc>
        <w:tc>
          <w:tcPr>
            <w:tcW w:w="2239" w:type="dxa"/>
            <w:gridSpan w:val="2"/>
            <w:tcBorders>
              <w:top w:val="single" w:sz="4" w:space="0" w:color="6AA84F"/>
              <w:left w:val="nil"/>
              <w:bottom w:val="single" w:sz="4" w:space="0" w:color="6AA84F"/>
            </w:tcBorders>
            <w:vAlign w:val="center"/>
          </w:tcPr>
          <w:p w:rsidR="00187448" w:rsidRDefault="00187448" w:rsidP="00882492">
            <w:pPr>
              <w:ind w:hanging="2"/>
              <w:rPr>
                <w:sz w:val="20"/>
                <w:szCs w:val="20"/>
              </w:rPr>
            </w:pPr>
          </w:p>
        </w:tc>
        <w:tc>
          <w:tcPr>
            <w:tcW w:w="2070" w:type="dxa"/>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187448" w:rsidRDefault="00187448" w:rsidP="00882492">
            <w:pPr>
              <w:ind w:hanging="2"/>
              <w:rPr>
                <w:sz w:val="20"/>
                <w:szCs w:val="20"/>
              </w:rPr>
            </w:pPr>
          </w:p>
        </w:tc>
      </w:tr>
      <w:tr w:rsidR="00187448" w:rsidTr="00882492">
        <w:trPr>
          <w:trHeight w:val="460"/>
        </w:trPr>
        <w:tc>
          <w:tcPr>
            <w:tcW w:w="3828" w:type="dxa"/>
            <w:gridSpan w:val="5"/>
            <w:tcBorders>
              <w:top w:val="single" w:sz="4" w:space="0" w:color="6AA84F"/>
              <w:left w:val="nil"/>
              <w:bottom w:val="single" w:sz="4" w:space="0" w:color="6AA84F"/>
            </w:tcBorders>
            <w:shd w:val="clear" w:color="auto" w:fill="93C47D"/>
            <w:vAlign w:val="center"/>
          </w:tcPr>
          <w:p w:rsidR="00187448" w:rsidRDefault="00187448" w:rsidP="00882492">
            <w:pPr>
              <w:ind w:hanging="2"/>
              <w:rPr>
                <w:sz w:val="20"/>
                <w:szCs w:val="20"/>
              </w:rPr>
            </w:pPr>
            <w:r>
              <w:rPr>
                <w:b/>
                <w:bCs/>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187448" w:rsidRDefault="00187448" w:rsidP="00882492">
            <w:pPr>
              <w:ind w:hanging="2"/>
              <w:rPr>
                <w:sz w:val="20"/>
                <w:szCs w:val="20"/>
              </w:rPr>
            </w:pPr>
            <w:r>
              <w:rPr>
                <w:sz w:val="20"/>
                <w:szCs w:val="20"/>
              </w:rPr>
              <w:t xml:space="preserve">Miércoles de 9 a 11 hs </w:t>
            </w:r>
          </w:p>
        </w:tc>
      </w:tr>
      <w:tr w:rsidR="00187448" w:rsidTr="00882492">
        <w:trPr>
          <w:trHeight w:val="460"/>
        </w:trPr>
        <w:tc>
          <w:tcPr>
            <w:tcW w:w="1357" w:type="dxa"/>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b/>
                <w:bCs/>
                <w:sz w:val="20"/>
                <w:szCs w:val="20"/>
              </w:rPr>
            </w:pPr>
            <w:r>
              <w:rPr>
                <w:b/>
                <w:bCs/>
                <w:sz w:val="20"/>
                <w:szCs w:val="20"/>
              </w:rPr>
              <w:t>CURSO:</w:t>
            </w:r>
          </w:p>
        </w:tc>
        <w:tc>
          <w:tcPr>
            <w:tcW w:w="2085" w:type="dxa"/>
            <w:gridSpan w:val="3"/>
            <w:tcBorders>
              <w:top w:val="single" w:sz="4" w:space="0" w:color="6AA84F"/>
              <w:left w:val="nil"/>
              <w:bottom w:val="single" w:sz="4" w:space="0" w:color="6AA84F"/>
            </w:tcBorders>
            <w:vAlign w:val="center"/>
          </w:tcPr>
          <w:p w:rsidR="00187448" w:rsidRDefault="00187448" w:rsidP="00882492">
            <w:pPr>
              <w:ind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187448" w:rsidRDefault="00187448" w:rsidP="00882492">
            <w:pPr>
              <w:ind w:hanging="2"/>
              <w:rPr>
                <w:sz w:val="20"/>
                <w:szCs w:val="20"/>
              </w:rPr>
            </w:pPr>
            <w:r>
              <w:rPr>
                <w:sz w:val="20"/>
                <w:szCs w:val="20"/>
              </w:rPr>
              <w:t xml:space="preserve">Mañana </w:t>
            </w:r>
          </w:p>
        </w:tc>
        <w:tc>
          <w:tcPr>
            <w:tcW w:w="2070" w:type="dxa"/>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187448" w:rsidRDefault="00187448" w:rsidP="00882492">
            <w:pPr>
              <w:ind w:hanging="2"/>
              <w:rPr>
                <w:sz w:val="20"/>
                <w:szCs w:val="20"/>
              </w:rPr>
            </w:pPr>
            <w:r>
              <w:rPr>
                <w:sz w:val="20"/>
                <w:szCs w:val="20"/>
              </w:rPr>
              <w:t xml:space="preserve">Centro </w:t>
            </w:r>
          </w:p>
        </w:tc>
      </w:tr>
      <w:tr w:rsidR="00187448" w:rsidTr="00882492">
        <w:trPr>
          <w:trHeight w:val="460"/>
        </w:trPr>
        <w:tc>
          <w:tcPr>
            <w:tcW w:w="1927" w:type="dxa"/>
            <w:gridSpan w:val="2"/>
            <w:tcBorders>
              <w:top w:val="single" w:sz="4" w:space="0" w:color="6AA84F"/>
              <w:left w:val="nil"/>
              <w:bottom w:val="single" w:sz="4" w:space="0" w:color="6AA84F"/>
            </w:tcBorders>
            <w:shd w:val="clear" w:color="auto" w:fill="93C47D"/>
            <w:vAlign w:val="center"/>
          </w:tcPr>
          <w:p w:rsidR="00187448" w:rsidRDefault="00187448" w:rsidP="00882492">
            <w:pPr>
              <w:ind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187448" w:rsidRDefault="00187448" w:rsidP="00882492">
            <w:pPr>
              <w:ind w:hanging="2"/>
              <w:rPr>
                <w:sz w:val="20"/>
                <w:szCs w:val="20"/>
              </w:rPr>
            </w:pPr>
            <w:r>
              <w:rPr>
                <w:sz w:val="22"/>
                <w:szCs w:val="22"/>
              </w:rPr>
              <w:t xml:space="preserve">español </w:t>
            </w:r>
          </w:p>
        </w:tc>
      </w:tr>
      <w:tr w:rsidR="00187448" w:rsidTr="00882492">
        <w:trPr>
          <w:trHeight w:val="460"/>
        </w:trPr>
        <w:tc>
          <w:tcPr>
            <w:tcW w:w="1357" w:type="dxa"/>
            <w:tcBorders>
              <w:top w:val="single" w:sz="4" w:space="0" w:color="6AA84F"/>
              <w:left w:val="nil"/>
              <w:bottom w:val="single" w:sz="4" w:space="0" w:color="6AA84F"/>
              <w:right w:val="nil"/>
            </w:tcBorders>
            <w:shd w:val="clear" w:color="auto" w:fill="93C47D"/>
            <w:vAlign w:val="center"/>
          </w:tcPr>
          <w:p w:rsidR="00187448" w:rsidRDefault="00187448" w:rsidP="00882492">
            <w:pPr>
              <w:ind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187448" w:rsidRDefault="00187448" w:rsidP="00882492">
            <w:pPr>
              <w:ind w:hanging="2"/>
              <w:rPr>
                <w:sz w:val="20"/>
                <w:szCs w:val="20"/>
              </w:rPr>
            </w:pPr>
            <w:r>
              <w:rPr>
                <w:color w:val="999999"/>
                <w:sz w:val="22"/>
                <w:szCs w:val="22"/>
              </w:rPr>
              <w:t>(dirección de acceso al campus)</w:t>
            </w:r>
          </w:p>
        </w:tc>
      </w:tr>
    </w:tbl>
    <w:p w:rsidR="00187448" w:rsidRDefault="00187448" w:rsidP="00187448">
      <w:pPr>
        <w:tabs>
          <w:tab w:val="left" w:pos="1985"/>
        </w:tabs>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numPr>
          <w:ilvl w:val="0"/>
          <w:numId w:val="1"/>
        </w:numPr>
        <w:ind w:left="0" w:hanging="2"/>
        <w:jc w:val="both"/>
        <w:rPr>
          <w:sz w:val="22"/>
          <w:szCs w:val="22"/>
        </w:rPr>
      </w:pPr>
      <w:r>
        <w:rPr>
          <w:b/>
          <w:bCs/>
          <w:sz w:val="22"/>
          <w:szCs w:val="22"/>
        </w:rPr>
        <w:t xml:space="preserve">CICLO: </w:t>
      </w:r>
    </w:p>
    <w:p w:rsidR="00187448" w:rsidRDefault="00187448" w:rsidP="00187448">
      <w:pPr>
        <w:ind w:hanging="2"/>
        <w:jc w:val="both"/>
        <w:rPr>
          <w:i/>
          <w:iCs/>
          <w:sz w:val="20"/>
          <w:szCs w:val="20"/>
        </w:rPr>
      </w:pPr>
      <w:r>
        <w:rPr>
          <w:i/>
          <w:iCs/>
          <w:sz w:val="20"/>
          <w:szCs w:val="20"/>
        </w:rPr>
        <w:t>(Marque con una cruz el ciclo correspondiente)</w:t>
      </w:r>
    </w:p>
    <w:p w:rsidR="00187448" w:rsidRDefault="00187448" w:rsidP="00187448">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187448" w:rsidTr="00882492">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187448" w:rsidRDefault="00187448" w:rsidP="00882492">
            <w:pPr>
              <w:ind w:hanging="2"/>
              <w:jc w:val="center"/>
              <w:rPr>
                <w:b/>
                <w:bCs/>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187448" w:rsidRDefault="00187448" w:rsidP="00882492">
            <w:pPr>
              <w:ind w:hanging="2"/>
              <w:jc w:val="center"/>
              <w:rPr>
                <w:b/>
                <w:bCs/>
                <w:sz w:val="22"/>
                <w:szCs w:val="22"/>
              </w:rPr>
            </w:pPr>
          </w:p>
        </w:tc>
      </w:tr>
    </w:tbl>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numPr>
          <w:ilvl w:val="0"/>
          <w:numId w:val="1"/>
        </w:numPr>
        <w:ind w:left="0" w:hanging="2"/>
        <w:jc w:val="both"/>
        <w:rPr>
          <w:sz w:val="22"/>
          <w:szCs w:val="22"/>
        </w:rPr>
      </w:pPr>
      <w:r>
        <w:rPr>
          <w:b/>
          <w:bCs/>
          <w:sz w:val="22"/>
          <w:szCs w:val="22"/>
        </w:rPr>
        <w:t>COMPOSICIÓN DE LA CÁTEDRA:</w:t>
      </w: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187448" w:rsidTr="00882492">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E-mail</w:t>
            </w:r>
          </w:p>
        </w:tc>
      </w:tr>
      <w:tr w:rsidR="00187448" w:rsidTr="00882492">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lastRenderedPageBreak/>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 xml:space="preserve">Dabreinche, Sebastian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187448" w:rsidRDefault="00187448" w:rsidP="00882492">
            <w:pPr>
              <w:ind w:hanging="2"/>
              <w:jc w:val="both"/>
              <w:rPr>
                <w:b/>
                <w:bCs/>
                <w:sz w:val="18"/>
                <w:szCs w:val="18"/>
              </w:rPr>
            </w:pPr>
            <w:hyperlink r:id="rId6">
              <w:r>
                <w:rPr>
                  <w:b/>
                  <w:bCs/>
                  <w:color w:val="1155CC"/>
                  <w:sz w:val="18"/>
                  <w:szCs w:val="18"/>
                  <w:u w:val="single"/>
                </w:rPr>
                <w:t>dabreinche.sebastianluis@usal.edu.ar</w:t>
              </w:r>
            </w:hyperlink>
            <w:r>
              <w:rPr>
                <w:b/>
                <w:bCs/>
                <w:sz w:val="18"/>
                <w:szCs w:val="18"/>
              </w:rPr>
              <w:t xml:space="preserve"> </w:t>
            </w:r>
          </w:p>
        </w:tc>
      </w:tr>
      <w:tr w:rsidR="00187448" w:rsidTr="00882492">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 xml:space="preserve">Alvarez Varela, Santiago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187448" w:rsidRDefault="00187448" w:rsidP="00882492">
            <w:pPr>
              <w:ind w:hanging="2"/>
              <w:jc w:val="both"/>
              <w:rPr>
                <w:b/>
                <w:bCs/>
                <w:sz w:val="18"/>
                <w:szCs w:val="18"/>
              </w:rPr>
            </w:pPr>
            <w:hyperlink r:id="rId7">
              <w:r>
                <w:rPr>
                  <w:b/>
                  <w:bCs/>
                  <w:color w:val="1155CC"/>
                  <w:sz w:val="18"/>
                  <w:szCs w:val="18"/>
                  <w:u w:val="single"/>
                </w:rPr>
                <w:t>s.alvarezvarela@usal.edu.ar</w:t>
              </w:r>
            </w:hyperlink>
            <w:r>
              <w:rPr>
                <w:b/>
                <w:bCs/>
                <w:sz w:val="18"/>
                <w:szCs w:val="18"/>
              </w:rPr>
              <w:t xml:space="preserve"> </w:t>
            </w:r>
          </w:p>
        </w:tc>
      </w:tr>
      <w:tr w:rsidR="00187448" w:rsidTr="00882492">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187448" w:rsidRDefault="00187448" w:rsidP="00882492">
            <w:pPr>
              <w:ind w:hanging="2"/>
              <w:jc w:val="both"/>
              <w:rPr>
                <w:b/>
                <w:bCs/>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187448" w:rsidRDefault="00187448" w:rsidP="00882492">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187448" w:rsidRDefault="00187448" w:rsidP="00882492">
            <w:pPr>
              <w:ind w:hanging="2"/>
              <w:jc w:val="both"/>
              <w:rPr>
                <w:b/>
                <w:bCs/>
                <w:sz w:val="18"/>
                <w:szCs w:val="18"/>
              </w:rPr>
            </w:pPr>
          </w:p>
        </w:tc>
      </w:tr>
    </w:tbl>
    <w:p w:rsidR="00187448" w:rsidRDefault="00187448" w:rsidP="00187448">
      <w:pPr>
        <w:ind w:hanging="2"/>
        <w:jc w:val="both"/>
        <w:rPr>
          <w:sz w:val="22"/>
          <w:szCs w:val="22"/>
        </w:rPr>
      </w:pPr>
      <w:r>
        <w:rPr>
          <w:b/>
          <w:bCs/>
          <w:sz w:val="22"/>
          <w:szCs w:val="22"/>
        </w:rPr>
        <w:t>*</w:t>
      </w:r>
      <w:r>
        <w:rPr>
          <w:sz w:val="22"/>
          <w:szCs w:val="22"/>
        </w:rPr>
        <w:t xml:space="preserve">A cargo -Tutor </w:t>
      </w: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187448" w:rsidTr="00882492">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187448" w:rsidRDefault="00187448" w:rsidP="00882492">
            <w:pPr>
              <w:ind w:hanging="2"/>
              <w:jc w:val="both"/>
              <w:rPr>
                <w:b/>
                <w:bCs/>
                <w:sz w:val="22"/>
                <w:szCs w:val="22"/>
              </w:rPr>
            </w:pPr>
            <w:r>
              <w:rPr>
                <w:b/>
                <w:bCs/>
                <w:sz w:val="22"/>
                <w:szCs w:val="22"/>
              </w:rPr>
              <w:t xml:space="preserve">Asesor técnico-pedagógico </w:t>
            </w:r>
          </w:p>
          <w:p w:rsidR="00187448" w:rsidRDefault="00187448" w:rsidP="00882492">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187448" w:rsidRDefault="00187448" w:rsidP="00882492">
            <w:pPr>
              <w:ind w:hanging="2"/>
              <w:jc w:val="both"/>
              <w:rPr>
                <w:b/>
                <w:bCs/>
                <w:sz w:val="22"/>
                <w:szCs w:val="22"/>
              </w:rPr>
            </w:pPr>
          </w:p>
        </w:tc>
      </w:tr>
    </w:tbl>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numPr>
          <w:ilvl w:val="0"/>
          <w:numId w:val="1"/>
        </w:numPr>
        <w:ind w:left="0" w:hanging="2"/>
        <w:jc w:val="both"/>
        <w:rPr>
          <w:sz w:val="22"/>
          <w:szCs w:val="22"/>
        </w:rPr>
      </w:pPr>
      <w:r>
        <w:rPr>
          <w:b/>
          <w:bCs/>
          <w:sz w:val="22"/>
          <w:szCs w:val="22"/>
        </w:rPr>
        <w:t>EJE/ÁREA EN QUE SE ENCUENTRA LA MATERIA/SEMINARIO DENTRO DE LA CARRERA:</w:t>
      </w: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numPr>
          <w:ilvl w:val="0"/>
          <w:numId w:val="1"/>
        </w:numPr>
        <w:ind w:left="0" w:hanging="2"/>
        <w:jc w:val="both"/>
        <w:rPr>
          <w:sz w:val="22"/>
          <w:szCs w:val="22"/>
        </w:rPr>
      </w:pPr>
      <w:r>
        <w:rPr>
          <w:b/>
          <w:bCs/>
          <w:sz w:val="22"/>
          <w:szCs w:val="22"/>
        </w:rPr>
        <w:t>FUNDAMENTACIÓN DE LA MATERIA/SEMINARIO EN LA CARRERA:</w:t>
      </w:r>
    </w:p>
    <w:p w:rsidR="00187448" w:rsidRDefault="00187448" w:rsidP="00187448">
      <w:pPr>
        <w:ind w:hanging="2"/>
        <w:jc w:val="both"/>
        <w:rPr>
          <w:sz w:val="22"/>
          <w:szCs w:val="22"/>
        </w:rPr>
      </w:pPr>
    </w:p>
    <w:p w:rsidR="00187448" w:rsidRDefault="00187448" w:rsidP="00187448">
      <w:pPr>
        <w:spacing w:line="360" w:lineRule="auto"/>
        <w:ind w:hanging="2"/>
        <w:jc w:val="both"/>
        <w:rPr>
          <w:sz w:val="22"/>
          <w:szCs w:val="22"/>
        </w:rPr>
      </w:pPr>
      <w:r>
        <w:rPr>
          <w:sz w:val="22"/>
          <w:szCs w:val="22"/>
        </w:rPr>
        <w:t>Este seminario explora cómo la Inteligencia Artificial (IA) está transformando el diseño, implementación y evaluación de políticas públicas.</w:t>
      </w:r>
    </w:p>
    <w:p w:rsidR="00187448" w:rsidRDefault="00187448" w:rsidP="00187448">
      <w:pPr>
        <w:spacing w:line="360" w:lineRule="auto"/>
        <w:ind w:hanging="2"/>
        <w:jc w:val="both"/>
        <w:rPr>
          <w:sz w:val="22"/>
          <w:szCs w:val="22"/>
        </w:rPr>
      </w:pPr>
    </w:p>
    <w:p w:rsidR="00187448" w:rsidRDefault="00187448" w:rsidP="00187448">
      <w:pPr>
        <w:spacing w:line="360" w:lineRule="auto"/>
        <w:ind w:hanging="2"/>
        <w:jc w:val="both"/>
        <w:rPr>
          <w:sz w:val="22"/>
          <w:szCs w:val="22"/>
        </w:rPr>
      </w:pPr>
      <w:r>
        <w:rPr>
          <w:sz w:val="22"/>
          <w:szCs w:val="22"/>
        </w:rPr>
        <w:t>Analizaremos los desafíos éticos y de gobernanza que plantea la IA, y cómo aprovechar sus potencialidades para mejorar la toma de decisiones públicas.</w:t>
      </w:r>
    </w:p>
    <w:p w:rsidR="00187448" w:rsidRDefault="00187448" w:rsidP="00187448">
      <w:pPr>
        <w:ind w:hanging="2"/>
        <w:jc w:val="both"/>
        <w:rPr>
          <w:i/>
          <w:iCs/>
          <w:color w:val="4A452A"/>
          <w:sz w:val="20"/>
          <w:szCs w:val="20"/>
        </w:rPr>
      </w:pPr>
    </w:p>
    <w:p w:rsidR="00187448" w:rsidRDefault="00187448" w:rsidP="00187448">
      <w:pPr>
        <w:ind w:hanging="2"/>
        <w:jc w:val="both"/>
        <w:rPr>
          <w:b/>
          <w:bCs/>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numPr>
          <w:ilvl w:val="0"/>
          <w:numId w:val="1"/>
        </w:numPr>
        <w:ind w:left="0" w:hanging="2"/>
        <w:jc w:val="both"/>
        <w:rPr>
          <w:sz w:val="22"/>
          <w:szCs w:val="22"/>
        </w:rPr>
      </w:pPr>
      <w:r>
        <w:rPr>
          <w:b/>
          <w:bCs/>
          <w:sz w:val="22"/>
          <w:szCs w:val="22"/>
        </w:rPr>
        <w:t>OBJETIVOS DE LA MATERIA:</w:t>
      </w:r>
    </w:p>
    <w:p w:rsidR="00187448" w:rsidRDefault="00187448" w:rsidP="00187448">
      <w:pPr>
        <w:spacing w:line="360" w:lineRule="auto"/>
        <w:ind w:hanging="2"/>
        <w:jc w:val="both"/>
        <w:rPr>
          <w:sz w:val="22"/>
          <w:szCs w:val="22"/>
        </w:rPr>
      </w:pPr>
    </w:p>
    <w:p w:rsidR="00187448" w:rsidRDefault="00187448" w:rsidP="00187448">
      <w:pPr>
        <w:spacing w:line="360" w:lineRule="auto"/>
        <w:ind w:hanging="2"/>
        <w:jc w:val="both"/>
        <w:rPr>
          <w:sz w:val="22"/>
          <w:szCs w:val="22"/>
        </w:rPr>
      </w:pPr>
      <w:r>
        <w:rPr>
          <w:sz w:val="22"/>
          <w:szCs w:val="22"/>
        </w:rPr>
        <w:t>- Analizar el impacto de la IA en el ciclo de políticas públicas</w:t>
      </w:r>
    </w:p>
    <w:p w:rsidR="00187448" w:rsidRDefault="00187448" w:rsidP="00187448">
      <w:pPr>
        <w:spacing w:line="360" w:lineRule="auto"/>
        <w:ind w:hanging="2"/>
        <w:jc w:val="both"/>
        <w:rPr>
          <w:sz w:val="22"/>
          <w:szCs w:val="22"/>
        </w:rPr>
      </w:pPr>
      <w:r>
        <w:rPr>
          <w:sz w:val="22"/>
          <w:szCs w:val="22"/>
        </w:rPr>
        <w:t>- Identificar riesgos y oportunidades de la IA en la gestión pública</w:t>
      </w:r>
    </w:p>
    <w:p w:rsidR="00187448" w:rsidRDefault="00187448" w:rsidP="00187448">
      <w:pPr>
        <w:spacing w:line="360" w:lineRule="auto"/>
        <w:ind w:hanging="2"/>
        <w:jc w:val="both"/>
        <w:rPr>
          <w:sz w:val="22"/>
          <w:szCs w:val="22"/>
        </w:rPr>
      </w:pPr>
      <w:r>
        <w:rPr>
          <w:sz w:val="22"/>
          <w:szCs w:val="22"/>
        </w:rPr>
        <w:t>- Discutir marcos regulatorios y éticos para una IA al servicio del interés público</w:t>
      </w:r>
    </w:p>
    <w:p w:rsidR="00187448" w:rsidRDefault="00187448" w:rsidP="00187448">
      <w:pPr>
        <w:ind w:hanging="2"/>
        <w:jc w:val="both"/>
        <w:rPr>
          <w:i/>
          <w:iCs/>
          <w:color w:val="4A442A"/>
          <w:sz w:val="20"/>
          <w:szCs w:val="20"/>
        </w:rPr>
      </w:pPr>
    </w:p>
    <w:p w:rsidR="00187448" w:rsidRDefault="00187448" w:rsidP="00187448">
      <w:pPr>
        <w:ind w:hanging="2"/>
        <w:jc w:val="both"/>
        <w:rPr>
          <w:b/>
          <w:bCs/>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numPr>
          <w:ilvl w:val="0"/>
          <w:numId w:val="1"/>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187448" w:rsidRDefault="00187448" w:rsidP="00187448">
      <w:pPr>
        <w:pBdr>
          <w:top w:val="nil"/>
          <w:left w:val="nil"/>
          <w:bottom w:val="nil"/>
          <w:right w:val="nil"/>
          <w:between w:val="nil"/>
        </w:pBdr>
        <w:ind w:hanging="2"/>
        <w:jc w:val="both"/>
        <w:rPr>
          <w:i/>
          <w:iCs/>
          <w:color w:val="4A442A"/>
          <w:sz w:val="20"/>
          <w:szCs w:val="20"/>
        </w:rPr>
      </w:pPr>
      <w:r>
        <w:rPr>
          <w:i/>
          <w:iCs/>
          <w:color w:val="4A442A"/>
          <w:sz w:val="20"/>
          <w:szCs w:val="20"/>
        </w:rPr>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187448" w:rsidTr="00882492">
        <w:trPr>
          <w:trHeight w:val="348"/>
          <w:jc w:val="center"/>
        </w:trPr>
        <w:tc>
          <w:tcPr>
            <w:tcW w:w="4905" w:type="dxa"/>
            <w:tcBorders>
              <w:top w:val="nil"/>
              <w:left w:val="nil"/>
              <w:bottom w:val="single" w:sz="4" w:space="0" w:color="6AA84F"/>
              <w:right w:val="single" w:sz="4" w:space="0" w:color="6AA84F"/>
            </w:tcBorders>
            <w:vAlign w:val="center"/>
          </w:tcPr>
          <w:p w:rsidR="00187448" w:rsidRDefault="00187448" w:rsidP="00882492">
            <w:pPr>
              <w:ind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jc w:val="center"/>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jc w:val="center"/>
              <w:rPr>
                <w:sz w:val="22"/>
                <w:szCs w:val="22"/>
              </w:rPr>
            </w:pPr>
            <w:r>
              <w:rPr>
                <w:b/>
                <w:bCs/>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jc w:val="center"/>
              <w:rPr>
                <w:sz w:val="22"/>
                <w:szCs w:val="22"/>
              </w:rPr>
            </w:pPr>
            <w:r>
              <w:rPr>
                <w:b/>
                <w:bCs/>
                <w:sz w:val="22"/>
                <w:szCs w:val="22"/>
              </w:rPr>
              <w:t>Total</w:t>
            </w:r>
          </w:p>
        </w:tc>
      </w:tr>
      <w:tr w:rsidR="00187448" w:rsidTr="00882492">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r>
      <w:tr w:rsidR="00187448" w:rsidTr="00882492">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rPr>
                <w:b/>
                <w:bCs/>
                <w:sz w:val="22"/>
                <w:szCs w:val="22"/>
              </w:rPr>
            </w:pPr>
            <w:r>
              <w:rPr>
                <w:b/>
                <w:bCs/>
                <w:sz w:val="22"/>
                <w:szCs w:val="22"/>
              </w:rPr>
              <w:lastRenderedPageBreak/>
              <w:t>Carga horaria de trabajo asincrónico</w:t>
            </w:r>
          </w:p>
          <w:p w:rsidR="00187448" w:rsidRDefault="00187448" w:rsidP="00882492">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r>
      <w:tr w:rsidR="00187448" w:rsidTr="00882492">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87448" w:rsidRDefault="00187448" w:rsidP="00882492">
            <w:pPr>
              <w:ind w:hanging="2"/>
              <w:rPr>
                <w:b/>
                <w:bCs/>
                <w:sz w:val="20"/>
                <w:szCs w:val="20"/>
              </w:rPr>
            </w:pPr>
            <w:r>
              <w:rPr>
                <w:b/>
                <w:bCs/>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187448" w:rsidRDefault="00187448" w:rsidP="00882492">
            <w:pPr>
              <w:ind w:hanging="2"/>
              <w:jc w:val="both"/>
              <w:rPr>
                <w:sz w:val="22"/>
                <w:szCs w:val="22"/>
              </w:rPr>
            </w:pPr>
          </w:p>
        </w:tc>
      </w:tr>
    </w:tbl>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numPr>
          <w:ilvl w:val="0"/>
          <w:numId w:val="1"/>
        </w:numPr>
        <w:ind w:left="0" w:hanging="2"/>
        <w:jc w:val="both"/>
        <w:rPr>
          <w:sz w:val="22"/>
          <w:szCs w:val="22"/>
        </w:rPr>
      </w:pPr>
      <w:r>
        <w:rPr>
          <w:b/>
          <w:bCs/>
          <w:sz w:val="22"/>
          <w:szCs w:val="22"/>
        </w:rPr>
        <w:t>UNIDADES TEMÁTICAS, CONTENIDOS, BIBLIOGRAFÍA POR UNIDAD TEMÁTICA:</w:t>
      </w:r>
    </w:p>
    <w:p w:rsidR="00187448" w:rsidRDefault="00187448" w:rsidP="00187448">
      <w:pPr>
        <w:pBdr>
          <w:top w:val="nil"/>
          <w:left w:val="nil"/>
          <w:bottom w:val="nil"/>
          <w:right w:val="nil"/>
          <w:between w:val="nil"/>
        </w:pBdr>
        <w:ind w:hanging="2"/>
        <w:jc w:val="both"/>
        <w:rPr>
          <w:i/>
          <w:iCs/>
          <w:color w:val="4A442A"/>
          <w:sz w:val="20"/>
          <w:szCs w:val="20"/>
        </w:rPr>
      </w:pPr>
    </w:p>
    <w:p w:rsidR="00187448" w:rsidRDefault="00187448" w:rsidP="00187448">
      <w:pPr>
        <w:pBdr>
          <w:top w:val="nil"/>
          <w:left w:val="nil"/>
          <w:bottom w:val="nil"/>
          <w:right w:val="nil"/>
          <w:between w:val="nil"/>
        </w:pBdr>
        <w:ind w:hanging="2"/>
        <w:jc w:val="both"/>
        <w:rPr>
          <w:i/>
          <w:iCs/>
          <w:color w:val="4A442A"/>
          <w:sz w:val="20"/>
          <w:szCs w:val="20"/>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Unidad 1.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Diagnóstico y predicción con IA (big data, algoritmos)</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Cómo el Estado "ve" y "entiende" la realidad social a través de los datos. Diferencia entre reportar lo que pasó y modelar escenarios futuros</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Unidad 2.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Automatización de servicios públicos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La “eficiencia” operativa y la “experiencia” del ciudadano. Chatbots, machine learning. Personalización de servicios?</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 Material bibliográfico: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Harford, T. (2014). Big data: A big mistake?. Significance, 11(5), 14-19.</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https://www.ft.com/content/21a6e7d8-b479-11e3-a09a-00144feabdc0</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Unidad 3.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Riesgos y gobernanza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Los límites éticos y legales del uso de algoritmos. Sesgos. Opacidad. Privacidad y regulación. </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 Material bibliográfico: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Automatización de servicios públicos: oportunidades y desafíos -  OCDE (2019)</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https://www.oecd.org/es/publications/2025/06/governing-with-artificial-intelligence_398fa287/full-report/ai-in-public-service-design-and-delivery_09704c1a.html</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Unidad 4.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IA y toma de decisiones políticas: implicancias para la democracia y la participación ciudadana</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La relación entre tecnocracia y representación política.IA en procesos electorales: Micro-segmentación, desinformación y su impacto en la opinión pública</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 Material bibliográfico: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lastRenderedPageBreak/>
        <w:t>Bostrom, N., &amp; Yudkowsky, E. (2018). The ethics of artificial intelligence. In Artificial intelligence safety and security (pp. 57-69). Chapman and Hall/CRC.</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https://www.cambridge.org/core/books/abs/cambridge-handbook-of-artificial-intelligence/ethics-of-artificial-intelligence/B46D2A9DF7CF3A9D92601D9A8ADA58A8</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Landemore, H. (2020). Open democracy: Reinventing popular rule for the twenty-first century.</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https://www.torrossa.com/en/resources/an/5559372</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Unidad 5.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Políticas públicas basadas en evidencia y IA: oportunidades y desafíos para la formulación de políticas efectivas</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El rigor científico aplicado al diseño de políticas. Uso de "Gemelos Digitales" de ciudades o sistemas sociales para testear una política antes de implementarla. Uso de aprendizaje automático para medir si una política está cumpliendo sus objetivos mediante indicadores dinámicos</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Material bibliográfico:</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Arenas Caruti, D. (2021). Evaluación de programas públicos</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https://www.cepal.org/es/publicaciones/46795-evaluacion-programas-publicos</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Unidad 6.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El rol del Estado en la gobernanza de la IA: regulación, inversión y desarrollo de capacidades</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El Estado como regulador, promotor y protector de la soberanía. Comparativa internacional sobre cómo los países fomentan la industria local y la inversión en I+D. El riesgo de la dependencia de grandes corporaciones tecnológicas (Big Tech) y la importancia del software público y código abierto</w:t>
      </w:r>
    </w:p>
    <w:p w:rsidR="00187448" w:rsidRDefault="00187448" w:rsidP="00187448">
      <w:pPr>
        <w:pBdr>
          <w:top w:val="nil"/>
          <w:left w:val="nil"/>
          <w:bottom w:val="nil"/>
          <w:right w:val="nil"/>
          <w:between w:val="nil"/>
        </w:pBdr>
        <w:spacing w:line="360" w:lineRule="auto"/>
        <w:ind w:hanging="2"/>
        <w:jc w:val="both"/>
        <w:rPr>
          <w:sz w:val="22"/>
          <w:szCs w:val="22"/>
        </w:rPr>
      </w:pP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 xml:space="preserve">- Material bibliográfico: </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Innerarity, D. (2024). Inteligencia artificial y democracia.</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https://unesdoc.unesco.org/ark:/48223/pf0000389736_spa</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Naranjo Bautista, S., Alessandro, M., &amp; Ortiz De Zarate, J. M. (2025). Inteligencia artificial para Estados más efectivos</w:t>
      </w:r>
    </w:p>
    <w:p w:rsidR="00187448" w:rsidRDefault="00187448" w:rsidP="00187448">
      <w:pPr>
        <w:pBdr>
          <w:top w:val="nil"/>
          <w:left w:val="nil"/>
          <w:bottom w:val="nil"/>
          <w:right w:val="nil"/>
          <w:between w:val="nil"/>
        </w:pBdr>
        <w:spacing w:line="360" w:lineRule="auto"/>
        <w:ind w:hanging="2"/>
        <w:jc w:val="both"/>
        <w:rPr>
          <w:sz w:val="22"/>
          <w:szCs w:val="22"/>
        </w:rPr>
      </w:pPr>
      <w:r>
        <w:rPr>
          <w:sz w:val="22"/>
          <w:szCs w:val="22"/>
        </w:rPr>
        <w:t>https://publications.iadb.org/es/inteligencia-artificial-para-estados-mas-efectivos</w:t>
      </w:r>
    </w:p>
    <w:p w:rsidR="00187448" w:rsidRDefault="00187448" w:rsidP="00187448">
      <w:pPr>
        <w:pBdr>
          <w:top w:val="nil"/>
          <w:left w:val="nil"/>
          <w:bottom w:val="nil"/>
          <w:right w:val="nil"/>
          <w:between w:val="nil"/>
        </w:pBdr>
        <w:ind w:hanging="2"/>
        <w:jc w:val="both"/>
        <w:rPr>
          <w:i/>
          <w:iCs/>
          <w:color w:val="4A442A"/>
          <w:sz w:val="20"/>
          <w:szCs w:val="20"/>
        </w:rPr>
      </w:pPr>
    </w:p>
    <w:p w:rsidR="00187448" w:rsidRDefault="00187448" w:rsidP="00187448">
      <w:pPr>
        <w:pBdr>
          <w:top w:val="nil"/>
          <w:left w:val="nil"/>
          <w:bottom w:val="nil"/>
          <w:right w:val="nil"/>
          <w:between w:val="nil"/>
        </w:pBdr>
        <w:ind w:hanging="2"/>
        <w:jc w:val="both"/>
        <w:rPr>
          <w:i/>
          <w:iCs/>
          <w:color w:val="4A442A"/>
          <w:sz w:val="20"/>
          <w:szCs w:val="20"/>
        </w:rPr>
      </w:pPr>
    </w:p>
    <w:p w:rsidR="00187448" w:rsidRDefault="00187448" w:rsidP="00187448">
      <w:pPr>
        <w:ind w:hanging="2"/>
        <w:rPr>
          <w:b/>
          <w:bCs/>
          <w:i/>
          <w:iCs/>
          <w:sz w:val="22"/>
          <w:szCs w:val="22"/>
        </w:rPr>
      </w:pPr>
      <w:r>
        <w:rPr>
          <w:b/>
          <w:bCs/>
          <w:i/>
          <w:iCs/>
          <w:color w:val="000000"/>
          <w:sz w:val="22"/>
          <w:szCs w:val="22"/>
        </w:rPr>
        <w:t>Todos los materiales propuestos estarán disponibles en plataformas de acceso a contenido que dispone la universidad - Biblioteca de USAL (RedBus) -  o, si son textos de acceso libre, estarán compartidos desde el EVEA (entorno virtual/campus) .</w:t>
      </w:r>
    </w:p>
    <w:p w:rsidR="00187448" w:rsidRDefault="00187448" w:rsidP="00187448">
      <w:pPr>
        <w:ind w:hanging="2"/>
        <w:rPr>
          <w:b/>
          <w:bCs/>
          <w:i/>
          <w:iCs/>
          <w:sz w:val="22"/>
          <w:szCs w:val="22"/>
        </w:rPr>
      </w:pPr>
    </w:p>
    <w:p w:rsidR="00187448" w:rsidRDefault="00187448" w:rsidP="00187448">
      <w:pPr>
        <w:ind w:hanging="2"/>
        <w:jc w:val="both"/>
        <w:rPr>
          <w:sz w:val="22"/>
          <w:szCs w:val="22"/>
        </w:rPr>
      </w:pPr>
    </w:p>
    <w:p w:rsidR="00187448" w:rsidRDefault="00187448" w:rsidP="00187448">
      <w:pPr>
        <w:numPr>
          <w:ilvl w:val="0"/>
          <w:numId w:val="1"/>
        </w:numPr>
        <w:ind w:left="0" w:hanging="2"/>
        <w:jc w:val="both"/>
        <w:rPr>
          <w:color w:val="4A442A"/>
          <w:sz w:val="20"/>
          <w:szCs w:val="20"/>
        </w:rPr>
      </w:pPr>
      <w:r>
        <w:rPr>
          <w:b/>
          <w:bCs/>
          <w:sz w:val="22"/>
          <w:szCs w:val="22"/>
        </w:rPr>
        <w:t>METODOLOGÍA</w:t>
      </w:r>
      <w:r>
        <w:rPr>
          <w:sz w:val="22"/>
          <w:szCs w:val="22"/>
        </w:rPr>
        <w:t xml:space="preserve">: </w:t>
      </w:r>
    </w:p>
    <w:p w:rsidR="00187448" w:rsidRDefault="00187448" w:rsidP="00187448">
      <w:pPr>
        <w:ind w:hanging="2"/>
        <w:jc w:val="both"/>
        <w:rPr>
          <w:sz w:val="22"/>
          <w:szCs w:val="22"/>
        </w:rPr>
      </w:pPr>
    </w:p>
    <w:p w:rsidR="00187448" w:rsidRDefault="00187448" w:rsidP="00187448">
      <w:pPr>
        <w:spacing w:line="360" w:lineRule="auto"/>
        <w:ind w:hanging="2"/>
        <w:jc w:val="both"/>
        <w:rPr>
          <w:sz w:val="22"/>
          <w:szCs w:val="22"/>
        </w:rPr>
      </w:pPr>
      <w:r>
        <w:rPr>
          <w:sz w:val="22"/>
          <w:szCs w:val="22"/>
        </w:rPr>
        <w:lastRenderedPageBreak/>
        <w:t xml:space="preserve">La materia es sincrónica adaptando una metodología de curso teórico- práctico. Se presentan los temas apoyándose en la diversas bibliografía (obligatoria, texto de cátedra y se recomienda la bibliografía optativa) y después se trabaja con diferentes recursos para la parte práctica, tales como recortes de películas, discursos, documentos históricos, canciones, entre otros. Se intenta generar un pensamiento crítico, y un análisis comprensivo de los procesos abordados en clase. </w:t>
      </w: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pBdr>
          <w:top w:val="nil"/>
          <w:left w:val="nil"/>
          <w:bottom w:val="nil"/>
          <w:right w:val="nil"/>
          <w:between w:val="nil"/>
        </w:pBdr>
        <w:ind w:hanging="2"/>
        <w:jc w:val="both"/>
        <w:rPr>
          <w:strike/>
          <w:color w:val="000000"/>
          <w:sz w:val="22"/>
          <w:szCs w:val="22"/>
        </w:rPr>
      </w:pPr>
      <w:r>
        <w:rPr>
          <w:b/>
          <w:bCs/>
          <w:sz w:val="22"/>
          <w:szCs w:val="22"/>
        </w:rPr>
        <w:t xml:space="preserve">9. 1. </w:t>
      </w:r>
      <w:r>
        <w:rPr>
          <w:b/>
          <w:bCs/>
          <w:color w:val="000000"/>
          <w:sz w:val="22"/>
          <w:szCs w:val="22"/>
        </w:rPr>
        <w:t xml:space="preserve">PLAN DE ACTIVIDADES/SECUENCIA DE ACTIVIDADES </w:t>
      </w:r>
    </w:p>
    <w:p w:rsidR="00187448" w:rsidRDefault="00187448" w:rsidP="00187448">
      <w:pPr>
        <w:pBdr>
          <w:between w:val="nil"/>
        </w:pBdr>
        <w:ind w:hanging="2"/>
        <w:jc w:val="both"/>
        <w:rPr>
          <w:i/>
          <w:iCs/>
          <w:color w:val="434343"/>
          <w:sz w:val="20"/>
          <w:szCs w:val="20"/>
        </w:rPr>
      </w:pPr>
    </w:p>
    <w:p w:rsidR="00187448" w:rsidRDefault="00187448" w:rsidP="00187448">
      <w:pPr>
        <w:ind w:hanging="2"/>
        <w:jc w:val="both"/>
        <w:rPr>
          <w:sz w:val="20"/>
          <w:szCs w:val="20"/>
        </w:rPr>
      </w:pPr>
    </w:p>
    <w:tbl>
      <w:tblPr>
        <w:tblW w:w="988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2490"/>
        <w:gridCol w:w="3090"/>
      </w:tblGrid>
      <w:tr w:rsidR="00187448" w:rsidTr="00882492">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spacing w:line="276" w:lineRule="auto"/>
              <w:ind w:hanging="2"/>
              <w:jc w:val="center"/>
              <w:rPr>
                <w:sz w:val="20"/>
                <w:szCs w:val="20"/>
              </w:rPr>
            </w:pP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spacing w:line="276" w:lineRule="auto"/>
              <w:ind w:hanging="2"/>
              <w:jc w:val="center"/>
              <w:rPr>
                <w:sz w:val="20"/>
                <w:szCs w:val="20"/>
              </w:rPr>
            </w:pPr>
          </w:p>
        </w:tc>
        <w:tc>
          <w:tcPr>
            <w:tcW w:w="249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spacing w:line="276" w:lineRule="auto"/>
              <w:ind w:hanging="2"/>
              <w:jc w:val="center"/>
              <w:rPr>
                <w:sz w:val="20"/>
                <w:szCs w:val="20"/>
              </w:rPr>
            </w:pPr>
          </w:p>
        </w:tc>
        <w:tc>
          <w:tcPr>
            <w:tcW w:w="309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spacing w:line="276" w:lineRule="auto"/>
              <w:ind w:hanging="2"/>
              <w:jc w:val="center"/>
              <w:rPr>
                <w:sz w:val="20"/>
                <w:szCs w:val="20"/>
              </w:rPr>
            </w:pPr>
          </w:p>
        </w:tc>
      </w:tr>
      <w:tr w:rsidR="00187448" w:rsidTr="00882492">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pBdr>
                <w:top w:val="nil"/>
                <w:left w:val="nil"/>
                <w:bottom w:val="nil"/>
                <w:right w:val="nil"/>
                <w:between w:val="nil"/>
              </w:pBdr>
              <w:spacing w:line="276" w:lineRule="auto"/>
              <w:ind w:firstLine="0"/>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pBdr>
                <w:top w:val="nil"/>
                <w:left w:val="nil"/>
                <w:bottom w:val="nil"/>
                <w:right w:val="nil"/>
                <w:between w:val="nil"/>
              </w:pBdr>
              <w:spacing w:line="276" w:lineRule="auto"/>
              <w:ind w:firstLine="0"/>
              <w:rPr>
                <w:sz w:val="20"/>
                <w:szCs w:val="20"/>
              </w:rPr>
            </w:pPr>
          </w:p>
        </w:tc>
        <w:tc>
          <w:tcPr>
            <w:tcW w:w="249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pBdr>
                <w:top w:val="nil"/>
                <w:left w:val="nil"/>
                <w:bottom w:val="nil"/>
                <w:right w:val="nil"/>
                <w:between w:val="nil"/>
              </w:pBdr>
              <w:spacing w:line="276" w:lineRule="auto"/>
              <w:ind w:firstLine="0"/>
              <w:rPr>
                <w:i/>
                <w:iCs/>
                <w:sz w:val="20"/>
                <w:szCs w:val="20"/>
              </w:rPr>
            </w:pPr>
          </w:p>
        </w:tc>
        <w:tc>
          <w:tcPr>
            <w:tcW w:w="309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187448" w:rsidRDefault="00187448" w:rsidP="00882492">
            <w:pPr>
              <w:widowControl w:val="0"/>
              <w:pBdr>
                <w:top w:val="nil"/>
                <w:left w:val="nil"/>
                <w:bottom w:val="nil"/>
                <w:right w:val="nil"/>
                <w:between w:val="nil"/>
              </w:pBdr>
              <w:spacing w:line="276" w:lineRule="auto"/>
              <w:ind w:firstLine="0"/>
              <w:rPr>
                <w:i/>
                <w:iCs/>
                <w:sz w:val="20"/>
                <w:szCs w:val="20"/>
              </w:rPr>
            </w:pP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Clase</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Fecha</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Temática / Actividad</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Observaciones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04/03</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Introducción al Seminario 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Presentación del programa, objetivos y dinámica.</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11/03</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Introducción al Seminario II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Conceptos básicos de IA y su impacto inicial en lo público.</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3</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18/03</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Diagnóstico y predicción con IA</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Big data y algoritmos en la toma de decisiones.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4</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25/03</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Automatización de servicios públicos</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Chatbots y machine learning en la gestión.</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5</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01/04</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Riesgos y gobernanza de la IA</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Sesgos, opacidad y privacidad.</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6</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08/04</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IA y toma de decisiones políticas</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Implicancias para la democracia y participación.</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7</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15/04</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Políticas basadas en evidencia y IA</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Formulación efectiva y evaluación de programas.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8</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22/04</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El rol del Estado en la gobernanza</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Regulación, inversión y capacidades estatales.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9</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29/04</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de uso (Argentina/AL)</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Casos reales. Bibliografía: Naranjo Bautista (BID).</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10</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06/05</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y discusión 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Debate sobre implementación y barreras técnicas.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11</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13/05</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y discusión II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Posible invitado: Especialista en análisis de datos.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12</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20/05</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y discusión III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Discusión sobre desafíos éticos en la región.</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13</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27/05</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y discusión IV</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Invitado: Gestor de políticas públicas con IA.</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14</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03/06</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y discusión V</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Integración de teoría y práctica.</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lastRenderedPageBreak/>
              <w:t>15</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10/06</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Análisis de casos y discusión VI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Cierre del bloque de discusión y consultas finales.</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16</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17/06</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EVALUACIÓN I</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Instancia de evaluación (Parcial / Presentación).</w:t>
            </w:r>
          </w:p>
        </w:tc>
      </w:tr>
      <w:tr w:rsidR="00187448" w:rsidTr="00882492">
        <w:trPr>
          <w:trHeight w:val="315"/>
        </w:trPr>
        <w:tc>
          <w:tcPr>
            <w:tcW w:w="930"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17</w:t>
            </w:r>
          </w:p>
        </w:tc>
        <w:tc>
          <w:tcPr>
            <w:tcW w:w="3375" w:type="dxa"/>
            <w:tcMar>
              <w:top w:w="40" w:type="dxa"/>
              <w:left w:w="40" w:type="dxa"/>
              <w:bottom w:w="40" w:type="dxa"/>
              <w:right w:w="40" w:type="dxa"/>
            </w:tcMar>
            <w:vAlign w:val="bottom"/>
          </w:tcPr>
          <w:p w:rsidR="00187448" w:rsidRDefault="00187448" w:rsidP="00882492">
            <w:pPr>
              <w:widowControl w:val="0"/>
              <w:spacing w:line="276" w:lineRule="auto"/>
              <w:ind w:firstLine="0"/>
              <w:jc w:val="center"/>
              <w:rPr>
                <w:rFonts w:ascii="Arial" w:eastAsia="Arial" w:hAnsi="Arial" w:cs="Arial"/>
                <w:sz w:val="20"/>
                <w:szCs w:val="20"/>
              </w:rPr>
            </w:pPr>
            <w:r>
              <w:rPr>
                <w:rFonts w:ascii="Arial" w:eastAsia="Arial" w:hAnsi="Arial" w:cs="Arial"/>
                <w:sz w:val="20"/>
                <w:szCs w:val="20"/>
              </w:rPr>
              <w:t>24/06</w:t>
            </w:r>
          </w:p>
        </w:tc>
        <w:tc>
          <w:tcPr>
            <w:tcW w:w="24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EVALUACIÓN II / CIERRE</w:t>
            </w:r>
          </w:p>
        </w:tc>
        <w:tc>
          <w:tcPr>
            <w:tcW w:w="3090" w:type="dxa"/>
            <w:tcMar>
              <w:top w:w="40" w:type="dxa"/>
              <w:left w:w="40" w:type="dxa"/>
              <w:bottom w:w="40" w:type="dxa"/>
              <w:right w:w="40" w:type="dxa"/>
            </w:tcMar>
            <w:vAlign w:val="bottom"/>
          </w:tcPr>
          <w:p w:rsidR="00187448" w:rsidRDefault="00187448" w:rsidP="00882492">
            <w:pPr>
              <w:widowControl w:val="0"/>
              <w:spacing w:line="276" w:lineRule="auto"/>
              <w:ind w:firstLine="0"/>
              <w:rPr>
                <w:rFonts w:ascii="Arial" w:eastAsia="Arial" w:hAnsi="Arial" w:cs="Arial"/>
                <w:sz w:val="20"/>
                <w:szCs w:val="20"/>
              </w:rPr>
            </w:pPr>
            <w:r>
              <w:rPr>
                <w:rFonts w:ascii="Arial" w:eastAsia="Arial" w:hAnsi="Arial" w:cs="Arial"/>
                <w:sz w:val="20"/>
                <w:szCs w:val="20"/>
              </w:rPr>
              <w:t>Entrega final, coloquio y cierre del cuatrimestre.</w:t>
            </w:r>
          </w:p>
        </w:tc>
      </w:tr>
    </w:tbl>
    <w:p w:rsidR="00187448" w:rsidRDefault="00187448" w:rsidP="00187448">
      <w:pPr>
        <w:ind w:hanging="2"/>
        <w:jc w:val="both"/>
        <w:rPr>
          <w:sz w:val="22"/>
          <w:szCs w:val="22"/>
        </w:rPr>
      </w:pPr>
    </w:p>
    <w:p w:rsidR="00187448" w:rsidRDefault="00187448" w:rsidP="00187448">
      <w:pPr>
        <w:ind w:hanging="2"/>
        <w:jc w:val="both"/>
        <w:rPr>
          <w:i/>
          <w:iCs/>
          <w:color w:val="4A442A"/>
          <w:sz w:val="20"/>
          <w:szCs w:val="20"/>
        </w:rPr>
      </w:pPr>
    </w:p>
    <w:p w:rsidR="00187448" w:rsidRDefault="00187448" w:rsidP="00187448">
      <w:pPr>
        <w:ind w:hanging="2"/>
        <w:jc w:val="both"/>
        <w:rPr>
          <w:b/>
          <w:bCs/>
          <w:sz w:val="22"/>
          <w:szCs w:val="22"/>
        </w:rPr>
      </w:pPr>
    </w:p>
    <w:p w:rsidR="00187448" w:rsidRDefault="00187448" w:rsidP="00187448">
      <w:pPr>
        <w:ind w:hanging="2"/>
        <w:jc w:val="both"/>
        <w:rPr>
          <w:sz w:val="22"/>
          <w:szCs w:val="22"/>
        </w:rPr>
      </w:pPr>
      <w:r>
        <w:rPr>
          <w:b/>
          <w:bCs/>
          <w:sz w:val="22"/>
          <w:szCs w:val="22"/>
        </w:rPr>
        <w:t xml:space="preserve">10. PRÁCTICAS PROFESIONALES </w:t>
      </w:r>
      <w:r>
        <w:rPr>
          <w:sz w:val="22"/>
          <w:szCs w:val="22"/>
        </w:rPr>
        <w:t>(si corresponde)</w:t>
      </w:r>
    </w:p>
    <w:p w:rsidR="00187448" w:rsidRDefault="00187448" w:rsidP="00187448">
      <w:pPr>
        <w:ind w:hanging="2"/>
        <w:jc w:val="both"/>
        <w:rPr>
          <w:sz w:val="22"/>
          <w:szCs w:val="22"/>
        </w:rPr>
      </w:pPr>
      <w:r>
        <w:rPr>
          <w:sz w:val="22"/>
          <w:szCs w:val="22"/>
        </w:rPr>
        <w:t xml:space="preserve"> </w:t>
      </w:r>
    </w:p>
    <w:p w:rsidR="00187448" w:rsidRDefault="00187448" w:rsidP="00187448">
      <w:pPr>
        <w:ind w:hanging="2"/>
        <w:jc w:val="both"/>
      </w:pPr>
      <w:r>
        <w:rPr>
          <w:sz w:val="22"/>
          <w:szCs w:val="22"/>
        </w:rPr>
        <w:t>No corresponde</w:t>
      </w: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r>
        <w:rPr>
          <w:b/>
          <w:bCs/>
          <w:sz w:val="22"/>
          <w:szCs w:val="22"/>
        </w:rPr>
        <w:t>11. SEGUIMIENTO DE ALUMNOS</w:t>
      </w:r>
    </w:p>
    <w:p w:rsidR="00187448" w:rsidRDefault="00187448" w:rsidP="00187448">
      <w:pPr>
        <w:ind w:hanging="2"/>
        <w:jc w:val="both"/>
        <w:rPr>
          <w:sz w:val="20"/>
          <w:szCs w:val="20"/>
        </w:rPr>
      </w:pPr>
    </w:p>
    <w:p w:rsidR="00187448" w:rsidRDefault="00187448" w:rsidP="00187448">
      <w:pPr>
        <w:ind w:hanging="2"/>
        <w:jc w:val="both"/>
        <w:rPr>
          <w:b/>
          <w:bCs/>
          <w:sz w:val="22"/>
          <w:szCs w:val="22"/>
        </w:rPr>
      </w:pPr>
    </w:p>
    <w:p w:rsidR="00187448" w:rsidRDefault="00187448" w:rsidP="00187448">
      <w:pPr>
        <w:ind w:hanging="2"/>
        <w:jc w:val="both"/>
        <w:rPr>
          <w:b/>
          <w:bCs/>
          <w:sz w:val="22"/>
          <w:szCs w:val="22"/>
        </w:rPr>
      </w:pPr>
    </w:p>
    <w:p w:rsidR="00187448" w:rsidRDefault="00187448" w:rsidP="00187448">
      <w:pPr>
        <w:ind w:hanging="2"/>
        <w:jc w:val="both"/>
        <w:rPr>
          <w:sz w:val="22"/>
          <w:szCs w:val="22"/>
        </w:rPr>
      </w:pPr>
      <w:r>
        <w:rPr>
          <w:b/>
          <w:bCs/>
          <w:sz w:val="22"/>
          <w:szCs w:val="22"/>
        </w:rPr>
        <w:t>12. MODALIDAD DE EVALUACIÓN:</w:t>
      </w:r>
    </w:p>
    <w:p w:rsidR="00187448" w:rsidRDefault="00187448" w:rsidP="00187448">
      <w:pPr>
        <w:ind w:hanging="2"/>
        <w:jc w:val="both"/>
        <w:rPr>
          <w:sz w:val="22"/>
          <w:szCs w:val="22"/>
        </w:rPr>
      </w:pPr>
    </w:p>
    <w:p w:rsidR="00187448" w:rsidRDefault="00187448" w:rsidP="00187448">
      <w:pPr>
        <w:spacing w:line="360" w:lineRule="auto"/>
        <w:ind w:hanging="2"/>
        <w:jc w:val="both"/>
        <w:rPr>
          <w:sz w:val="22"/>
          <w:szCs w:val="22"/>
        </w:rPr>
      </w:pPr>
      <w:r>
        <w:rPr>
          <w:sz w:val="22"/>
          <w:szCs w:val="22"/>
        </w:rPr>
        <w:t>La evaluación será formativa a lo largo de la cursada.</w:t>
      </w:r>
    </w:p>
    <w:p w:rsidR="00187448" w:rsidRDefault="00187448" w:rsidP="00187448">
      <w:pPr>
        <w:spacing w:line="360" w:lineRule="auto"/>
        <w:ind w:hanging="2"/>
        <w:jc w:val="both"/>
        <w:rPr>
          <w:sz w:val="22"/>
          <w:szCs w:val="22"/>
        </w:rPr>
      </w:pPr>
      <w:r>
        <w:rPr>
          <w:sz w:val="22"/>
          <w:szCs w:val="22"/>
        </w:rPr>
        <w:t xml:space="preserve">La regularidad en la asignatura se logra con la participación en las actividades propuestas, cumplimentando los trabajos y actividades pautados en los respectivos materiales educativos, así como las instancias de evaluación parcial previstas durante el curso. </w:t>
      </w:r>
    </w:p>
    <w:p w:rsidR="00187448" w:rsidRDefault="00187448" w:rsidP="00187448">
      <w:pPr>
        <w:spacing w:line="360" w:lineRule="auto"/>
        <w:ind w:hanging="2"/>
        <w:jc w:val="both"/>
        <w:rPr>
          <w:sz w:val="22"/>
          <w:szCs w:val="22"/>
        </w:rPr>
      </w:pPr>
      <w:r>
        <w:rPr>
          <w:sz w:val="22"/>
          <w:szCs w:val="22"/>
        </w:rPr>
        <w:t xml:space="preserve">Además de la evaluación formativa, a los fines de la aprobación de la asignatura, se prevé la realización de una instancia de evaluación final (sumativa) que será la entrega de un trabajo escrito grupal con una exposición oral de defensa del trabajo presentado. </w:t>
      </w:r>
    </w:p>
    <w:p w:rsidR="00187448" w:rsidRDefault="00187448" w:rsidP="00187448">
      <w:pPr>
        <w:ind w:hanging="2"/>
        <w:jc w:val="both"/>
        <w:rPr>
          <w:i/>
          <w:iCs/>
          <w:sz w:val="20"/>
          <w:szCs w:val="20"/>
        </w:rPr>
      </w:pPr>
    </w:p>
    <w:p w:rsidR="00187448" w:rsidRDefault="00187448" w:rsidP="00187448">
      <w:pPr>
        <w:ind w:hanging="2"/>
        <w:jc w:val="both"/>
        <w:rPr>
          <w:sz w:val="22"/>
          <w:szCs w:val="22"/>
        </w:rPr>
      </w:pPr>
    </w:p>
    <w:p w:rsidR="00187448" w:rsidRDefault="00187448" w:rsidP="00187448">
      <w:pPr>
        <w:ind w:hanging="2"/>
        <w:jc w:val="both"/>
        <w:rPr>
          <w:sz w:val="22"/>
          <w:szCs w:val="22"/>
        </w:rPr>
      </w:pPr>
      <w:r>
        <w:rPr>
          <w:b/>
          <w:bCs/>
          <w:sz w:val="22"/>
          <w:szCs w:val="22"/>
        </w:rPr>
        <w:t>13. BIBLIOGRAFÍA COMPLEMENTARIA:</w:t>
      </w:r>
    </w:p>
    <w:p w:rsidR="00187448" w:rsidRDefault="00187448" w:rsidP="00187448">
      <w:pPr>
        <w:ind w:hanging="2"/>
        <w:jc w:val="both"/>
        <w:rPr>
          <w:sz w:val="22"/>
          <w:szCs w:val="22"/>
        </w:rPr>
      </w:pPr>
    </w:p>
    <w:p w:rsidR="00187448" w:rsidRDefault="00187448" w:rsidP="00187448">
      <w:pPr>
        <w:spacing w:line="360" w:lineRule="auto"/>
        <w:ind w:hanging="2"/>
        <w:jc w:val="both"/>
        <w:rPr>
          <w:sz w:val="22"/>
          <w:szCs w:val="22"/>
        </w:rPr>
      </w:pPr>
      <w:r>
        <w:rPr>
          <w:sz w:val="22"/>
          <w:szCs w:val="22"/>
        </w:rPr>
        <w:t>Turner, J. (2018). Robot rules: Regulating artificial intelligence. Springer.</w:t>
      </w:r>
    </w:p>
    <w:p w:rsidR="00187448" w:rsidRDefault="00187448" w:rsidP="00187448">
      <w:pPr>
        <w:spacing w:line="360" w:lineRule="auto"/>
        <w:ind w:hanging="2"/>
        <w:jc w:val="both"/>
        <w:rPr>
          <w:sz w:val="22"/>
          <w:szCs w:val="22"/>
        </w:rPr>
      </w:pPr>
      <w:r>
        <w:rPr>
          <w:sz w:val="22"/>
          <w:szCs w:val="22"/>
        </w:rPr>
        <w:t xml:space="preserve">Unión europea:  White Paper on AI (2020): </w:t>
      </w:r>
    </w:p>
    <w:p w:rsidR="00187448" w:rsidRDefault="00187448" w:rsidP="00187448">
      <w:pPr>
        <w:spacing w:line="360" w:lineRule="auto"/>
        <w:ind w:hanging="2"/>
        <w:jc w:val="both"/>
        <w:rPr>
          <w:sz w:val="22"/>
          <w:szCs w:val="22"/>
        </w:rPr>
      </w:pPr>
      <w:r>
        <w:rPr>
          <w:sz w:val="22"/>
          <w:szCs w:val="22"/>
        </w:rPr>
        <w:t>https://commission.europa.eu/system/files/2020-02/commission-white-paper-artificial-intelligence-feb2020_en.pdf</w:t>
      </w:r>
    </w:p>
    <w:p w:rsidR="00187448" w:rsidRDefault="00187448" w:rsidP="00187448">
      <w:pPr>
        <w:spacing w:line="360" w:lineRule="auto"/>
        <w:ind w:hanging="2"/>
        <w:jc w:val="both"/>
        <w:rPr>
          <w:sz w:val="22"/>
          <w:szCs w:val="22"/>
        </w:rPr>
      </w:pPr>
      <w:r>
        <w:rPr>
          <w:sz w:val="22"/>
          <w:szCs w:val="22"/>
        </w:rPr>
        <w:t>Recomendación sobre la Ética de la Inteligencia Artificial / UNESCO (2022)</w:t>
      </w:r>
    </w:p>
    <w:p w:rsidR="00187448" w:rsidRDefault="00187448" w:rsidP="00187448">
      <w:pPr>
        <w:spacing w:line="360" w:lineRule="auto"/>
        <w:ind w:hanging="2"/>
        <w:jc w:val="both"/>
        <w:rPr>
          <w:sz w:val="22"/>
          <w:szCs w:val="22"/>
        </w:rPr>
      </w:pPr>
      <w:r>
        <w:rPr>
          <w:sz w:val="22"/>
          <w:szCs w:val="22"/>
        </w:rPr>
        <w:t>https://unesdoc.unesco.org/ark:/48223/pf0000380455_spa</w:t>
      </w:r>
    </w:p>
    <w:p w:rsidR="00187448" w:rsidRDefault="00187448" w:rsidP="00187448">
      <w:pPr>
        <w:spacing w:line="360" w:lineRule="auto"/>
        <w:ind w:hanging="2"/>
        <w:jc w:val="both"/>
        <w:rPr>
          <w:sz w:val="22"/>
          <w:szCs w:val="22"/>
        </w:rPr>
      </w:pPr>
      <w:r>
        <w:rPr>
          <w:sz w:val="22"/>
          <w:szCs w:val="22"/>
        </w:rPr>
        <w:t>Russell, S., &amp; Norvig, P. (2010). Artificial intelligence: a modern approach. 3rd. Upper Saddle River, EUA: Prentice-Hall</w:t>
      </w:r>
    </w:p>
    <w:p w:rsidR="00187448" w:rsidRDefault="00187448" w:rsidP="00187448">
      <w:pPr>
        <w:spacing w:line="360" w:lineRule="auto"/>
        <w:ind w:hanging="2"/>
        <w:jc w:val="both"/>
        <w:rPr>
          <w:sz w:val="22"/>
          <w:szCs w:val="22"/>
        </w:rPr>
      </w:pPr>
      <w:r>
        <w:rPr>
          <w:sz w:val="22"/>
          <w:szCs w:val="22"/>
        </w:rPr>
        <w:t xml:space="preserve">inteligencia-artificial-un-enfoque-moderno-stuart-j-russell.pdf </w:t>
      </w:r>
    </w:p>
    <w:p w:rsidR="00187448" w:rsidRDefault="00187448" w:rsidP="00187448">
      <w:pPr>
        <w:spacing w:line="360" w:lineRule="auto"/>
        <w:ind w:hanging="2"/>
        <w:jc w:val="both"/>
        <w:rPr>
          <w:sz w:val="22"/>
          <w:szCs w:val="22"/>
        </w:rPr>
      </w:pPr>
      <w:r>
        <w:rPr>
          <w:sz w:val="22"/>
          <w:szCs w:val="22"/>
        </w:rPr>
        <w:t xml:space="preserve">de Uruguay, G. (2019). Estrategia de Inteligencia Artificial para el gobierno digital. </w:t>
      </w:r>
    </w:p>
    <w:p w:rsidR="00187448" w:rsidRDefault="00187448" w:rsidP="00187448">
      <w:pPr>
        <w:spacing w:line="360" w:lineRule="auto"/>
        <w:ind w:hanging="2"/>
        <w:jc w:val="both"/>
        <w:rPr>
          <w:sz w:val="22"/>
          <w:szCs w:val="22"/>
        </w:rPr>
      </w:pPr>
      <w:r>
        <w:rPr>
          <w:sz w:val="22"/>
          <w:szCs w:val="22"/>
        </w:rPr>
        <w:t>https://www.gub.uy/agencia-gobierno-electronico-sociedad-informacion-conocimiento/comunicacion/publicaciones/estrategia-inteligencia-artificial-para-gobierno-digital/estrategia</w:t>
      </w:r>
    </w:p>
    <w:p w:rsidR="00187448" w:rsidRDefault="00187448" w:rsidP="00187448">
      <w:pPr>
        <w:spacing w:line="360" w:lineRule="auto"/>
        <w:ind w:hanging="2"/>
        <w:jc w:val="both"/>
        <w:rPr>
          <w:sz w:val="22"/>
          <w:szCs w:val="22"/>
        </w:rPr>
      </w:pPr>
      <w:r>
        <w:rPr>
          <w:sz w:val="22"/>
          <w:szCs w:val="22"/>
        </w:rPr>
        <w:lastRenderedPageBreak/>
        <w:t>OECD. (2022). USO ESTRATÉGICO Y RESPONSABLE DE LA INTELIGENCIA ARTIFICIAL EN EL SECTOR PÚBLICO DE AMERICA... LATINA Y EL CARIBE. ORGANIZATION FOR ECONOMIC</w:t>
      </w:r>
    </w:p>
    <w:p w:rsidR="00187448" w:rsidRDefault="00187448" w:rsidP="00187448">
      <w:pPr>
        <w:spacing w:line="360" w:lineRule="auto"/>
        <w:ind w:hanging="2"/>
        <w:jc w:val="both"/>
        <w:rPr>
          <w:sz w:val="22"/>
          <w:szCs w:val="22"/>
        </w:rPr>
      </w:pPr>
      <w:r>
        <w:rPr>
          <w:sz w:val="22"/>
          <w:szCs w:val="22"/>
        </w:rPr>
        <w:t>https://www.oecd.org/es/publications/uso-estrategico-y-responsable-de-la-inteligencia-artificial-en-el-sector-publico-de-america-latina-y-el-caribe_5b189cb4-es.html</w:t>
      </w:r>
    </w:p>
    <w:p w:rsidR="00187448" w:rsidRDefault="00187448" w:rsidP="00187448">
      <w:pPr>
        <w:spacing w:line="360" w:lineRule="auto"/>
        <w:ind w:hanging="2"/>
        <w:jc w:val="both"/>
        <w:rPr>
          <w:sz w:val="22"/>
          <w:szCs w:val="22"/>
        </w:rPr>
      </w:pPr>
      <w:r>
        <w:rPr>
          <w:sz w:val="22"/>
          <w:szCs w:val="22"/>
        </w:rPr>
        <w:t>Ríos, M. C. Inteligencia artificial y políticas públicas en América Latina y el Caribe.</w:t>
      </w:r>
    </w:p>
    <w:p w:rsidR="00187448" w:rsidRDefault="00187448" w:rsidP="00187448">
      <w:pPr>
        <w:spacing w:line="360" w:lineRule="auto"/>
        <w:ind w:hanging="2"/>
        <w:jc w:val="both"/>
        <w:rPr>
          <w:sz w:val="22"/>
          <w:szCs w:val="22"/>
        </w:rPr>
      </w:pPr>
      <w:r>
        <w:rPr>
          <w:sz w:val="22"/>
          <w:szCs w:val="22"/>
        </w:rPr>
        <w:t>https://www.sela.org/wp-content/uploads/2025/09/Inteligencia-artificial-y-politicas-publicas-en-ALC-LIBRO.pdf</w:t>
      </w:r>
    </w:p>
    <w:p w:rsidR="00187448" w:rsidRDefault="00187448" w:rsidP="00187448">
      <w:pPr>
        <w:spacing w:line="360" w:lineRule="auto"/>
        <w:ind w:hanging="2"/>
        <w:jc w:val="both"/>
        <w:rPr>
          <w:sz w:val="22"/>
          <w:szCs w:val="22"/>
        </w:rPr>
      </w:pPr>
      <w:r>
        <w:rPr>
          <w:sz w:val="22"/>
          <w:szCs w:val="22"/>
        </w:rPr>
        <w:t>Mejía Jaramillo, M. I., &amp; Torres Páez, J. (2020, July 20). Uso responsable de la inteligencia artificial en el sector público. Policy Brief;17, Caracas: CAF. Retrieved from https://scioteca.caf.com/handle/123456789/1608</w:t>
      </w:r>
    </w:p>
    <w:p w:rsidR="00187448" w:rsidRDefault="00187448" w:rsidP="00187448">
      <w:pPr>
        <w:spacing w:line="360" w:lineRule="auto"/>
        <w:ind w:hanging="2"/>
        <w:jc w:val="both"/>
        <w:rPr>
          <w:sz w:val="22"/>
          <w:szCs w:val="22"/>
        </w:rPr>
      </w:pPr>
      <w:r>
        <w:rPr>
          <w:sz w:val="22"/>
          <w:szCs w:val="22"/>
        </w:rPr>
        <w:t>CAF. (2021). Experiencia: Datos e Inteligencia Artificial en el sector público. Caracas: CAF. Retrieved from https://scioteca.caf.com/handle/123456789/1793</w:t>
      </w:r>
    </w:p>
    <w:p w:rsidR="00187448" w:rsidRDefault="00187448" w:rsidP="00187448">
      <w:pPr>
        <w:spacing w:line="360" w:lineRule="auto"/>
        <w:ind w:hanging="2"/>
        <w:jc w:val="both"/>
        <w:rPr>
          <w:sz w:val="22"/>
          <w:szCs w:val="22"/>
        </w:rPr>
      </w:pPr>
      <w:r>
        <w:rPr>
          <w:sz w:val="22"/>
          <w:szCs w:val="22"/>
        </w:rPr>
        <w:t xml:space="preserve">Informe CIPPEC </w:t>
      </w:r>
    </w:p>
    <w:p w:rsidR="00187448" w:rsidRDefault="00187448" w:rsidP="00187448">
      <w:pPr>
        <w:spacing w:line="360" w:lineRule="auto"/>
        <w:ind w:hanging="2"/>
        <w:jc w:val="both"/>
        <w:rPr>
          <w:sz w:val="22"/>
          <w:szCs w:val="22"/>
        </w:rPr>
      </w:pPr>
      <w:r>
        <w:rPr>
          <w:sz w:val="22"/>
          <w:szCs w:val="22"/>
        </w:rPr>
        <w:t>https://www.cippec.org/wp-content/uploads/2025/05/Guia-para-el-uso-de-IA-en-el-sector-publico-en-Argentina_2025.pdf</w:t>
      </w:r>
    </w:p>
    <w:p w:rsidR="00187448" w:rsidRDefault="00187448" w:rsidP="00187448">
      <w:pPr>
        <w:spacing w:line="360" w:lineRule="auto"/>
        <w:ind w:hanging="2"/>
        <w:jc w:val="both"/>
        <w:rPr>
          <w:sz w:val="22"/>
          <w:szCs w:val="22"/>
        </w:rPr>
      </w:pPr>
      <w:r>
        <w:rPr>
          <w:sz w:val="22"/>
          <w:szCs w:val="22"/>
        </w:rPr>
        <w:t>Informe HCN</w:t>
      </w:r>
    </w:p>
    <w:p w:rsidR="00187448" w:rsidRDefault="00187448" w:rsidP="00187448">
      <w:pPr>
        <w:spacing w:line="360" w:lineRule="auto"/>
        <w:ind w:hanging="2"/>
        <w:jc w:val="both"/>
        <w:rPr>
          <w:sz w:val="22"/>
          <w:szCs w:val="22"/>
        </w:rPr>
      </w:pPr>
      <w:r>
        <w:rPr>
          <w:sz w:val="22"/>
          <w:szCs w:val="22"/>
        </w:rPr>
        <w:t>inteligencia-artificial-desarrollo-y-bienestar</w:t>
      </w:r>
    </w:p>
    <w:p w:rsidR="00187448" w:rsidRDefault="00187448" w:rsidP="00187448">
      <w:pPr>
        <w:spacing w:line="360" w:lineRule="auto"/>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r>
        <w:rPr>
          <w:b/>
          <w:bCs/>
          <w:sz w:val="22"/>
          <w:szCs w:val="22"/>
        </w:rPr>
        <w:t>14. FIRMA DE DOCENTES:</w:t>
      </w: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p>
    <w:p w:rsidR="00187448" w:rsidRDefault="00187448" w:rsidP="00187448">
      <w:pPr>
        <w:ind w:hanging="2"/>
        <w:jc w:val="both"/>
        <w:rPr>
          <w:sz w:val="22"/>
          <w:szCs w:val="22"/>
        </w:rPr>
      </w:pPr>
      <w:r>
        <w:rPr>
          <w:b/>
          <w:bCs/>
          <w:sz w:val="22"/>
          <w:szCs w:val="22"/>
        </w:rPr>
        <w:t>15. FIRMA DEL DIRECTOR DE LA CARRERA</w:t>
      </w:r>
    </w:p>
    <w:p w:rsidR="007078A5" w:rsidRDefault="00187448">
      <w:bookmarkStart w:id="1" w:name="_GoBack"/>
      <w:bookmarkEnd w:id="1"/>
    </w:p>
    <w:sectPr w:rsidR="007078A5">
      <w:footerReference w:type="even" r:id="rId8"/>
      <w:footerReference w:type="default" r:id="rId9"/>
      <w:pgSz w:w="11906" w:h="16838"/>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BD" w:rsidRDefault="00187448">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0362BD" w:rsidRDefault="00187448">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BD" w:rsidRDefault="00187448">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362BD" w:rsidRDefault="00187448">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41144"/>
    <w:multiLevelType w:val="multilevel"/>
    <w:tmpl w:val="218A13A4"/>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48"/>
    <w:rsid w:val="00187448"/>
    <w:rsid w:val="004B5C1D"/>
    <w:rsid w:val="009F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AB183-91A8-4B92-8036-0921FC16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7448"/>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varezvarela@usal.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reinche.sebastianluis@usal.edu.a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1593</Words>
  <Characters>8765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2026-06-04T14:44:00Z</dcterms:created>
  <dcterms:modified xsi:type="dcterms:W3CDTF">2026-06-04T14:45:00Z</dcterms:modified>
</cp:coreProperties>
</file>