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63B20" w14:textId="68400553" w:rsidR="00B50424" w:rsidRDefault="00B50424">
      <w:pPr>
        <w:ind w:left="0" w:hanging="2"/>
      </w:pPr>
    </w:p>
    <w:p w14:paraId="7B19355D" w14:textId="77777777" w:rsidR="00B50424" w:rsidRDefault="00B50424">
      <w:pPr>
        <w:ind w:left="0" w:hanging="2"/>
      </w:pPr>
    </w:p>
    <w:tbl>
      <w:tblPr>
        <w:tblStyle w:val="7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6DB93182" w:rsidR="007F5C89" w:rsidRDefault="00B5042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 wp14:anchorId="0705748D" wp14:editId="70D26D5A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-125730</wp:posOffset>
                  </wp:positionV>
                  <wp:extent cx="562610" cy="712470"/>
                  <wp:effectExtent l="0" t="0" r="889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4AD4B7F" w14:textId="7D8107B3" w:rsidR="00B50424" w:rsidRDefault="00B5042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A115EC1" w14:textId="1D1A2416" w:rsidR="00B50424" w:rsidRDefault="00B5042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EE71AF7" w14:textId="77777777" w:rsidR="00B50424" w:rsidRDefault="00B5042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5" w14:textId="3BBC4E5F" w:rsidR="007F5C89" w:rsidRDefault="00BC55CA" w:rsidP="00B50424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0302C747" w14:textId="42DCB98B" w:rsidR="00B641E2" w:rsidRDefault="00B50424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="00BC55C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 w:rsidR="00BC55CA"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6824AD57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     </w:t>
            </w:r>
            <w:r w:rsidR="00B50424">
              <w:rPr>
                <w:b/>
                <w:i/>
                <w:sz w:val="22"/>
                <w:szCs w:val="22"/>
              </w:rPr>
              <w:t xml:space="preserve">     </w:t>
            </w:r>
            <w:r w:rsidR="00B641E2">
              <w:rPr>
                <w:b/>
                <w:i/>
                <w:sz w:val="22"/>
                <w:szCs w:val="22"/>
              </w:rPr>
              <w:t xml:space="preserve">  y </w:t>
            </w:r>
            <w:r>
              <w:rPr>
                <w:b/>
                <w:i/>
                <w:sz w:val="22"/>
                <w:szCs w:val="22"/>
              </w:rPr>
              <w:t>Comunicaci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 xml:space="preserve">ón 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552632EA" w14:textId="77777777" w:rsidR="007F5C89" w:rsidRPr="00B50424" w:rsidRDefault="00B50424" w:rsidP="00B641E2">
            <w:pPr>
              <w:ind w:left="0" w:hanging="2"/>
              <w:rPr>
                <w:b/>
                <w:sz w:val="20"/>
                <w:szCs w:val="22"/>
              </w:rPr>
            </w:pPr>
            <w:r w:rsidRPr="00B50424">
              <w:rPr>
                <w:b/>
                <w:sz w:val="20"/>
                <w:szCs w:val="22"/>
              </w:rPr>
              <w:t>Licenciatura en Relaciones Internacionales</w:t>
            </w:r>
          </w:p>
          <w:p w14:paraId="5A905F55" w14:textId="77777777" w:rsidR="00B50424" w:rsidRDefault="00B50424" w:rsidP="00B641E2">
            <w:pPr>
              <w:ind w:left="0" w:hanging="2"/>
              <w:rPr>
                <w:b/>
                <w:sz w:val="22"/>
                <w:szCs w:val="22"/>
              </w:rPr>
            </w:pPr>
          </w:p>
          <w:p w14:paraId="0405A410" w14:textId="77777777" w:rsidR="00B50424" w:rsidRDefault="00B50424" w:rsidP="00B641E2">
            <w:pPr>
              <w:ind w:left="0" w:hanging="2"/>
              <w:rPr>
                <w:b/>
                <w:sz w:val="22"/>
                <w:szCs w:val="22"/>
              </w:rPr>
            </w:pPr>
          </w:p>
          <w:p w14:paraId="2DEE23D8" w14:textId="77777777" w:rsidR="00B50424" w:rsidRDefault="00B50424" w:rsidP="00B641E2">
            <w:pPr>
              <w:ind w:left="0" w:hanging="2"/>
              <w:rPr>
                <w:b/>
                <w:sz w:val="22"/>
                <w:szCs w:val="22"/>
              </w:rPr>
            </w:pPr>
          </w:p>
          <w:p w14:paraId="5C1A3BA7" w14:textId="77777777" w:rsidR="00B50424" w:rsidRDefault="00B50424" w:rsidP="00B641E2">
            <w:pPr>
              <w:ind w:left="0" w:hanging="2"/>
              <w:rPr>
                <w:b/>
                <w:sz w:val="22"/>
                <w:szCs w:val="22"/>
              </w:rPr>
            </w:pPr>
          </w:p>
          <w:p w14:paraId="7BC36838" w14:textId="77777777" w:rsidR="00B50424" w:rsidRDefault="00B50424" w:rsidP="00B641E2">
            <w:pPr>
              <w:ind w:left="0" w:hanging="2"/>
              <w:rPr>
                <w:b/>
                <w:sz w:val="22"/>
                <w:szCs w:val="22"/>
              </w:rPr>
            </w:pPr>
          </w:p>
          <w:p w14:paraId="6F58349F" w14:textId="7DDF54C1" w:rsidR="00B50424" w:rsidRPr="00B50424" w:rsidRDefault="00B50424" w:rsidP="00B641E2">
            <w:pPr>
              <w:ind w:left="0" w:hanging="2"/>
              <w:rPr>
                <w:b/>
                <w:sz w:val="22"/>
                <w:szCs w:val="22"/>
              </w:rPr>
            </w:pPr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</w:p>
    <w:p w14:paraId="6F5834A2" w14:textId="7789A5E2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39478F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02B2D62B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6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222CC86D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 DE TEORIA DE LAS R</w:t>
            </w:r>
            <w:r w:rsidR="0036693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II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8" w14:textId="29CF45B9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VANESA TUÑON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31FACFCB" w:rsidR="007F5C89" w:rsidRDefault="004F064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795600EB" w:rsidR="007F5C89" w:rsidRDefault="0080256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43A681B7" w:rsidR="007F5C89" w:rsidRDefault="00E819B0" w:rsidP="00E819B0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22572">
              <w:rPr>
                <w:sz w:val="20"/>
                <w:szCs w:val="20"/>
              </w:rPr>
              <w:t>hs.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5574E71B" w:rsidR="007F5C89" w:rsidRDefault="00C14B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22572">
              <w:rPr>
                <w:sz w:val="20"/>
                <w:szCs w:val="20"/>
              </w:rPr>
              <w:t>hs</w:t>
            </w:r>
            <w:r w:rsidR="00127F2E">
              <w:rPr>
                <w:sz w:val="20"/>
                <w:szCs w:val="20"/>
              </w:rPr>
              <w:t xml:space="preserve"> 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609ED665" w:rsidR="007F5C89" w:rsidRDefault="00222572" w:rsidP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3hs</w:t>
            </w:r>
            <w:r w:rsidR="004F0640">
              <w:rPr>
                <w:sz w:val="20"/>
                <w:szCs w:val="20"/>
              </w:rPr>
              <w:t xml:space="preserve"> SEMANALES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2F640718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4TO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541EE9B5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64B4290C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4AB1DE65" w:rsidR="007F5C89" w:rsidRDefault="004F0640" w:rsidP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5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51B1F858" w:rsidR="007F5C89" w:rsidRDefault="00A1349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33912AF3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 w:rsidP="00920A14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51E7E9B7" w14:textId="77777777" w:rsidR="00920A14" w:rsidRDefault="00920A14" w:rsidP="00920A14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282D3C49" w:rsidR="007F5C89" w:rsidRDefault="002437F7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Vanesa </w:t>
            </w:r>
            <w:r w:rsidR="002E16B3">
              <w:rPr>
                <w:b/>
                <w:sz w:val="22"/>
                <w:szCs w:val="22"/>
              </w:rPr>
              <w:t>Tuñón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287120B0" w:rsidR="007F5C89" w:rsidRDefault="002437F7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Vanesa.tunon@usal.edu.ar</w:t>
            </w:r>
          </w:p>
        </w:tc>
      </w:tr>
      <w:tr w:rsidR="007F5C89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7" w14:textId="03A312F6" w:rsidR="007F5C89" w:rsidRPr="002E16B3" w:rsidRDefault="00BC55CA" w:rsidP="002E16B3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3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02652B6F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20BEED8B" w:rsidR="007F5C89" w:rsidRDefault="003732D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Eje de </w:t>
      </w:r>
      <w:r w:rsidR="00FC64DF">
        <w:rPr>
          <w:sz w:val="22"/>
          <w:szCs w:val="22"/>
        </w:rPr>
        <w:t>Formación</w:t>
      </w:r>
      <w:r>
        <w:rPr>
          <w:sz w:val="22"/>
          <w:szCs w:val="22"/>
        </w:rPr>
        <w:t xml:space="preserve"> </w:t>
      </w:r>
      <w:r w:rsidR="00FC64DF">
        <w:rPr>
          <w:sz w:val="22"/>
          <w:szCs w:val="22"/>
        </w:rPr>
        <w:t>Superior</w:t>
      </w:r>
      <w:r>
        <w:rPr>
          <w:sz w:val="22"/>
          <w:szCs w:val="22"/>
        </w:rPr>
        <w:t>/Especifico</w:t>
      </w: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5" w14:textId="6257D09C" w:rsidR="007F5C89" w:rsidRDefault="007F5C89">
      <w:pPr>
        <w:ind w:left="0" w:hanging="2"/>
        <w:jc w:val="both"/>
        <w:rPr>
          <w:b/>
          <w:i/>
          <w:sz w:val="22"/>
          <w:szCs w:val="22"/>
        </w:rPr>
      </w:pPr>
    </w:p>
    <w:p w14:paraId="6F5834F6" w14:textId="04944573" w:rsidR="007F5C89" w:rsidRPr="00094677" w:rsidRDefault="007B3B45">
      <w:pPr>
        <w:ind w:left="0" w:hanging="2"/>
        <w:jc w:val="both"/>
        <w:rPr>
          <w:sz w:val="22"/>
          <w:szCs w:val="22"/>
        </w:rPr>
      </w:pPr>
      <w:r w:rsidRPr="00094677">
        <w:rPr>
          <w:sz w:val="22"/>
          <w:szCs w:val="22"/>
        </w:rPr>
        <w:t>E</w:t>
      </w:r>
      <w:r>
        <w:rPr>
          <w:sz w:val="22"/>
          <w:szCs w:val="22"/>
        </w:rPr>
        <w:t>n el</w:t>
      </w:r>
      <w:r w:rsidRPr="00094677">
        <w:rPr>
          <w:sz w:val="22"/>
          <w:szCs w:val="22"/>
        </w:rPr>
        <w:t xml:space="preserve"> Seminario de Teoría de las RRII </w:t>
      </w:r>
      <w:r>
        <w:rPr>
          <w:sz w:val="22"/>
          <w:szCs w:val="22"/>
        </w:rPr>
        <w:t xml:space="preserve">se desarrollan </w:t>
      </w:r>
      <w:r w:rsidR="00B10192">
        <w:rPr>
          <w:sz w:val="22"/>
          <w:szCs w:val="22"/>
        </w:rPr>
        <w:t>un conjunto</w:t>
      </w:r>
      <w:r>
        <w:rPr>
          <w:sz w:val="22"/>
          <w:szCs w:val="22"/>
        </w:rPr>
        <w:t xml:space="preserve"> de teorías críticas a las teorías hegemónicas o mainstream, las cuales se enseñan en las materias Teoría de las RRII 1 y 2 correspondientes al segundo y tercer año de la carrera respectivamente</w:t>
      </w:r>
      <w:r w:rsidR="004677E4">
        <w:rPr>
          <w:sz w:val="22"/>
          <w:szCs w:val="22"/>
        </w:rPr>
        <w:t>.</w:t>
      </w:r>
      <w:r w:rsidR="00B10192">
        <w:rPr>
          <w:sz w:val="22"/>
          <w:szCs w:val="22"/>
        </w:rPr>
        <w:t xml:space="preserve"> Durante el cursado se dictan contenidos correspondientes a los enfoques reflectivistas, enfoques poscoloniales y a la</w:t>
      </w:r>
      <w:r w:rsidR="00617F76">
        <w:rPr>
          <w:sz w:val="22"/>
          <w:szCs w:val="22"/>
        </w:rPr>
        <w:t>s</w:t>
      </w:r>
      <w:r w:rsidR="00B10192">
        <w:rPr>
          <w:sz w:val="22"/>
          <w:szCs w:val="22"/>
        </w:rPr>
        <w:t xml:space="preserve"> teorías no </w:t>
      </w:r>
      <w:r w:rsidR="00617F76">
        <w:rPr>
          <w:sz w:val="22"/>
          <w:szCs w:val="22"/>
        </w:rPr>
        <w:t>occidentales.</w:t>
      </w:r>
    </w:p>
    <w:p w14:paraId="6F5834F8" w14:textId="77777777" w:rsidR="007F5C89" w:rsidRDefault="007F5C89" w:rsidP="00920A14">
      <w:pPr>
        <w:ind w:leftChars="0" w:left="0" w:firstLineChars="0" w:firstLine="0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B89F85F" w14:textId="3B7FFAA9" w:rsidR="00A32D15" w:rsidRPr="00A32D15" w:rsidRDefault="00A32D15" w:rsidP="00A32D15">
      <w:pPr>
        <w:ind w:left="0" w:hanging="2"/>
        <w:jc w:val="both"/>
        <w:rPr>
          <w:i/>
          <w:color w:val="3C4043"/>
          <w:sz w:val="20"/>
          <w:szCs w:val="20"/>
        </w:rPr>
      </w:pPr>
    </w:p>
    <w:p w14:paraId="270A4AE6" w14:textId="77777777" w:rsidR="00A32D15" w:rsidRDefault="00A32D15" w:rsidP="00A32D15">
      <w:pPr>
        <w:numPr>
          <w:ilvl w:val="0"/>
          <w:numId w:val="9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t>El objetivo básico es identificar las principales corrientes y debates teóricos de las Relaciones Internacionales, sus fundamentos metodológicos, planteos y supuestos esenciales para lograr un entendimiento de las características y funcionamiento del sistema internacional a partir de algunas de las visiones teóricas que contemplen las principales perspectivas multidisciplinarias que ocupan el centro del debate académico clásico y contemporáneo.</w:t>
      </w:r>
    </w:p>
    <w:p w14:paraId="50E83318" w14:textId="77777777" w:rsidR="00A32D15" w:rsidRDefault="00A32D15" w:rsidP="00A32D15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right="340" w:firstLineChars="0"/>
        <w:jc w:val="both"/>
        <w:textDirection w:val="lrTb"/>
        <w:textAlignment w:val="auto"/>
        <w:outlineLvl w:val="9"/>
        <w:rPr>
          <w:i/>
          <w:color w:val="000000"/>
          <w:szCs w:val="20"/>
        </w:rPr>
      </w:pPr>
      <w:r>
        <w:rPr>
          <w:color w:val="000000"/>
        </w:rPr>
        <w:t>Adquirir instrumentos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color w:val="000000"/>
        </w:rPr>
        <w:t>teórico-prácticos para el análisis y comprensión de la política internacional</w:t>
      </w:r>
    </w:p>
    <w:p w14:paraId="76FCFBE1" w14:textId="77777777" w:rsidR="00A32D15" w:rsidRDefault="00A32D15" w:rsidP="00A32D15">
      <w:pPr>
        <w:pStyle w:val="Prrafodelista"/>
        <w:numPr>
          <w:ilvl w:val="0"/>
          <w:numId w:val="9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t>Comprender las discusiones y debates planteados al interior de la disciplina.</w:t>
      </w:r>
    </w:p>
    <w:p w14:paraId="6F5834FC" w14:textId="77777777" w:rsidR="007F5C89" w:rsidRDefault="007F5C89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6F5834FE" w14:textId="77777777" w:rsidR="007F5C89" w:rsidRDefault="007F5C89" w:rsidP="002E16B3">
      <w:pPr>
        <w:ind w:leftChars="0" w:left="0" w:firstLineChars="0" w:firstLine="0"/>
        <w:jc w:val="both"/>
        <w:rPr>
          <w:sz w:val="22"/>
          <w:szCs w:val="22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CA44250" w:rsidR="007F5C89" w:rsidRDefault="007F5C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2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7F5C89" w14:paraId="6F583506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 w:rsidP="002437F7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37B7033E" w:rsidR="007F5C89" w:rsidRDefault="00595F6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 presencial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03BF76E5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5F67">
              <w:rPr>
                <w:sz w:val="22"/>
                <w:szCs w:val="22"/>
              </w:rPr>
              <w:t>hs</w:t>
            </w:r>
          </w:p>
        </w:tc>
      </w:tr>
      <w:tr w:rsidR="007F5C89" w14:paraId="6F583511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6340ECC8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4CC89A55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</w:t>
            </w:r>
          </w:p>
        </w:tc>
      </w:tr>
    </w:tbl>
    <w:p w14:paraId="6F583519" w14:textId="77777777" w:rsidR="007F5C89" w:rsidRDefault="007F5C89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58A085D7" w14:textId="77777777" w:rsidR="00AA24CF" w:rsidRDefault="00AA24CF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6F58351A" w14:textId="77777777" w:rsidR="007F5C89" w:rsidRPr="00595F67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4163F1CC" w14:textId="77777777" w:rsidR="00595F67" w:rsidRDefault="00595F67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63A91143" w14:textId="77777777" w:rsidR="00595F67" w:rsidRDefault="00595F67" w:rsidP="00595F67">
      <w:pPr>
        <w:ind w:left="0" w:hanging="2"/>
        <w:rPr>
          <w:b/>
          <w:u w:val="single"/>
        </w:rPr>
      </w:pPr>
      <w:r>
        <w:rPr>
          <w:i/>
          <w:color w:val="1155CC"/>
          <w:sz w:val="20"/>
          <w:szCs w:val="20"/>
        </w:rPr>
        <w:t xml:space="preserve">      </w:t>
      </w:r>
      <w:r>
        <w:rPr>
          <w:b/>
          <w:u w:val="single"/>
        </w:rPr>
        <w:t>Unidad 1: El cuarto debate teórico en las Relaciones Internacionales</w:t>
      </w:r>
    </w:p>
    <w:p w14:paraId="68082149" w14:textId="77777777" w:rsidR="00595F67" w:rsidRDefault="00595F67" w:rsidP="00595F67">
      <w:pPr>
        <w:ind w:left="0" w:hanging="2"/>
      </w:pPr>
    </w:p>
    <w:p w14:paraId="1AF1E795" w14:textId="77777777" w:rsidR="00595F67" w:rsidRDefault="00595F67" w:rsidP="00595F67">
      <w:pPr>
        <w:tabs>
          <w:tab w:val="center" w:pos="4252"/>
          <w:tab w:val="right" w:pos="8504"/>
        </w:tabs>
        <w:ind w:left="0" w:hanging="2"/>
        <w:jc w:val="both"/>
        <w:rPr>
          <w:color w:val="000000"/>
        </w:rPr>
      </w:pPr>
      <w:r>
        <w:rPr>
          <w:color w:val="000000"/>
        </w:rPr>
        <w:t>- Sodupe Corcuera, Kepa, La Teoría de las Relaciones Internacionales a comienzos del siglo XXI, Bilbao: Universidad del País Vasco, 2003, Cap. 3, pp.50-75 y Cap. 8, pp.151-164</w:t>
      </w:r>
    </w:p>
    <w:p w14:paraId="4D4DEE7C" w14:textId="77777777" w:rsidR="00595F67" w:rsidRDefault="00595F67" w:rsidP="00595F67">
      <w:pPr>
        <w:tabs>
          <w:tab w:val="center" w:pos="4252"/>
          <w:tab w:val="right" w:pos="8504"/>
        </w:tabs>
        <w:ind w:left="0" w:hanging="2"/>
        <w:jc w:val="both"/>
        <w:rPr>
          <w:color w:val="000000"/>
        </w:rPr>
      </w:pPr>
    </w:p>
    <w:p w14:paraId="41C2DD18" w14:textId="1C28D5B0" w:rsidR="00595F67" w:rsidRDefault="00595F67" w:rsidP="00595F67">
      <w:pPr>
        <w:ind w:left="0" w:hanging="2"/>
      </w:pPr>
      <w:r>
        <w:t>- Molina Hurtado, Peter, El debate contemporáneo de las Relaciones Internacionales, Revista Venezolana de Ciencia Política Nº 38, Julio-</w:t>
      </w:r>
      <w:r w:rsidR="00E67C81">
        <w:t>diciembre</w:t>
      </w:r>
      <w:r>
        <w:t xml:space="preserve"> 2010, pp.53-74.</w:t>
      </w:r>
    </w:p>
    <w:p w14:paraId="6BA8B796" w14:textId="77777777" w:rsidR="00595F67" w:rsidRDefault="00595F67" w:rsidP="00595F67">
      <w:pPr>
        <w:ind w:left="0" w:hanging="2"/>
      </w:pPr>
    </w:p>
    <w:p w14:paraId="4297D57A" w14:textId="77777777" w:rsidR="00595F67" w:rsidRDefault="00595F67" w:rsidP="00595F67">
      <w:pPr>
        <w:ind w:left="0" w:hanging="2"/>
      </w:pPr>
      <w:r>
        <w:t>- Sodupe Corcuera, Kepa, Del tercer al cuarto debate en las Relaciones Internacionales, Revista española de Derecho Internacional, Vol. 54 Nº 1, 2002, pp. 65-94.</w:t>
      </w:r>
    </w:p>
    <w:p w14:paraId="55E57705" w14:textId="77777777" w:rsidR="00595F67" w:rsidRDefault="00595F67" w:rsidP="00595F67">
      <w:pPr>
        <w:ind w:left="0" w:hanging="2"/>
      </w:pPr>
    </w:p>
    <w:p w14:paraId="5F13E284" w14:textId="0FBEE921" w:rsidR="00595F67" w:rsidRDefault="00595F67" w:rsidP="00595F67">
      <w:pPr>
        <w:ind w:left="0" w:hanging="2"/>
        <w:jc w:val="both"/>
      </w:pPr>
      <w:r>
        <w:t xml:space="preserve">- Sanahuja, José </w:t>
      </w:r>
      <w:r w:rsidR="00E67C81">
        <w:t>Antonio, Reflexividad</w:t>
      </w:r>
      <w:r>
        <w:t>, Emancipación y Universalismo: Cartografías de la teoría de las Relaciones Internacionales,</w:t>
      </w:r>
      <w:r>
        <w:rPr>
          <w:rFonts w:ascii="NewAster" w:eastAsia="NewAster" w:hAnsi="NewAster" w:cs="NewAster"/>
          <w:sz w:val="12"/>
          <w:szCs w:val="12"/>
        </w:rPr>
        <w:t xml:space="preserve"> </w:t>
      </w:r>
      <w:r>
        <w:t>Revista Española de Derecho Internacional Sección ESTUDIOS Vol. 70/2, julio-diciembre 2018, Madrid, pp. 101-125.</w:t>
      </w:r>
    </w:p>
    <w:p w14:paraId="18E5CAC8" w14:textId="77777777" w:rsidR="00595F67" w:rsidRDefault="00595F67" w:rsidP="00595F67">
      <w:pPr>
        <w:ind w:left="0" w:hanging="2"/>
        <w:jc w:val="both"/>
      </w:pPr>
    </w:p>
    <w:p w14:paraId="42A1128E" w14:textId="77777777" w:rsidR="00595F67" w:rsidRDefault="00595F67" w:rsidP="00595F67">
      <w:pPr>
        <w:ind w:left="0" w:hanging="2"/>
        <w:jc w:val="both"/>
      </w:pPr>
      <w:r>
        <w:t>-Barbe, Esther y Soriano, Juan Pablo, “Del debate neorrealismo-neoliberalismo a la (re)construcción del discurso dominante en Relaciones Internacionales” en Del Arenal Celestino y Sanahuja José Antonio (Coordinadores): Teoría de las Relaciones Internacionales, Tecnos, Madrid, 2015, pp, 127-156.</w:t>
      </w:r>
    </w:p>
    <w:p w14:paraId="38519865" w14:textId="77777777" w:rsidR="00595F67" w:rsidRDefault="00595F67" w:rsidP="00595F67">
      <w:pPr>
        <w:ind w:left="0" w:hanging="2"/>
        <w:jc w:val="both"/>
      </w:pPr>
    </w:p>
    <w:p w14:paraId="2D50271F" w14:textId="77777777" w:rsidR="00595F67" w:rsidRDefault="00595F67" w:rsidP="00595F67">
      <w:pPr>
        <w:ind w:left="0" w:hanging="2"/>
      </w:pPr>
      <w:r>
        <w:t>- Halliday, F. (2006) Las Relaciones Internacionales y sus debates. Centro de investigación para la paz. Disponible en: https://www.fuhem.es/wp-content/uploads/2019/08/HALLIDAY-Fred-Las-relaciones-internacionales.pdf</w:t>
      </w:r>
    </w:p>
    <w:p w14:paraId="76F98E39" w14:textId="77777777" w:rsidR="00595F67" w:rsidRDefault="00595F67" w:rsidP="00595F67">
      <w:pPr>
        <w:ind w:left="0" w:hanging="2"/>
      </w:pPr>
    </w:p>
    <w:p w14:paraId="5ED2293A" w14:textId="77777777" w:rsidR="00595F67" w:rsidRDefault="00595F67" w:rsidP="00595F67">
      <w:pPr>
        <w:ind w:left="0" w:hanging="2"/>
        <w:jc w:val="both"/>
      </w:pPr>
    </w:p>
    <w:p w14:paraId="3F846E1D" w14:textId="77777777" w:rsidR="00595F67" w:rsidRDefault="00595F67" w:rsidP="00595F67">
      <w:pPr>
        <w:ind w:left="0" w:hanging="2"/>
        <w:jc w:val="both"/>
        <w:rPr>
          <w:b/>
          <w:u w:val="single"/>
        </w:rPr>
      </w:pPr>
      <w:r>
        <w:rPr>
          <w:b/>
          <w:u w:val="single"/>
        </w:rPr>
        <w:t>Unidad 2: El constructivismo: sus fundamentos meta-teóricos y sus críticos</w:t>
      </w:r>
    </w:p>
    <w:p w14:paraId="5681126B" w14:textId="4A41E127" w:rsidR="00595F67" w:rsidRDefault="00E67C81" w:rsidP="00595F67">
      <w:pPr>
        <w:spacing w:before="280" w:after="280"/>
        <w:ind w:left="0" w:hanging="2"/>
        <w:jc w:val="both"/>
        <w:rPr>
          <w:i/>
          <w:u w:val="single"/>
        </w:rPr>
      </w:pPr>
      <w:r>
        <w:rPr>
          <w:i/>
          <w:u w:val="single"/>
        </w:rPr>
        <w:t>Bibliografía</w:t>
      </w:r>
      <w:r w:rsidR="00595F67">
        <w:rPr>
          <w:i/>
          <w:u w:val="single"/>
        </w:rPr>
        <w:t xml:space="preserve"> obligatoria</w:t>
      </w:r>
    </w:p>
    <w:p w14:paraId="30AC8271" w14:textId="77777777" w:rsidR="00595F67" w:rsidRDefault="00595F67" w:rsidP="00595F67">
      <w:pPr>
        <w:tabs>
          <w:tab w:val="center" w:pos="4252"/>
          <w:tab w:val="right" w:pos="8504"/>
        </w:tabs>
        <w:ind w:left="0" w:hanging="2"/>
        <w:jc w:val="both"/>
        <w:rPr>
          <w:color w:val="000000"/>
        </w:rPr>
      </w:pPr>
      <w:r>
        <w:rPr>
          <w:color w:val="000000"/>
        </w:rPr>
        <w:t xml:space="preserve"> - Sodupe Corcuera, Kepa, La Teoría de las Relaciones Internacionales a comienzos del siglo XXI, Bilbao: Universidad del País Vasco, 2003, Cap. 9, pp.165-186.</w:t>
      </w:r>
    </w:p>
    <w:p w14:paraId="6514EE48" w14:textId="77777777" w:rsidR="00595F67" w:rsidRDefault="00595F67" w:rsidP="00595F67">
      <w:pPr>
        <w:ind w:left="0" w:hanging="2"/>
        <w:jc w:val="both"/>
      </w:pPr>
    </w:p>
    <w:p w14:paraId="6F063A10" w14:textId="77777777" w:rsidR="00595F67" w:rsidRDefault="00595F67" w:rsidP="00595F67">
      <w:pPr>
        <w:ind w:left="0" w:hanging="2"/>
        <w:jc w:val="both"/>
      </w:pPr>
      <w:r>
        <w:t>- Ibáñez, Josep, Social Constructivismo: Ideas, valores y normas en la Política Mundial, en Del Arenal Celestino y Sanahuja José Antonio (Coordinadores): Teoría de las Relaciones Internacionales, Tecnos, Madrid, 2015, pp, 189-217.</w:t>
      </w:r>
    </w:p>
    <w:p w14:paraId="5CEE65F5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 xml:space="preserve">-Wendt, Alexander: “On the Via Media: a response to the critics”. </w:t>
      </w:r>
      <w:hyperlink r:id="rId9" w:history="1">
        <w:r>
          <w:rPr>
            <w:rStyle w:val="Hipervnculo"/>
            <w:lang w:val="en-US"/>
          </w:rPr>
          <w:t>Review of International Studies</w:t>
        </w:r>
      </w:hyperlink>
      <w:r>
        <w:rPr>
          <w:lang w:val="en-US"/>
        </w:rPr>
        <w:t xml:space="preserve">, </w:t>
      </w:r>
      <w:hyperlink r:id="rId10" w:anchor="loc26" w:history="1">
        <w:r>
          <w:rPr>
            <w:rStyle w:val="Hipervnculo"/>
            <w:lang w:val="en-US"/>
          </w:rPr>
          <w:t>Volume 26</w:t>
        </w:r>
      </w:hyperlink>
      <w:r>
        <w:rPr>
          <w:lang w:val="en-US"/>
        </w:rPr>
        <w:t xml:space="preserve">, </w:t>
      </w:r>
      <w:hyperlink r:id="rId11" w:history="1">
        <w:r>
          <w:rPr>
            <w:rStyle w:val="Hipervnculo"/>
            <w:lang w:val="en-US"/>
          </w:rPr>
          <w:t>Issue 01</w:t>
        </w:r>
      </w:hyperlink>
      <w:r>
        <w:rPr>
          <w:lang w:val="en-US"/>
        </w:rPr>
        <w:t>, January 2000, pp 165-180.</w:t>
      </w:r>
    </w:p>
    <w:p w14:paraId="40CA4271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>- Wendt, Alexander: “The agent-structure problem in international relations theory”. En International Organization, Vol. 41 (3) Summer 1987.</w:t>
      </w:r>
    </w:p>
    <w:p w14:paraId="2A63CC1C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>- Wendt, Alexander: “Anarchy is what states make of it: the social construction of power politics”. International Organization, Vol. 46 (2) 1992.</w:t>
      </w:r>
    </w:p>
    <w:p w14:paraId="519A0698" w14:textId="77777777" w:rsidR="00595F67" w:rsidRDefault="00595F67" w:rsidP="00595F67">
      <w:pPr>
        <w:ind w:left="0" w:hanging="2"/>
        <w:jc w:val="both"/>
        <w:rPr>
          <w:lang w:val="en-US"/>
        </w:rPr>
      </w:pPr>
      <w:r>
        <w:rPr>
          <w:lang w:val="en-US"/>
        </w:rPr>
        <w:t>- Wendt, Alexander, “Collective identity formation and the international state” en The American Political Science Review, Vol.88 (2), June 1994, 384-396.</w:t>
      </w:r>
    </w:p>
    <w:p w14:paraId="1CFBC672" w14:textId="77777777" w:rsidR="00595F67" w:rsidRDefault="00595F67" w:rsidP="00595F67">
      <w:pPr>
        <w:ind w:left="0" w:hanging="2"/>
        <w:jc w:val="both"/>
        <w:rPr>
          <w:lang w:val="en-US"/>
        </w:rPr>
      </w:pPr>
    </w:p>
    <w:p w14:paraId="01F8B2FF" w14:textId="77777777" w:rsidR="00595F67" w:rsidRDefault="00595F67" w:rsidP="00595F67">
      <w:pPr>
        <w:ind w:left="0" w:hanging="2"/>
        <w:jc w:val="both"/>
        <w:rPr>
          <w:lang w:val="en-US"/>
        </w:rPr>
      </w:pPr>
      <w:r>
        <w:rPr>
          <w:i/>
          <w:u w:val="single"/>
          <w:lang w:val="en-US"/>
        </w:rPr>
        <w:t>Bibliografia complementaria</w:t>
      </w:r>
    </w:p>
    <w:p w14:paraId="3CF7A13A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>- Hopf, Ted: “The promise of constructivism in International Relations Theory”. International Security. Vol. 23 (1), 1998. 171-200.</w:t>
      </w:r>
    </w:p>
    <w:p w14:paraId="02F0F795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>- Ruggie, John: “What makes the world hang together? Neo-utilitarism and social constructivist challenge”, International Organization, Nº 52, 1998.</w:t>
      </w:r>
    </w:p>
    <w:p w14:paraId="7156BA82" w14:textId="77777777" w:rsidR="00595F67" w:rsidRDefault="00595F67" w:rsidP="00595F67">
      <w:pPr>
        <w:ind w:left="0" w:hanging="2"/>
        <w:jc w:val="both"/>
        <w:rPr>
          <w:lang w:val="en-US"/>
        </w:rPr>
      </w:pPr>
      <w:r>
        <w:rPr>
          <w:lang w:val="en-US"/>
        </w:rPr>
        <w:t>- Copeland, Dale, “The constructivist challenge to neorrealism. A review essay”, international Security, Vol. 25 (2), Fall 2000, 185-212.</w:t>
      </w:r>
    </w:p>
    <w:p w14:paraId="273E13F4" w14:textId="77777777" w:rsidR="00595F67" w:rsidRDefault="00595F67" w:rsidP="00595F67">
      <w:pPr>
        <w:ind w:left="0" w:hanging="2"/>
        <w:jc w:val="both"/>
        <w:rPr>
          <w:lang w:val="en-US"/>
        </w:rPr>
      </w:pPr>
    </w:p>
    <w:p w14:paraId="13903276" w14:textId="77777777" w:rsidR="00595F67" w:rsidRDefault="00595F67" w:rsidP="00595F67">
      <w:pPr>
        <w:ind w:left="0" w:hanging="2"/>
        <w:jc w:val="both"/>
        <w:rPr>
          <w:u w:val="single"/>
          <w:lang w:val="en-US"/>
        </w:rPr>
      </w:pPr>
      <w:r>
        <w:rPr>
          <w:lang w:val="en-US"/>
        </w:rPr>
        <w:t>- Kratchowil, Friedrich, “Constructing a new orthodoxy?. Wendt´s socially theory of international politics and the constructivist challenge”, Journal of International Studies 2000, Vol. 29 (1) 73-101.</w:t>
      </w:r>
    </w:p>
    <w:p w14:paraId="1DECA2E6" w14:textId="77777777" w:rsidR="00595F67" w:rsidRDefault="00595F67" w:rsidP="00595F67">
      <w:pPr>
        <w:ind w:left="0" w:hanging="2"/>
        <w:jc w:val="both"/>
        <w:rPr>
          <w:lang w:val="en-US"/>
        </w:rPr>
      </w:pPr>
    </w:p>
    <w:p w14:paraId="1A3216B7" w14:textId="77777777" w:rsidR="00595F67" w:rsidRDefault="00595F67" w:rsidP="00595F67">
      <w:pPr>
        <w:ind w:left="0" w:hanging="2"/>
        <w:jc w:val="both"/>
        <w:rPr>
          <w:lang w:val="en-US"/>
        </w:rPr>
      </w:pPr>
      <w:r>
        <w:rPr>
          <w:lang w:val="en-US"/>
        </w:rPr>
        <w:t xml:space="preserve">- Finnemore, Martha and Kathryn Sikkink (2001). ‘The Constructivist Research Program in International Relations and Comparative Politics’, Annual Review of Political Science 4: 391-416. </w:t>
      </w:r>
    </w:p>
    <w:p w14:paraId="0E9E370F" w14:textId="77777777" w:rsidR="00595F67" w:rsidRDefault="00595F67" w:rsidP="00595F67">
      <w:pPr>
        <w:ind w:left="0" w:hanging="2"/>
        <w:jc w:val="both"/>
        <w:rPr>
          <w:lang w:val="en-US"/>
        </w:rPr>
      </w:pPr>
    </w:p>
    <w:p w14:paraId="66B30659" w14:textId="77777777" w:rsidR="00595F67" w:rsidRDefault="00595F67" w:rsidP="00595F67">
      <w:pPr>
        <w:spacing w:before="280" w:after="280"/>
        <w:ind w:left="0" w:hanging="2"/>
        <w:jc w:val="both"/>
        <w:rPr>
          <w:b/>
          <w:u w:val="single"/>
        </w:rPr>
      </w:pPr>
      <w:r>
        <w:rPr>
          <w:b/>
          <w:u w:val="single"/>
        </w:rPr>
        <w:t>Unidad 3: Teorías Críticas: El Materialismo Histórico Transnacional</w:t>
      </w:r>
    </w:p>
    <w:p w14:paraId="7D07849B" w14:textId="77777777" w:rsidR="00595F67" w:rsidRDefault="00595F67" w:rsidP="00595F67">
      <w:pPr>
        <w:spacing w:before="280" w:after="280"/>
        <w:ind w:left="0" w:hanging="2"/>
        <w:jc w:val="both"/>
        <w:rPr>
          <w:b/>
          <w:u w:val="single"/>
        </w:rPr>
      </w:pPr>
      <w:r>
        <w:rPr>
          <w:i/>
          <w:u w:val="single"/>
        </w:rPr>
        <w:t>Bibliografía obligatoria</w:t>
      </w:r>
    </w:p>
    <w:p w14:paraId="24772D50" w14:textId="77777777" w:rsidR="00595F67" w:rsidRDefault="00595F67" w:rsidP="00595F67">
      <w:pPr>
        <w:ind w:left="0" w:hanging="2"/>
        <w:jc w:val="both"/>
        <w:rPr>
          <w:b/>
        </w:rPr>
      </w:pPr>
      <w:r>
        <w:rPr>
          <w:b/>
        </w:rPr>
        <w:t>-</w:t>
      </w:r>
      <w:r>
        <w:t>Sodupe Corcuera, Kepa, La Teoría de las Relaciones Internacionales a comienzos del siglo XXI, Bilbao: Universidad del País Vasco, 2003, Cap. 10 pp. 187-216.</w:t>
      </w:r>
    </w:p>
    <w:p w14:paraId="0B122B69" w14:textId="77777777" w:rsidR="00595F67" w:rsidRDefault="00595F67" w:rsidP="00595F67">
      <w:pPr>
        <w:ind w:left="0" w:hanging="2"/>
        <w:jc w:val="both"/>
        <w:rPr>
          <w:b/>
        </w:rPr>
      </w:pPr>
    </w:p>
    <w:p w14:paraId="53180A59" w14:textId="77777777" w:rsidR="00595F67" w:rsidRDefault="00595F67" w:rsidP="00595F67">
      <w:pPr>
        <w:ind w:left="0" w:hanging="2"/>
        <w:jc w:val="both"/>
      </w:pPr>
      <w:r>
        <w:t>Sanahuja José Antonio, Los desafíos de la Teoría Critica de las Relaciones Internacionales en Del Arenal Celestino y Sanahuja José Antonio (Coordinadores): Teoría de las Relaciones Internacionales, Tecnos, Madrid, 2015, pp., 157-188.</w:t>
      </w:r>
    </w:p>
    <w:p w14:paraId="5C51E2CE" w14:textId="77777777" w:rsidR="00595F67" w:rsidRDefault="00595F67" w:rsidP="00595F67">
      <w:pPr>
        <w:spacing w:before="280" w:after="280"/>
        <w:ind w:left="0" w:hanging="2"/>
        <w:jc w:val="both"/>
      </w:pPr>
      <w:r>
        <w:t>-Cox, Robert, Fuerzas sociales, estados y ordenes mundiales: Mas allá de la teoría de las Relaciones Internacionales, Revista Relaciones Internacionales Número 24, Octubre 2013 - Enero 2014,  Grupo de Estudios de Relaciones Internacionales (GERI) – UAM.</w:t>
      </w:r>
    </w:p>
    <w:p w14:paraId="4C76D6F2" w14:textId="77777777" w:rsidR="00595F67" w:rsidRDefault="00595F67" w:rsidP="00595F67">
      <w:pPr>
        <w:spacing w:before="280" w:after="280"/>
        <w:ind w:left="0" w:hanging="2"/>
        <w:jc w:val="both"/>
        <w:rPr>
          <w:i/>
          <w:u w:val="single"/>
        </w:rPr>
      </w:pPr>
      <w:r>
        <w:rPr>
          <w:i/>
          <w:u w:val="single"/>
        </w:rPr>
        <w:t>Bibliografia complementaria</w:t>
      </w:r>
    </w:p>
    <w:p w14:paraId="0620E127" w14:textId="77777777" w:rsidR="00595F67" w:rsidRDefault="00595F67" w:rsidP="00595F67">
      <w:pPr>
        <w:spacing w:before="280" w:after="280"/>
        <w:ind w:left="0" w:hanging="2"/>
        <w:jc w:val="both"/>
        <w:rPr>
          <w:b/>
          <w:lang w:val="en-US"/>
        </w:rPr>
      </w:pPr>
      <w:r>
        <w:t xml:space="preserve">- Frankenberg, Günter, Teoría crítica, Academia. Revista sobre enseñanza del Derecho, año 9, número 17, 2011, págs. </w:t>
      </w:r>
      <w:r w:rsidRPr="00595F67">
        <w:rPr>
          <w:lang w:val="en-US"/>
        </w:rPr>
        <w:t xml:space="preserve">67-84. </w:t>
      </w:r>
      <w:r>
        <w:rPr>
          <w:lang w:val="en-US"/>
        </w:rPr>
        <w:t xml:space="preserve">Buenos Aires, Argentina </w:t>
      </w:r>
    </w:p>
    <w:p w14:paraId="366A4379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>- Linklater, A: “The Achievements of Critical Theory”. En SMITH, S; BOOTH, K and ZALEWSKI, M. (eds): International Theory: Positivism and Beyond. Cambridge University Press, Cambridge, 1996, pp. 279-300.</w:t>
      </w:r>
    </w:p>
    <w:p w14:paraId="25AB5C8A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>- Rupert, M: “Marxism and Critical Theory”. En T. DUNNE, M. KURKI y S. SMITH (eds): International Relations Theories: Discipline and Diversity. Oxford University Press, Oxford, 2010.</w:t>
      </w:r>
    </w:p>
    <w:p w14:paraId="3A09DCF8" w14:textId="77777777" w:rsidR="00595F67" w:rsidRDefault="00595F67" w:rsidP="00595F67">
      <w:pPr>
        <w:ind w:left="0" w:hanging="2"/>
        <w:rPr>
          <w:lang w:val="en-US"/>
        </w:rPr>
      </w:pPr>
      <w:r>
        <w:rPr>
          <w:b/>
          <w:lang w:val="en-US"/>
        </w:rPr>
        <w:t xml:space="preserve">- </w:t>
      </w:r>
      <w:r>
        <w:rPr>
          <w:lang w:val="en-US"/>
        </w:rPr>
        <w:t>Rengger, Nicholas, y Thirkell-White, Ben (2007), “Still critical after all these years?</w:t>
      </w:r>
    </w:p>
    <w:p w14:paraId="276EF0D5" w14:textId="77777777" w:rsidR="00595F67" w:rsidRDefault="00595F67" w:rsidP="00595F67">
      <w:pPr>
        <w:ind w:left="0" w:hanging="2"/>
        <w:rPr>
          <w:lang w:val="en-US"/>
        </w:rPr>
      </w:pPr>
      <w:r>
        <w:rPr>
          <w:lang w:val="en-US"/>
        </w:rPr>
        <w:t>The past, present and future of Critical Theory in International Relations”, Review of</w:t>
      </w:r>
    </w:p>
    <w:p w14:paraId="6619F3F1" w14:textId="77777777" w:rsidR="00595F67" w:rsidRDefault="00595F67" w:rsidP="00595F67">
      <w:pPr>
        <w:ind w:left="0" w:hanging="2"/>
      </w:pPr>
      <w:r>
        <w:t>International Studies, 33(1), 3-24.</w:t>
      </w:r>
    </w:p>
    <w:p w14:paraId="0CB05938" w14:textId="77777777" w:rsidR="00595F67" w:rsidRDefault="00595F67" w:rsidP="00595F67">
      <w:pPr>
        <w:spacing w:before="280" w:after="280"/>
        <w:ind w:left="0" w:hanging="2"/>
        <w:jc w:val="both"/>
        <w:rPr>
          <w:b/>
          <w:u w:val="single"/>
        </w:rPr>
      </w:pPr>
      <w:r>
        <w:rPr>
          <w:b/>
          <w:u w:val="single"/>
        </w:rPr>
        <w:t>Unidad 4: Teorías Críticas: El Posestructuralismo y el  Postmodernismo</w:t>
      </w:r>
    </w:p>
    <w:p w14:paraId="645B65B3" w14:textId="77777777" w:rsidR="00595F67" w:rsidRDefault="00595F67" w:rsidP="00595F67">
      <w:pPr>
        <w:spacing w:before="280" w:after="280"/>
        <w:ind w:left="0" w:hanging="2"/>
        <w:jc w:val="both"/>
        <w:rPr>
          <w:i/>
          <w:u w:val="single"/>
        </w:rPr>
      </w:pPr>
      <w:r>
        <w:rPr>
          <w:i/>
          <w:u w:val="single"/>
        </w:rPr>
        <w:t>Bibliografia obligatoria</w:t>
      </w:r>
    </w:p>
    <w:p w14:paraId="21597240" w14:textId="77777777" w:rsidR="00595F67" w:rsidRDefault="00595F67" w:rsidP="00595F67">
      <w:pPr>
        <w:ind w:left="0" w:hanging="2"/>
        <w:jc w:val="both"/>
      </w:pPr>
      <w:r>
        <w:rPr>
          <w:b/>
        </w:rPr>
        <w:t xml:space="preserve">- </w:t>
      </w:r>
      <w:r>
        <w:t>Sodupe Corcuera, Kepa, La Teoría de las Relaciones Internacionales a comienzos del siglo XXI, Bilbao: Universidad del País Vasco, 2003, Cap. 10 pp. 187-216.</w:t>
      </w:r>
    </w:p>
    <w:p w14:paraId="7F80BC24" w14:textId="77777777" w:rsidR="00595F67" w:rsidRDefault="00595F67" w:rsidP="00595F67">
      <w:pPr>
        <w:ind w:left="0" w:hanging="2"/>
        <w:jc w:val="both"/>
        <w:rPr>
          <w:b/>
        </w:rPr>
      </w:pPr>
    </w:p>
    <w:p w14:paraId="08BEA871" w14:textId="77777777" w:rsidR="00595F67" w:rsidRDefault="00595F67" w:rsidP="00595F67">
      <w:pPr>
        <w:ind w:left="0" w:hanging="2"/>
        <w:jc w:val="both"/>
      </w:pPr>
      <w:r>
        <w:t>- Cornago, Noe, Introducción al Posestructuralismo para Internacionalistas en Del Arenal Celestino y Sanahuja José Antonio (Coordinadores): Teoría de las Relaciones Internacionales, Tecnos, Madrid, 2015, pp. 219-240.</w:t>
      </w:r>
    </w:p>
    <w:p w14:paraId="1550B82B" w14:textId="77777777" w:rsidR="00595F67" w:rsidRDefault="00595F67" w:rsidP="00595F67">
      <w:pPr>
        <w:ind w:left="0" w:hanging="2"/>
        <w:jc w:val="both"/>
      </w:pPr>
    </w:p>
    <w:p w14:paraId="54B5F72D" w14:textId="77777777" w:rsidR="00595F67" w:rsidRDefault="00595F67" w:rsidP="00595F67">
      <w:pPr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Rodrigues Thiago: “Agonismo y Genealogía: hacia una analítica de las Relaciones Internacionales”, Relaciones Internacionales, Número 24, Octubre 2013-Enero 2014.</w:t>
      </w:r>
    </w:p>
    <w:p w14:paraId="63D863F8" w14:textId="77777777" w:rsidR="00595F67" w:rsidRDefault="00595F67" w:rsidP="00595F67">
      <w:pPr>
        <w:spacing w:before="280" w:after="280"/>
        <w:ind w:left="0" w:hanging="2"/>
        <w:jc w:val="both"/>
        <w:rPr>
          <w:i/>
          <w:szCs w:val="20"/>
          <w:u w:val="single"/>
          <w:lang w:val="en-US"/>
        </w:rPr>
      </w:pPr>
      <w:r>
        <w:rPr>
          <w:i/>
          <w:u w:val="single"/>
          <w:lang w:val="en-US"/>
        </w:rPr>
        <w:t>Bibliografia complementaria</w:t>
      </w:r>
    </w:p>
    <w:p w14:paraId="7F800D23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>- Ashley, R: “Living on border lines: man, poststructuralism and war”. En DER DERIAN, J y SHAPIRO, M. (eds.): International/Intertextual Relations, Lexington books, 1989</w:t>
      </w:r>
    </w:p>
    <w:p w14:paraId="6E84F511" w14:textId="77777777" w:rsidR="00595F67" w:rsidRDefault="00595F67" w:rsidP="00595F67">
      <w:pPr>
        <w:spacing w:before="280" w:after="280"/>
        <w:ind w:left="0" w:hanging="2"/>
        <w:jc w:val="both"/>
        <w:rPr>
          <w:lang w:val="en-US"/>
        </w:rPr>
      </w:pPr>
      <w:r>
        <w:rPr>
          <w:lang w:val="en-US"/>
        </w:rPr>
        <w:t xml:space="preserve">- Campbell, D: “Poststructuralism”. En T. DUNNE, M. KURKI y S. SMITH (eds): International Relations Theories: Discipline and Diversity. Oxford University Press, Oxford, 2010. </w:t>
      </w:r>
    </w:p>
    <w:p w14:paraId="7DBA8907" w14:textId="77777777" w:rsidR="00595F67" w:rsidRDefault="00595F67" w:rsidP="00595F67">
      <w:pPr>
        <w:ind w:left="0" w:hanging="2"/>
        <w:jc w:val="both"/>
        <w:rPr>
          <w:color w:val="000000"/>
        </w:rPr>
      </w:pPr>
      <w:r>
        <w:rPr>
          <w:color w:val="000000"/>
          <w:lang w:val="en-US"/>
        </w:rPr>
        <w:t xml:space="preserve">-  Edkins, J.: “Poststructuralism” en Griffiths M. ed.: International Relations Theory for the Twenty-First Century. </w:t>
      </w:r>
      <w:r>
        <w:rPr>
          <w:color w:val="000000"/>
        </w:rPr>
        <w:t xml:space="preserve">An Introduction, Routledge, 2007 </w:t>
      </w:r>
    </w:p>
    <w:p w14:paraId="7827DB7C" w14:textId="77777777" w:rsidR="00595F67" w:rsidRDefault="00595F67" w:rsidP="00595F67">
      <w:pPr>
        <w:ind w:left="0" w:hanging="2"/>
      </w:pPr>
    </w:p>
    <w:p w14:paraId="2C1C0D53" w14:textId="77777777" w:rsidR="00595F67" w:rsidRDefault="00595F67" w:rsidP="00DF58A0">
      <w:pPr>
        <w:ind w:leftChars="0" w:left="0" w:firstLineChars="0" w:firstLine="0"/>
      </w:pPr>
    </w:p>
    <w:p w14:paraId="4B37E492" w14:textId="77777777" w:rsidR="00595F67" w:rsidRDefault="00595F67" w:rsidP="00595F67">
      <w:pPr>
        <w:ind w:left="0" w:hanging="2"/>
        <w:rPr>
          <w:b/>
          <w:u w:val="single"/>
        </w:rPr>
      </w:pPr>
      <w:r>
        <w:rPr>
          <w:b/>
          <w:u w:val="single"/>
        </w:rPr>
        <w:t>Unidad 5: Los Enfoques Feministas en las Relaciones Internacionales</w:t>
      </w:r>
    </w:p>
    <w:p w14:paraId="3A489074" w14:textId="77777777" w:rsidR="00595F67" w:rsidRDefault="00595F67" w:rsidP="00595F67">
      <w:pPr>
        <w:spacing w:before="280" w:after="280"/>
        <w:ind w:left="0" w:hanging="2"/>
        <w:jc w:val="both"/>
        <w:rPr>
          <w:i/>
          <w:u w:val="single"/>
        </w:rPr>
      </w:pPr>
      <w:r>
        <w:rPr>
          <w:i/>
          <w:u w:val="single"/>
        </w:rPr>
        <w:t>Bibliografia obligatoria</w:t>
      </w:r>
    </w:p>
    <w:p w14:paraId="0CDA7CB3" w14:textId="77777777" w:rsidR="00595F67" w:rsidRDefault="00595F67" w:rsidP="00595F67">
      <w:pPr>
        <w:ind w:left="0" w:hanging="2"/>
        <w:jc w:val="both"/>
      </w:pPr>
      <w:r>
        <w:rPr>
          <w:b/>
        </w:rPr>
        <w:t xml:space="preserve">- </w:t>
      </w:r>
      <w:r>
        <w:t>Sodupe Corcuera, Kepa, La Teoría de las Relaciones Internacionales a comienzos del siglo XXI, Bilbao: Universidad del País Vasco, 2003, Cap. 10 pp. 187-216.</w:t>
      </w:r>
    </w:p>
    <w:p w14:paraId="34EE883D" w14:textId="77777777" w:rsidR="00595F67" w:rsidRDefault="00595F67" w:rsidP="00595F67">
      <w:pPr>
        <w:ind w:left="0" w:hanging="2"/>
        <w:rPr>
          <w:color w:val="000000"/>
        </w:rPr>
      </w:pPr>
    </w:p>
    <w:p w14:paraId="3DED6241" w14:textId="77777777" w:rsidR="00595F67" w:rsidRDefault="00595F67" w:rsidP="00595F67">
      <w:pPr>
        <w:ind w:left="0" w:hanging="2"/>
        <w:jc w:val="both"/>
      </w:pPr>
      <w:r>
        <w:t>- Rodríguez Manzano, Irene, En los márgenes de la disciplina: Feminismo y Relaciones Internacionales en Del Arenal Celestino y Sanahuja José Antonio (Coordinadores): Teoría de las Relaciones Internacionales, Tecnos, Madrid, 2015, pp, 243-267.</w:t>
      </w:r>
    </w:p>
    <w:p w14:paraId="3AB0D2EA" w14:textId="77777777" w:rsidR="006E18E4" w:rsidRDefault="006E18E4" w:rsidP="00595F67">
      <w:pPr>
        <w:ind w:left="0" w:hanging="2"/>
        <w:jc w:val="both"/>
      </w:pPr>
    </w:p>
    <w:p w14:paraId="00FAFBB7" w14:textId="77777777" w:rsidR="006E18E4" w:rsidRDefault="006E18E4" w:rsidP="006E18E4">
      <w:pPr>
        <w:ind w:left="0" w:hanging="2"/>
        <w:rPr>
          <w:lang w:val="en-US"/>
        </w:rPr>
      </w:pPr>
      <w:r>
        <w:rPr>
          <w:lang w:val="en-US"/>
        </w:rPr>
        <w:t xml:space="preserve">- Tickner, J. A. “Hans Morgenthau’s Principles of Political Realism: A Feminist Reformulation”, Millennium, 17, 1988, pp. 429-440. </w:t>
      </w:r>
    </w:p>
    <w:p w14:paraId="37975207" w14:textId="77777777" w:rsidR="006E18E4" w:rsidRDefault="006E18E4" w:rsidP="006E18E4">
      <w:pPr>
        <w:ind w:left="0" w:hanging="2"/>
        <w:rPr>
          <w:lang w:val="en-US"/>
        </w:rPr>
      </w:pPr>
    </w:p>
    <w:p w14:paraId="4332B960" w14:textId="77777777" w:rsidR="006E18E4" w:rsidRDefault="006E18E4" w:rsidP="006E18E4">
      <w:pPr>
        <w:ind w:left="0" w:hanging="2"/>
        <w:rPr>
          <w:lang w:val="en-US"/>
        </w:rPr>
      </w:pPr>
      <w:r>
        <w:rPr>
          <w:lang w:val="en-US"/>
        </w:rPr>
        <w:t>- Tickner, J. A. (2005), “What Is Your Research Program? Some Feminist Answers to International Relations Methodological Questions”, International Studies Quarterly,</w:t>
      </w:r>
    </w:p>
    <w:p w14:paraId="0BFE6D39" w14:textId="77777777" w:rsidR="006E18E4" w:rsidRDefault="006E18E4" w:rsidP="006E18E4">
      <w:pPr>
        <w:ind w:left="0" w:hanging="2"/>
        <w:jc w:val="both"/>
      </w:pPr>
      <w:r>
        <w:t>49(1), 1-22.</w:t>
      </w:r>
    </w:p>
    <w:p w14:paraId="56DF2623" w14:textId="77777777" w:rsidR="00595F67" w:rsidRDefault="00595F67" w:rsidP="00595F67">
      <w:pPr>
        <w:ind w:left="0" w:hanging="2"/>
        <w:jc w:val="both"/>
      </w:pPr>
    </w:p>
    <w:p w14:paraId="49C6F457" w14:textId="77777777" w:rsidR="00595F67" w:rsidRDefault="00595F67" w:rsidP="00595F67">
      <w:pPr>
        <w:ind w:left="0" w:hanging="2"/>
        <w:rPr>
          <w:b/>
          <w:u w:val="single"/>
        </w:rPr>
      </w:pPr>
      <w:r>
        <w:t>- Sylvester, Christine,  Presentando a Elshtain, Enloe y Tickner: una mirada a los esfuerzos feministas más importantes antes de continuar el viaje, Relaciones Internacionales Número 27, Octubre 2014 - Enero 2015, Grupo de Estudios de Relaciones Internacionales (GERI) – UAM</w:t>
      </w:r>
    </w:p>
    <w:p w14:paraId="70988F76" w14:textId="77777777" w:rsidR="00595F67" w:rsidRDefault="00595F67" w:rsidP="00595F67">
      <w:pPr>
        <w:spacing w:before="280" w:after="280"/>
        <w:ind w:left="0" w:hanging="2"/>
        <w:jc w:val="both"/>
      </w:pPr>
      <w:r>
        <w:t xml:space="preserve">- Ruiz-Giménez Arrieta, I. (2000) El feminismo y los estudios internacionales. Revista de Estudios Políticos. núm. 108. Disponible en: </w:t>
      </w:r>
      <w:hyperlink r:id="rId12" w:history="1">
        <w:r>
          <w:rPr>
            <w:rStyle w:val="Hipervnculo"/>
          </w:rPr>
          <w:t>https://recyt.fecyt.es/index.php/RevEsPol/article/view/46644</w:t>
        </w:r>
      </w:hyperlink>
    </w:p>
    <w:p w14:paraId="27C48440" w14:textId="77777777" w:rsidR="00595F67" w:rsidRDefault="00595F67" w:rsidP="00595F67">
      <w:pPr>
        <w:spacing w:before="280" w:after="280"/>
        <w:ind w:left="0" w:hanging="2"/>
        <w:jc w:val="both"/>
      </w:pPr>
      <w:r>
        <w:rPr>
          <w:sz w:val="23"/>
          <w:szCs w:val="23"/>
        </w:rPr>
        <w:t xml:space="preserve">- </w:t>
      </w:r>
      <w:r>
        <w:t>Chaves, D. (2017) ¿Qué “género” de relaciones internacionales construimos? O de porqué es necesaria una perspectiva de género desde la disciplina. Dossier de debates actuales sobre género(s). EN LETRA - año IV, número 8 (2017),  Dossier de Debates Actuales sobre Género(s) pp. 214-231.</w:t>
      </w:r>
    </w:p>
    <w:p w14:paraId="50F0EB89" w14:textId="20F23EAA" w:rsidR="00595F67" w:rsidRPr="00C14BE8" w:rsidRDefault="00595F67" w:rsidP="00C7077C">
      <w:pPr>
        <w:spacing w:before="280" w:after="280"/>
        <w:ind w:left="0" w:hanging="2"/>
        <w:jc w:val="both"/>
        <w:rPr>
          <w:i/>
          <w:u w:val="single"/>
          <w:lang w:val="es-AR"/>
        </w:rPr>
      </w:pPr>
      <w:r w:rsidRPr="00C14BE8">
        <w:rPr>
          <w:i/>
          <w:u w:val="single"/>
          <w:lang w:val="es-AR"/>
        </w:rPr>
        <w:t>Bibliografia complementaria</w:t>
      </w:r>
    </w:p>
    <w:p w14:paraId="124C5A47" w14:textId="77777777" w:rsidR="00C7077C" w:rsidRDefault="00C7077C" w:rsidP="00595F67">
      <w:pPr>
        <w:ind w:left="0" w:hanging="2"/>
        <w:jc w:val="both"/>
        <w:rPr>
          <w:color w:val="000000"/>
          <w:sz w:val="23"/>
          <w:szCs w:val="23"/>
        </w:rPr>
      </w:pPr>
    </w:p>
    <w:p w14:paraId="4588D6CA" w14:textId="77777777" w:rsidR="00595F67" w:rsidRDefault="00595F67" w:rsidP="00595F67">
      <w:pPr>
        <w:ind w:left="0" w:hanging="2"/>
        <w:jc w:val="both"/>
        <w:rPr>
          <w:color w:val="000000"/>
          <w:szCs w:val="20"/>
        </w:rPr>
      </w:pPr>
      <w:r>
        <w:rPr>
          <w:color w:val="000000"/>
        </w:rPr>
        <w:t xml:space="preserve">- Locher, B. (1998) Las relaciones internacionales desde la perspectiva de los sexos. Nueva Sociedad N° 158, Noviembre-Diciembre, pp. 40-65. Disponible en: </w:t>
      </w:r>
      <w:hyperlink r:id="rId13" w:history="1">
        <w:r>
          <w:rPr>
            <w:rStyle w:val="Hipervnculo"/>
          </w:rPr>
          <w:t>https://www.nuso.org/media/articles/downloads/2724_1.pdf</w:t>
        </w:r>
      </w:hyperlink>
    </w:p>
    <w:p w14:paraId="2DA4CC11" w14:textId="77777777" w:rsidR="00595F67" w:rsidRDefault="00595F67" w:rsidP="00595F67">
      <w:pPr>
        <w:ind w:left="0" w:hanging="2"/>
        <w:jc w:val="both"/>
        <w:rPr>
          <w:b/>
          <w:color w:val="000000"/>
          <w:u w:val="single"/>
        </w:rPr>
      </w:pPr>
    </w:p>
    <w:p w14:paraId="263562FF" w14:textId="77777777" w:rsidR="00595F67" w:rsidRDefault="00595F67" w:rsidP="00595F67">
      <w:pPr>
        <w:ind w:left="1" w:hanging="3"/>
        <w:jc w:val="both"/>
        <w:rPr>
          <w:color w:val="000000"/>
          <w:highlight w:val="white"/>
        </w:rPr>
      </w:pPr>
      <w:r>
        <w:rPr>
          <w:color w:val="000000"/>
          <w:sz w:val="27"/>
          <w:szCs w:val="27"/>
          <w:highlight w:val="white"/>
        </w:rPr>
        <w:t>-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highlight w:val="white"/>
        </w:rPr>
        <w:t>Grecco, Gabriela de Lima (2020), “Feminismos y género en los Estudios Internacionales”, Relaciones Internacionales, nº 44, pp. 127-145.</w:t>
      </w:r>
    </w:p>
    <w:p w14:paraId="69239AAA" w14:textId="77777777" w:rsidR="00595F67" w:rsidRDefault="00595F67" w:rsidP="00595F67">
      <w:pPr>
        <w:ind w:left="0" w:hanging="2"/>
        <w:jc w:val="both"/>
        <w:rPr>
          <w:color w:val="000000"/>
          <w:highlight w:val="white"/>
        </w:rPr>
      </w:pPr>
    </w:p>
    <w:p w14:paraId="15F15748" w14:textId="77777777" w:rsidR="00595F67" w:rsidRDefault="00595F67" w:rsidP="00595F67">
      <w:pPr>
        <w:ind w:left="0" w:hanging="2"/>
        <w:rPr>
          <w:lang w:val="en-US"/>
        </w:rPr>
      </w:pPr>
      <w:r>
        <w:rPr>
          <w:lang w:val="en-US"/>
        </w:rPr>
        <w:t>-  Zalewsky, M. “Feminist theory and international relations”, en OLSON Y LEE (eds.), The Theory and Practice of International Relations. Nueva York: Prentice-Hall, 1994 (9ª. Ed.), pp. 17-27.</w:t>
      </w:r>
    </w:p>
    <w:p w14:paraId="66AE31BB" w14:textId="77777777" w:rsidR="00595F67" w:rsidRDefault="00595F67" w:rsidP="00595F67">
      <w:pPr>
        <w:ind w:left="0" w:hanging="2"/>
        <w:rPr>
          <w:lang w:val="en-US"/>
        </w:rPr>
      </w:pPr>
    </w:p>
    <w:p w14:paraId="43B6C533" w14:textId="77777777" w:rsidR="00595F67" w:rsidRDefault="00595F67" w:rsidP="00595F67">
      <w:pPr>
        <w:ind w:left="0" w:hanging="2"/>
        <w:rPr>
          <w:lang w:val="en-US"/>
        </w:rPr>
      </w:pPr>
      <w:r>
        <w:rPr>
          <w:lang w:val="en-US"/>
        </w:rPr>
        <w:t>- Tickner, A (1993) Gender in International Relations: Feminist Perspectives on Achieving Global Security. The Journal of American History. Disponible en: https://www.researchgate.net/publication/31737856_Gender_in_International_Relations_Feminist_Perspectives_on_Ac hieving_Global_Security_JA_Tickner.</w:t>
      </w:r>
    </w:p>
    <w:p w14:paraId="55B80F71" w14:textId="77777777" w:rsidR="00595F67" w:rsidRDefault="00595F67" w:rsidP="00595F67">
      <w:pPr>
        <w:ind w:left="0" w:hanging="2"/>
        <w:rPr>
          <w:lang w:val="en-US"/>
        </w:rPr>
      </w:pPr>
    </w:p>
    <w:p w14:paraId="11353AB2" w14:textId="77777777" w:rsidR="00595F67" w:rsidRDefault="00595F67" w:rsidP="00595F67">
      <w:pPr>
        <w:ind w:left="0" w:hanging="2"/>
        <w:jc w:val="both"/>
        <w:rPr>
          <w:u w:val="single"/>
          <w:lang w:val="en-US"/>
        </w:rPr>
      </w:pPr>
      <w:r>
        <w:rPr>
          <w:lang w:val="en-US"/>
        </w:rPr>
        <w:t>- Tickner, A (2017) A Century of International Relations Feminism: From World War One Women’s Peace Pragmatism to the Women, Peace and Security Agenda. Disponible en: https://www.researchgate.net/publication/321343644_A_Century_of_International_Relations_Feminism_From_World_ War_One_Women's_Peace_Pragmatism_to_the_Women_Peace_and_Security_Agenda</w:t>
      </w:r>
    </w:p>
    <w:p w14:paraId="42196D92" w14:textId="77777777" w:rsidR="00595F67" w:rsidRDefault="00595F67" w:rsidP="00595F67">
      <w:pPr>
        <w:ind w:left="0" w:hanging="2"/>
        <w:rPr>
          <w:b/>
          <w:u w:val="single"/>
          <w:lang w:val="en-US"/>
        </w:rPr>
      </w:pPr>
    </w:p>
    <w:p w14:paraId="648D48A3" w14:textId="77777777" w:rsidR="00595F67" w:rsidRDefault="00595F67" w:rsidP="00595F67">
      <w:pPr>
        <w:ind w:left="0" w:hanging="2"/>
        <w:rPr>
          <w:b/>
          <w:u w:val="single"/>
          <w:lang w:val="en-US"/>
        </w:rPr>
      </w:pPr>
    </w:p>
    <w:p w14:paraId="1B2883D0" w14:textId="77777777" w:rsidR="00595F67" w:rsidRDefault="00595F67" w:rsidP="00595F67">
      <w:pPr>
        <w:ind w:left="0" w:hanging="2"/>
        <w:rPr>
          <w:b/>
          <w:u w:val="single"/>
        </w:rPr>
      </w:pPr>
      <w:r>
        <w:rPr>
          <w:b/>
          <w:u w:val="single"/>
        </w:rPr>
        <w:t>Unidad 6: Los enfoques poscoloniales en las Relaciones Internacionales</w:t>
      </w:r>
    </w:p>
    <w:p w14:paraId="7C5579EE" w14:textId="77777777" w:rsidR="00595F67" w:rsidRDefault="00595F67" w:rsidP="00595F67">
      <w:pPr>
        <w:ind w:left="0" w:hanging="2"/>
        <w:rPr>
          <w:b/>
          <w:u w:val="single"/>
        </w:rPr>
      </w:pPr>
    </w:p>
    <w:p w14:paraId="7633A894" w14:textId="77777777" w:rsidR="00595F67" w:rsidRDefault="00595F67" w:rsidP="00FC76E8">
      <w:pPr>
        <w:ind w:leftChars="0" w:left="0" w:firstLineChars="0" w:firstLine="0"/>
        <w:rPr>
          <w:b/>
          <w:u w:val="single"/>
        </w:rPr>
      </w:pPr>
    </w:p>
    <w:p w14:paraId="36D71F31" w14:textId="77777777" w:rsidR="00595F67" w:rsidRDefault="00595F67" w:rsidP="00595F67">
      <w:pPr>
        <w:ind w:left="0" w:hanging="2"/>
      </w:pPr>
      <w:r>
        <w:rPr>
          <w:i/>
        </w:rPr>
        <w:t xml:space="preserve">- </w:t>
      </w:r>
      <w:r>
        <w:t xml:space="preserve"> Galindo Rodríguez, Fernando: “Enfoques postcoloniales en Relaciones Internacionales: un breve recorrido por sus debates y desarrollo teóricos”, Relaciones Internacionales, Nº22, Febrero-Mayo 2013, 85-107. </w:t>
      </w:r>
    </w:p>
    <w:p w14:paraId="75D46427" w14:textId="68560052" w:rsidR="00595F67" w:rsidRPr="0042220D" w:rsidRDefault="00DF58A0" w:rsidP="0042220D">
      <w:pPr>
        <w:spacing w:before="280" w:after="280"/>
        <w:ind w:leftChars="0" w:left="0" w:firstLineChars="0" w:firstLine="0"/>
        <w:jc w:val="both"/>
        <w:rPr>
          <w:i/>
          <w:u w:val="single"/>
          <w:lang w:val="es-AR"/>
        </w:rPr>
      </w:pPr>
      <w:r w:rsidRPr="00C7077C">
        <w:rPr>
          <w:i/>
          <w:u w:val="single"/>
          <w:lang w:val="es-AR"/>
        </w:rPr>
        <w:t>Bibliografia complementaria</w:t>
      </w:r>
    </w:p>
    <w:p w14:paraId="701325B3" w14:textId="77777777" w:rsidR="00595F67" w:rsidRDefault="00595F67" w:rsidP="00595F67">
      <w:pPr>
        <w:ind w:left="0" w:hanging="2"/>
        <w:jc w:val="both"/>
        <w:rPr>
          <w:szCs w:val="20"/>
        </w:rPr>
      </w:pPr>
      <w:r>
        <w:t xml:space="preserve">- Tickner, Arlene,  Blaney, David, </w:t>
      </w:r>
      <w:r>
        <w:rPr>
          <w:b/>
        </w:rPr>
        <w:t xml:space="preserve"> </w:t>
      </w:r>
      <w:r>
        <w:t xml:space="preserve">Pensar la Diferencia – Introducción,  Relaciones Internacionales Número 22, febrero - mayo 2013, Grupo de Estudios de Relaciones Internacionales (GERI) – UAM,  pag 221-236. </w:t>
      </w:r>
    </w:p>
    <w:p w14:paraId="299A35D8" w14:textId="77777777" w:rsidR="00595F67" w:rsidRDefault="00595F67" w:rsidP="00595F67">
      <w:pPr>
        <w:ind w:left="0" w:hanging="2"/>
        <w:jc w:val="both"/>
      </w:pPr>
    </w:p>
    <w:p w14:paraId="1C107603" w14:textId="77777777" w:rsidR="00595F67" w:rsidRDefault="00595F67" w:rsidP="00595F67">
      <w:pPr>
        <w:ind w:left="0" w:hanging="2"/>
        <w:jc w:val="both"/>
      </w:pPr>
      <w:r>
        <w:rPr>
          <w:lang w:val="en-US"/>
        </w:rPr>
        <w:t xml:space="preserve">- Tickner, Arlene B., “Seeing IR Differently: Notes from the Third World” en Millennium, vol. 32 nº 2, 2003, ps. 295-324; TICKNER, Arlene B. y WÆVER, Ole, (eds.) </w:t>
      </w:r>
      <w:r>
        <w:t>International Relations Scholarship around the World, Routledge, Londres, 2009</w:t>
      </w:r>
    </w:p>
    <w:p w14:paraId="6F583522" w14:textId="77777777" w:rsidR="007F5C89" w:rsidRDefault="007F5C89" w:rsidP="00B10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0"/>
          <w:szCs w:val="20"/>
        </w:rPr>
      </w:pPr>
    </w:p>
    <w:p w14:paraId="6F583524" w14:textId="77777777" w:rsidR="007F5C89" w:rsidRDefault="007F5C89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6F583525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52137746" w14:textId="77777777" w:rsidR="00FC76E8" w:rsidRPr="00FC76E8" w:rsidRDefault="00FC76E8" w:rsidP="00FC76E8">
      <w:pPr>
        <w:pStyle w:val="Prrafodelista"/>
        <w:ind w:leftChars="0" w:left="360" w:firstLineChars="0" w:firstLine="0"/>
        <w:jc w:val="both"/>
        <w:rPr>
          <w:color w:val="000000"/>
        </w:rPr>
      </w:pPr>
      <w:r w:rsidRPr="00FC76E8">
        <w:rPr>
          <w:color w:val="000000"/>
        </w:rPr>
        <w:t>Las clases se compondrán de una exposición teórica en la que se darán a conocer los contenidos propios de la materia. En todas las clases se incorporarán paulatinamente temas de la actualidad internacional que llamen a la discusión, aplicación de los conceptos y al análisis participativo. A medida que se avance en los contenidos se espera que la participación sea cada vez más interactiva.</w:t>
      </w:r>
    </w:p>
    <w:p w14:paraId="6F583529" w14:textId="77777777" w:rsidR="007F5C89" w:rsidRDefault="007F5C89">
      <w:pPr>
        <w:ind w:left="0" w:hanging="2"/>
        <w:jc w:val="both"/>
        <w:rPr>
          <w:i/>
          <w:color w:val="4A442A"/>
        </w:rPr>
      </w:pPr>
    </w:p>
    <w:p w14:paraId="6F58353A" w14:textId="77777777" w:rsidR="007F5C89" w:rsidRDefault="007F5C89" w:rsidP="00FC76E8">
      <w:pPr>
        <w:ind w:leftChars="0" w:left="0" w:firstLineChars="0" w:firstLine="0"/>
        <w:jc w:val="both"/>
        <w:rPr>
          <w:sz w:val="22"/>
          <w:szCs w:val="22"/>
        </w:rPr>
      </w:pP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43" w14:textId="77777777" w:rsidR="007F5C89" w:rsidRDefault="007F5C89" w:rsidP="00AA24CF">
      <w:pPr>
        <w:ind w:leftChars="0" w:left="0" w:firstLineChars="0" w:firstLine="0"/>
        <w:jc w:val="both"/>
        <w:rPr>
          <w:b/>
          <w:sz w:val="22"/>
          <w:szCs w:val="22"/>
        </w:rPr>
      </w:pPr>
    </w:p>
    <w:tbl>
      <w:tblPr>
        <w:tblW w:w="9528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6"/>
        <w:gridCol w:w="870"/>
        <w:gridCol w:w="870"/>
        <w:gridCol w:w="1741"/>
        <w:gridCol w:w="1741"/>
      </w:tblGrid>
      <w:tr w:rsidR="004B20C0" w14:paraId="4E69270D" w14:textId="77777777" w:rsidTr="007E2C8C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BB24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Semana º</w:t>
            </w:r>
          </w:p>
        </w:tc>
        <w:tc>
          <w:tcPr>
            <w:tcW w:w="3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2480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 prevista</w:t>
            </w:r>
          </w:p>
          <w:p w14:paraId="7532C56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CCFB5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Duración de la actividad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2B4C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actividad (obligatoria o sugerida / individual o grupal)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E52B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Interacción prevista (docente-alumno, docente-alumnos, alumnos entre sí)</w:t>
            </w:r>
          </w:p>
        </w:tc>
      </w:tr>
      <w:tr w:rsidR="004B20C0" w14:paraId="6C4B9C13" w14:textId="77777777" w:rsidTr="007E2C8C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C0A5F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3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6A085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90F7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4344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Práctica</w:t>
            </w:r>
          </w:p>
        </w:tc>
        <w:tc>
          <w:tcPr>
            <w:tcW w:w="1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784E1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17ED6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</w:tr>
      <w:tr w:rsidR="004B20C0" w14:paraId="3A83ACFC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F77E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8455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DA81130" w14:textId="474BE399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1. </w:t>
            </w:r>
            <w:r w:rsidR="009E6A35">
              <w:rPr>
                <w:sz w:val="22"/>
                <w:szCs w:val="22"/>
              </w:rPr>
              <w:t>Introduccion a las teorias de las RRII</w:t>
            </w:r>
          </w:p>
          <w:p w14:paraId="73A83354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16C61601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6DAD6" w14:textId="089E3210" w:rsidR="004B20C0" w:rsidRDefault="00147C4D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61F9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74B4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0F2E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8E29B94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01F4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DD26B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94E3FF8" w14:textId="0BB15615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1. </w:t>
            </w:r>
            <w:r w:rsidR="009E6A35">
              <w:rPr>
                <w:sz w:val="22"/>
                <w:szCs w:val="22"/>
              </w:rPr>
              <w:t>Del tercer debate teorico al cuarto debate teorico en las RRII</w:t>
            </w:r>
          </w:p>
          <w:p w14:paraId="09F8D28E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29B253A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0CF44" w14:textId="0C324AFF" w:rsidR="004B20C0" w:rsidRDefault="00147C4D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C3F1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E2C7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C2DB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5834542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724E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07FBA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12C0BE24" w14:textId="6AEB1DBA" w:rsidR="004B20C0" w:rsidRDefault="005C5584">
            <w:pPr>
              <w:ind w:leftChars="0" w:left="2" w:hanging="2"/>
              <w:jc w:val="both"/>
              <w:rPr>
                <w:b/>
              </w:rPr>
            </w:pPr>
            <w:r>
              <w:rPr>
                <w:iCs/>
                <w:sz w:val="22"/>
                <w:szCs w:val="22"/>
              </w:rPr>
              <w:t>Unidad 1.Caracteristicas del enfoq</w:t>
            </w:r>
            <w:r w:rsidR="00883557">
              <w:rPr>
                <w:iCs/>
                <w:sz w:val="22"/>
                <w:szCs w:val="22"/>
              </w:rPr>
              <w:t>u</w:t>
            </w:r>
            <w:r w:rsidR="00E412BC">
              <w:rPr>
                <w:iCs/>
                <w:sz w:val="22"/>
                <w:szCs w:val="22"/>
              </w:rPr>
              <w:t>e refle</w:t>
            </w:r>
            <w:r>
              <w:rPr>
                <w:iCs/>
                <w:sz w:val="22"/>
                <w:szCs w:val="22"/>
              </w:rPr>
              <w:t>ctivista y e</w:t>
            </w:r>
            <w:r w:rsidR="00E412BC">
              <w:rPr>
                <w:iCs/>
                <w:sz w:val="22"/>
                <w:szCs w:val="22"/>
              </w:rPr>
              <w:t>n</w:t>
            </w:r>
            <w:r>
              <w:rPr>
                <w:iCs/>
                <w:sz w:val="22"/>
                <w:szCs w:val="22"/>
              </w:rPr>
              <w:t>f</w:t>
            </w:r>
            <w:r w:rsidR="00E412BC">
              <w:rPr>
                <w:iCs/>
                <w:sz w:val="22"/>
                <w:szCs w:val="22"/>
              </w:rPr>
              <w:t>o</w:t>
            </w:r>
            <w:r>
              <w:rPr>
                <w:iCs/>
                <w:sz w:val="22"/>
                <w:szCs w:val="22"/>
              </w:rPr>
              <w:t>que rac</w:t>
            </w:r>
            <w:r w:rsidR="00E412BC">
              <w:rPr>
                <w:iCs/>
                <w:sz w:val="22"/>
                <w:szCs w:val="22"/>
              </w:rPr>
              <w:t>ional</w:t>
            </w:r>
            <w:r>
              <w:rPr>
                <w:iCs/>
                <w:sz w:val="22"/>
                <w:szCs w:val="22"/>
              </w:rPr>
              <w:t>i</w:t>
            </w:r>
            <w:r w:rsidR="00E412BC">
              <w:rPr>
                <w:iCs/>
                <w:sz w:val="22"/>
                <w:szCs w:val="22"/>
              </w:rPr>
              <w:t>s</w:t>
            </w:r>
            <w:r>
              <w:rPr>
                <w:iCs/>
                <w:sz w:val="22"/>
                <w:szCs w:val="22"/>
              </w:rPr>
              <w:t>ta</w:t>
            </w:r>
          </w:p>
          <w:p w14:paraId="074B2E11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6A33047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423FFFB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29E59" w14:textId="74E32C48" w:rsidR="004B20C0" w:rsidRDefault="00147C4D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18803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8BA01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9C41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43BFFBF8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C9BF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75F082" w14:textId="77777777" w:rsidR="00A312A3" w:rsidRDefault="004B20C0" w:rsidP="00883557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</w:t>
            </w:r>
            <w:r w:rsidR="00A312A3">
              <w:rPr>
                <w:iCs/>
                <w:sz w:val="22"/>
                <w:szCs w:val="22"/>
              </w:rPr>
              <w:t xml:space="preserve"> </w:t>
            </w:r>
          </w:p>
          <w:p w14:paraId="6F8EFF3D" w14:textId="20097F5E" w:rsidR="004B20C0" w:rsidRDefault="00A312A3" w:rsidP="00883557">
            <w:pPr>
              <w:spacing w:line="256" w:lineRule="auto"/>
              <w:ind w:leftChars="0" w:left="2" w:hanging="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Unidad 2</w:t>
            </w:r>
            <w:r w:rsidR="004B20C0">
              <w:rPr>
                <w:iCs/>
                <w:sz w:val="22"/>
                <w:szCs w:val="22"/>
              </w:rPr>
              <w:t>:</w:t>
            </w:r>
            <w:r w:rsidR="004B20C0">
              <w:rPr>
                <w:sz w:val="22"/>
                <w:szCs w:val="22"/>
              </w:rPr>
              <w:t xml:space="preserve"> </w:t>
            </w:r>
            <w:r w:rsidR="00C759B4">
              <w:rPr>
                <w:sz w:val="22"/>
                <w:szCs w:val="22"/>
              </w:rPr>
              <w:t>El C</w:t>
            </w:r>
            <w:r w:rsidR="00E412BC">
              <w:rPr>
                <w:sz w:val="22"/>
                <w:szCs w:val="22"/>
              </w:rPr>
              <w:t>ons</w:t>
            </w:r>
            <w:r w:rsidR="00C759B4">
              <w:rPr>
                <w:sz w:val="22"/>
                <w:szCs w:val="22"/>
              </w:rPr>
              <w:t>tructivismo en RRII</w:t>
            </w:r>
          </w:p>
          <w:p w14:paraId="5BE2B8C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23D685A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3153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1B0E0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horas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B6FB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ABB4A" w14:textId="0BEB1A28" w:rsidR="004B20C0" w:rsidRDefault="0054712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0C5349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23D20" w14:textId="42986A3E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FBAE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117A8DD9" w14:textId="781A7B20" w:rsidR="004B20C0" w:rsidRDefault="00A312A3" w:rsidP="00E32B2A">
            <w:pPr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Unidad 2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787746">
              <w:rPr>
                <w:iCs/>
                <w:sz w:val="22"/>
                <w:szCs w:val="22"/>
              </w:rPr>
              <w:t xml:space="preserve"> El Constructivismo en RRII</w:t>
            </w:r>
          </w:p>
          <w:p w14:paraId="25A07701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18022B8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D4698" w14:textId="614D8E5A" w:rsidR="004B20C0" w:rsidRDefault="00447614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9F98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7893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8BC1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0E975E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E99E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437F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6D431BBF" w14:textId="511B765D" w:rsidR="004B20C0" w:rsidRDefault="00A312A3">
            <w:pPr>
              <w:ind w:leftChars="0" w:left="2" w:hanging="2"/>
              <w:jc w:val="both"/>
              <w:rPr>
                <w:b/>
              </w:rPr>
            </w:pPr>
            <w:r>
              <w:rPr>
                <w:iCs/>
                <w:sz w:val="22"/>
                <w:szCs w:val="22"/>
              </w:rPr>
              <w:t>Unidad 3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F03336">
              <w:rPr>
                <w:iCs/>
                <w:sz w:val="22"/>
                <w:szCs w:val="22"/>
              </w:rPr>
              <w:t>Teoría</w:t>
            </w:r>
            <w:r w:rsidR="00547126">
              <w:rPr>
                <w:iCs/>
                <w:sz w:val="22"/>
                <w:szCs w:val="22"/>
              </w:rPr>
              <w:t xml:space="preserve"> Critica en RRII</w:t>
            </w:r>
          </w:p>
          <w:p w14:paraId="428C709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20C9053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5AD8C738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FA5CE" w14:textId="7F29E2A2" w:rsidR="004B20C0" w:rsidRDefault="00447614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8B057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1F80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44F0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42AFBA5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CB9A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BA90A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00A0DAC3" w14:textId="54043017" w:rsidR="004B20C0" w:rsidRDefault="00A312A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Unidad 3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F03336">
              <w:rPr>
                <w:sz w:val="22"/>
                <w:szCs w:val="22"/>
              </w:rPr>
              <w:t>Teoría</w:t>
            </w:r>
            <w:r w:rsidR="00547126">
              <w:rPr>
                <w:sz w:val="22"/>
                <w:szCs w:val="22"/>
              </w:rPr>
              <w:t xml:space="preserve"> Critica en RRII</w:t>
            </w:r>
          </w:p>
          <w:p w14:paraId="35F518D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16C7048B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600EA" w14:textId="67A4C533" w:rsidR="004B20C0" w:rsidRDefault="00447614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E089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C852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D5CD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7CE3A6B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C565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97DC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46BA44C2" w14:textId="6538E300" w:rsidR="004B20C0" w:rsidRDefault="005C5584">
            <w:pPr>
              <w:ind w:leftChars="0" w:left="2" w:hanging="2"/>
              <w:jc w:val="both"/>
              <w:rPr>
                <w:b/>
              </w:rPr>
            </w:pPr>
            <w:r>
              <w:rPr>
                <w:iCs/>
                <w:sz w:val="22"/>
                <w:szCs w:val="22"/>
              </w:rPr>
              <w:t>Unidad</w:t>
            </w:r>
            <w:r w:rsidR="00A312A3">
              <w:rPr>
                <w:iCs/>
                <w:sz w:val="22"/>
                <w:szCs w:val="22"/>
              </w:rPr>
              <w:t xml:space="preserve"> 4</w:t>
            </w:r>
            <w:r w:rsidR="00F03336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Posmodernismo en RRII</w:t>
            </w:r>
          </w:p>
          <w:p w14:paraId="72EC92A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78C3ECA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0F59F16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DA05B" w14:textId="6C3177DB" w:rsidR="004B20C0" w:rsidRDefault="00447614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D8A8A" w14:textId="2A154BBE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8B4EA" w14:textId="5976841C" w:rsidR="004B20C0" w:rsidRDefault="00803D7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1343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alumnos entre sí</w:t>
            </w:r>
          </w:p>
        </w:tc>
      </w:tr>
      <w:tr w:rsidR="004B20C0" w14:paraId="04102D08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3D32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7F5B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604D864" w14:textId="16F90756" w:rsidR="004B20C0" w:rsidRDefault="005C5584" w:rsidP="005C5584">
            <w:pPr>
              <w:ind w:leftChars="0" w:left="2" w:hanging="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A312A3">
              <w:rPr>
                <w:iCs/>
                <w:sz w:val="22"/>
                <w:szCs w:val="22"/>
              </w:rPr>
              <w:t>4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727367">
              <w:rPr>
                <w:iCs/>
                <w:sz w:val="22"/>
                <w:szCs w:val="22"/>
              </w:rPr>
              <w:t>Posmodernismo en RRII</w:t>
            </w:r>
          </w:p>
          <w:p w14:paraId="76A28C90" w14:textId="77777777" w:rsidR="00727367" w:rsidRDefault="00727367" w:rsidP="005C5584">
            <w:pPr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72EE4BD7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3AE07D4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3D919" w14:textId="0160645B" w:rsidR="004B20C0" w:rsidRDefault="00447614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C840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1C241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61CE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781976D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C2E3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621E4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4D6EF1EF" w14:textId="6A9B3652" w:rsidR="004B20C0" w:rsidRDefault="00727367">
            <w:pPr>
              <w:ind w:leftChars="0" w:left="2" w:hanging="2"/>
              <w:jc w:val="both"/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A312A3">
              <w:rPr>
                <w:iCs/>
                <w:sz w:val="22"/>
                <w:szCs w:val="22"/>
              </w:rPr>
              <w:t>4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Posestructuralismo en RRII</w:t>
            </w:r>
          </w:p>
          <w:p w14:paraId="344429F4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360A3E1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41FD115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FCCD1" w14:textId="69E80BC7" w:rsidR="004B20C0" w:rsidRDefault="00447614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131F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68183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33B9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67169CC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AF15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947B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1AAFDD71" w14:textId="132ECBF5" w:rsidR="004B20C0" w:rsidRDefault="005736AF">
            <w:pPr>
              <w:ind w:leftChars="0" w:left="2" w:hanging="2"/>
              <w:jc w:val="both"/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7F4772">
              <w:rPr>
                <w:iCs/>
                <w:sz w:val="22"/>
                <w:szCs w:val="22"/>
              </w:rPr>
              <w:t>5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E32B2A">
              <w:rPr>
                <w:iCs/>
                <w:sz w:val="22"/>
                <w:szCs w:val="22"/>
              </w:rPr>
              <w:t>Feminismo</w:t>
            </w:r>
            <w:r>
              <w:rPr>
                <w:iCs/>
                <w:sz w:val="22"/>
                <w:szCs w:val="22"/>
              </w:rPr>
              <w:t>s</w:t>
            </w:r>
            <w:r w:rsidR="00E32B2A">
              <w:rPr>
                <w:iCs/>
                <w:sz w:val="22"/>
                <w:szCs w:val="22"/>
              </w:rPr>
              <w:t xml:space="preserve"> en RRII</w:t>
            </w:r>
          </w:p>
          <w:p w14:paraId="67CEFBD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0AA10F86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5FDD5108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Material bibliográfico digital disponible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A9971" w14:textId="456F0205" w:rsidR="004B20C0" w:rsidRDefault="00447614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D4F5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A1E9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45A1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51FC482A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45C20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F0721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184125C1" w14:textId="05533865" w:rsidR="004B20C0" w:rsidRDefault="00E32B2A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7F4772">
              <w:rPr>
                <w:iCs/>
                <w:sz w:val="22"/>
                <w:szCs w:val="22"/>
              </w:rPr>
              <w:t xml:space="preserve">5 </w:t>
            </w:r>
            <w:r>
              <w:rPr>
                <w:iCs/>
                <w:sz w:val="22"/>
                <w:szCs w:val="22"/>
              </w:rPr>
              <w:t>Feminismos en RRII</w:t>
            </w:r>
          </w:p>
          <w:p w14:paraId="16520966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643F4EF1" w14:textId="5120CD1D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</w:t>
            </w:r>
            <w:r w:rsidR="003A31F5">
              <w:rPr>
                <w:iCs/>
                <w:sz w:val="22"/>
                <w:szCs w:val="22"/>
              </w:rPr>
              <w:t>disponible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458ED" w14:textId="16C1285F" w:rsidR="004B20C0" w:rsidRDefault="00447614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731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FD78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D1DC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25C58D8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94A2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4F6EC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027BDE64" w14:textId="4C774B40" w:rsidR="00E32B2A" w:rsidRDefault="00E32B2A" w:rsidP="00883557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Repaso de unidades simulacro parcial</w:t>
            </w:r>
            <w:r w:rsidR="00547126">
              <w:rPr>
                <w:iCs/>
                <w:sz w:val="22"/>
                <w:szCs w:val="22"/>
              </w:rPr>
              <w:t xml:space="preserve">. Reflexividad </w:t>
            </w:r>
            <w:r w:rsidR="00F03336">
              <w:rPr>
                <w:iCs/>
                <w:sz w:val="22"/>
                <w:szCs w:val="22"/>
              </w:rPr>
              <w:t>teórica</w:t>
            </w:r>
          </w:p>
          <w:p w14:paraId="0F707FB8" w14:textId="5FFCDB74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07FCC" w14:textId="6017AF01" w:rsidR="004B20C0" w:rsidRDefault="006606B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3A52A" w14:textId="683242BD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341B9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26550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alumnos entre sí</w:t>
            </w:r>
          </w:p>
        </w:tc>
      </w:tr>
      <w:tr w:rsidR="004B20C0" w14:paraId="2F7C386A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310E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003D8" w14:textId="67D1B18A" w:rsidR="004B20C0" w:rsidRDefault="006606B7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Examen parcial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04977" w14:textId="59FBA1C8" w:rsidR="004B20C0" w:rsidRDefault="006606B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2F2575" w14:textId="1AF90365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CE16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21105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7E2C8C" w14:paraId="482C91F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102E4" w14:textId="479B4B65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883C5" w14:textId="77777777" w:rsidR="007E2C8C" w:rsidRDefault="007E2C8C" w:rsidP="00F43BA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28B41D72" w14:textId="4EE7CBA6" w:rsidR="007E2C8C" w:rsidRDefault="007E2C8C" w:rsidP="007E2C8C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Enfoques poscoloniales en RRII</w:t>
            </w:r>
          </w:p>
          <w:p w14:paraId="6B699956" w14:textId="77777777" w:rsidR="00AF1D3B" w:rsidRDefault="00AF1D3B" w:rsidP="007E2C8C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20DA7928" w14:textId="115B0208" w:rsidR="007E2C8C" w:rsidRDefault="00AF1D3B" w:rsidP="00F43BA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Material bibliográfico digital disponible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6A5BB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0EB9A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B1F60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F9B10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alumnos entre sí</w:t>
            </w:r>
          </w:p>
        </w:tc>
      </w:tr>
      <w:tr w:rsidR="007E2C8C" w14:paraId="0572D9F7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7E8A6" w14:textId="57AF200F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50C30" w14:textId="3E4DDDC4" w:rsidR="007E2C8C" w:rsidRDefault="00EA504C" w:rsidP="00F43BA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Examen recup</w:t>
            </w:r>
            <w:r w:rsidR="007E2C8C">
              <w:rPr>
                <w:iCs/>
                <w:sz w:val="22"/>
                <w:szCs w:val="22"/>
              </w:rPr>
              <w:t>eratorio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145DD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1DA24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A9363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4FDA1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</w:tbl>
    <w:p w14:paraId="6F583551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C7" w14:textId="0E0C843C" w:rsidR="007F5C89" w:rsidRDefault="007F5C89" w:rsidP="00B85390">
      <w:pPr>
        <w:ind w:leftChars="0" w:left="0" w:firstLineChars="0" w:firstLine="0"/>
        <w:jc w:val="both"/>
        <w:rPr>
          <w:sz w:val="22"/>
          <w:szCs w:val="22"/>
        </w:rPr>
      </w:pPr>
    </w:p>
    <w:p w14:paraId="6F5835C8" w14:textId="77777777" w:rsidR="007F5C89" w:rsidRDefault="007F5C89" w:rsidP="008B14AB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5C9" w14:textId="530F959B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</w:p>
    <w:p w14:paraId="6F5835CC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576FAD06" w14:textId="77777777" w:rsidR="003E1EA9" w:rsidRDefault="00DB6BF7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12. MODALIDAD DE EVALUACIÓN</w:t>
      </w:r>
      <w:r w:rsidR="003E1EA9">
        <w:rPr>
          <w:b/>
          <w:sz w:val="22"/>
          <w:szCs w:val="22"/>
        </w:rPr>
        <w:t>:</w:t>
      </w:r>
    </w:p>
    <w:p w14:paraId="6F5835DD" w14:textId="724467BF" w:rsidR="007F5C89" w:rsidRPr="003E1EA9" w:rsidRDefault="003E1EA9">
      <w:pPr>
        <w:ind w:left="0" w:hanging="2"/>
        <w:jc w:val="both"/>
        <w:rPr>
          <w:sz w:val="22"/>
          <w:szCs w:val="22"/>
        </w:rPr>
      </w:pPr>
      <w:r w:rsidRPr="003E1EA9">
        <w:rPr>
          <w:sz w:val="22"/>
          <w:szCs w:val="22"/>
        </w:rPr>
        <w:t>Además de tener el 75% d</w:t>
      </w:r>
      <w:r w:rsidR="00B85390">
        <w:rPr>
          <w:sz w:val="22"/>
          <w:szCs w:val="22"/>
        </w:rPr>
        <w:t>e asistencia a clase los estudiantes</w:t>
      </w:r>
      <w:r w:rsidRPr="003E1EA9">
        <w:rPr>
          <w:sz w:val="22"/>
          <w:szCs w:val="22"/>
        </w:rPr>
        <w:t xml:space="preserve"> deberán aprobar un examen parcial escrito, de las unidades del programa tratadas durante la cursada, el </w:t>
      </w:r>
      <w:r w:rsidR="0042220D" w:rsidRPr="003E1EA9">
        <w:rPr>
          <w:sz w:val="22"/>
          <w:szCs w:val="22"/>
        </w:rPr>
        <w:t>cual</w:t>
      </w:r>
      <w:r w:rsidRPr="003E1EA9">
        <w:rPr>
          <w:sz w:val="22"/>
          <w:szCs w:val="22"/>
        </w:rPr>
        <w:t xml:space="preserve"> tendr</w:t>
      </w:r>
      <w:r w:rsidR="00370048">
        <w:rPr>
          <w:sz w:val="22"/>
          <w:szCs w:val="22"/>
        </w:rPr>
        <w:t xml:space="preserve">á una </w:t>
      </w:r>
      <w:r w:rsidRPr="003E1EA9">
        <w:rPr>
          <w:sz w:val="22"/>
          <w:szCs w:val="22"/>
        </w:rPr>
        <w:t>instancia de recuperatorio</w:t>
      </w:r>
      <w:r w:rsidR="00A65FD4">
        <w:rPr>
          <w:sz w:val="22"/>
          <w:szCs w:val="22"/>
        </w:rPr>
        <w:t xml:space="preserve">. La asignatura se promociona con una </w:t>
      </w:r>
      <w:r w:rsidR="0042220D">
        <w:rPr>
          <w:sz w:val="22"/>
          <w:szCs w:val="22"/>
        </w:rPr>
        <w:t>calificación</w:t>
      </w:r>
      <w:r w:rsidR="00500889">
        <w:rPr>
          <w:sz w:val="22"/>
          <w:szCs w:val="22"/>
        </w:rPr>
        <w:t xml:space="preserve"> de 7 (siete</w:t>
      </w:r>
      <w:r w:rsidR="00A65FD4">
        <w:rPr>
          <w:sz w:val="22"/>
          <w:szCs w:val="22"/>
        </w:rPr>
        <w:t>)</w:t>
      </w:r>
      <w:r w:rsidR="00096C1E">
        <w:rPr>
          <w:sz w:val="22"/>
          <w:szCs w:val="22"/>
        </w:rPr>
        <w:t>.</w:t>
      </w:r>
    </w:p>
    <w:p w14:paraId="6F5835D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E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8" w14:textId="4760C2D4" w:rsidR="007F5C89" w:rsidRPr="002E16B3" w:rsidRDefault="002E16B3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13. BIBLIOGRAFÍA COMPLEMENTARIA: </w:t>
      </w:r>
      <w:r w:rsidRPr="002E16B3">
        <w:rPr>
          <w:sz w:val="22"/>
          <w:szCs w:val="22"/>
        </w:rPr>
        <w:t>especificada en cada una de las unidades del programa al final de la bibliografía obligatoria</w:t>
      </w:r>
    </w:p>
    <w:p w14:paraId="6F5835E9" w14:textId="77777777" w:rsidR="007F5C89" w:rsidRPr="002E16B3" w:rsidRDefault="007F5C89">
      <w:pPr>
        <w:ind w:left="0" w:hanging="2"/>
        <w:jc w:val="both"/>
        <w:rPr>
          <w:sz w:val="22"/>
          <w:szCs w:val="22"/>
        </w:rPr>
      </w:pPr>
    </w:p>
    <w:p w14:paraId="6F5835EA" w14:textId="77777777" w:rsidR="007F5C89" w:rsidRPr="002E16B3" w:rsidRDefault="007F5C89">
      <w:pPr>
        <w:ind w:left="0" w:hanging="2"/>
        <w:jc w:val="both"/>
        <w:rPr>
          <w:sz w:val="22"/>
          <w:szCs w:val="22"/>
        </w:rPr>
      </w:pP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1B6BF5E6" w:rsidR="007F5C89" w:rsidRDefault="00DB6BF7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4"/>
      <w:footerReference w:type="default" r:id="rId15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DFDC" w14:textId="77777777" w:rsidR="003613FD" w:rsidRDefault="003613FD">
      <w:pPr>
        <w:spacing w:line="240" w:lineRule="auto"/>
        <w:ind w:left="0" w:hanging="2"/>
      </w:pPr>
      <w:r>
        <w:separator/>
      </w:r>
    </w:p>
  </w:endnote>
  <w:endnote w:type="continuationSeparator" w:id="0">
    <w:p w14:paraId="6B640304" w14:textId="77777777" w:rsidR="003613FD" w:rsidRDefault="003613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Ast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70F2283A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0424">
      <w:rPr>
        <w:noProof/>
        <w:color w:val="000000"/>
      </w:rPr>
      <w:t>1</w:t>
    </w:r>
    <w:r>
      <w:rPr>
        <w:color w:val="000000"/>
      </w:rPr>
      <w:fldChar w:fldCharType="end"/>
    </w:r>
  </w:p>
  <w:p w14:paraId="6F5835FA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D34E" w14:textId="77777777" w:rsidR="003613FD" w:rsidRDefault="003613FD">
      <w:pPr>
        <w:spacing w:line="240" w:lineRule="auto"/>
        <w:ind w:left="0" w:hanging="2"/>
      </w:pPr>
      <w:r>
        <w:separator/>
      </w:r>
    </w:p>
  </w:footnote>
  <w:footnote w:type="continuationSeparator" w:id="0">
    <w:p w14:paraId="377BD62F" w14:textId="77777777" w:rsidR="003613FD" w:rsidRDefault="003613F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3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4D907BD"/>
    <w:multiLevelType w:val="hybridMultilevel"/>
    <w:tmpl w:val="6DF0181C"/>
    <w:lvl w:ilvl="0" w:tplc="7AD00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66868"/>
    <w:rsid w:val="00094677"/>
    <w:rsid w:val="00096C1E"/>
    <w:rsid w:val="000B153A"/>
    <w:rsid w:val="0010485E"/>
    <w:rsid w:val="00111639"/>
    <w:rsid w:val="00127F2E"/>
    <w:rsid w:val="00130945"/>
    <w:rsid w:val="00147C4D"/>
    <w:rsid w:val="00193F7B"/>
    <w:rsid w:val="00204899"/>
    <w:rsid w:val="00222572"/>
    <w:rsid w:val="002437F7"/>
    <w:rsid w:val="00272702"/>
    <w:rsid w:val="002E16B3"/>
    <w:rsid w:val="003613FD"/>
    <w:rsid w:val="00366932"/>
    <w:rsid w:val="00370048"/>
    <w:rsid w:val="003732D6"/>
    <w:rsid w:val="00387455"/>
    <w:rsid w:val="0039478F"/>
    <w:rsid w:val="003A31F5"/>
    <w:rsid w:val="003E1EA9"/>
    <w:rsid w:val="0042220D"/>
    <w:rsid w:val="00447614"/>
    <w:rsid w:val="004677E4"/>
    <w:rsid w:val="004B20C0"/>
    <w:rsid w:val="004C51E4"/>
    <w:rsid w:val="004F0640"/>
    <w:rsid w:val="00500889"/>
    <w:rsid w:val="00510CEF"/>
    <w:rsid w:val="00547126"/>
    <w:rsid w:val="005736AF"/>
    <w:rsid w:val="00595F67"/>
    <w:rsid w:val="005C5584"/>
    <w:rsid w:val="00617F76"/>
    <w:rsid w:val="006606B7"/>
    <w:rsid w:val="006E18E4"/>
    <w:rsid w:val="00703A7D"/>
    <w:rsid w:val="00715E7B"/>
    <w:rsid w:val="00727367"/>
    <w:rsid w:val="007778E9"/>
    <w:rsid w:val="00787746"/>
    <w:rsid w:val="007B3B45"/>
    <w:rsid w:val="007E2C8C"/>
    <w:rsid w:val="007F4772"/>
    <w:rsid w:val="007F5C89"/>
    <w:rsid w:val="00802562"/>
    <w:rsid w:val="00803245"/>
    <w:rsid w:val="00803D76"/>
    <w:rsid w:val="00813D92"/>
    <w:rsid w:val="008633FE"/>
    <w:rsid w:val="00883557"/>
    <w:rsid w:val="008B14AB"/>
    <w:rsid w:val="009012D7"/>
    <w:rsid w:val="00920A14"/>
    <w:rsid w:val="0096292C"/>
    <w:rsid w:val="009B1F1C"/>
    <w:rsid w:val="009E6A35"/>
    <w:rsid w:val="00A13494"/>
    <w:rsid w:val="00A312A3"/>
    <w:rsid w:val="00A32D15"/>
    <w:rsid w:val="00A65FD4"/>
    <w:rsid w:val="00AA24CF"/>
    <w:rsid w:val="00AD41DB"/>
    <w:rsid w:val="00AF1D3B"/>
    <w:rsid w:val="00B10192"/>
    <w:rsid w:val="00B50424"/>
    <w:rsid w:val="00B641E2"/>
    <w:rsid w:val="00B85390"/>
    <w:rsid w:val="00B87FDC"/>
    <w:rsid w:val="00BC55CA"/>
    <w:rsid w:val="00C14BE8"/>
    <w:rsid w:val="00C7077C"/>
    <w:rsid w:val="00C759B4"/>
    <w:rsid w:val="00CF022F"/>
    <w:rsid w:val="00D011EA"/>
    <w:rsid w:val="00D11952"/>
    <w:rsid w:val="00DB6BF7"/>
    <w:rsid w:val="00DD295C"/>
    <w:rsid w:val="00DF58A0"/>
    <w:rsid w:val="00E32B2A"/>
    <w:rsid w:val="00E412BC"/>
    <w:rsid w:val="00E67C81"/>
    <w:rsid w:val="00E73B9F"/>
    <w:rsid w:val="00E819B0"/>
    <w:rsid w:val="00EA504C"/>
    <w:rsid w:val="00EE2EB0"/>
    <w:rsid w:val="00F03336"/>
    <w:rsid w:val="00F43BA3"/>
    <w:rsid w:val="00FC64DF"/>
    <w:rsid w:val="00FC76E8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AE04BC48-1C4E-4CBF-83F2-35E0DD96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table" w:customStyle="1" w:styleId="7">
    <w:name w:val="7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uso.org/media/articles/downloads/2724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yt.fecyt.es/index.php/RevEsPol/article/view/466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urnals.cambridge.org.ezproxy.library.uvic.ca/action/displayIssue?jid=RIS&amp;volumeId=26&amp;issueId=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journals.cambridge.org.ezproxy.library.uvic.ca/action/displayJournal?jid=RIS&amp;volumeId=26&amp;bVolume=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cambridge.org.ezproxy.library.uvic.ca/action/displayJournal?jid=RI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2499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dcterms:created xsi:type="dcterms:W3CDTF">2026-04-01T20:18:00Z</dcterms:created>
  <dcterms:modified xsi:type="dcterms:W3CDTF">2026-04-01T20:18:00Z</dcterms:modified>
</cp:coreProperties>
</file>