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7962" w:type="dxa"/>
        <w:jc w:val="center"/>
        <w:tblInd w:w="0" w:type="dxa"/>
        <w:tblLayout w:type="fixed"/>
        <w:tblLook w:val="0000" w:firstRow="0" w:lastRow="0" w:firstColumn="0" w:lastColumn="0" w:noHBand="0" w:noVBand="0"/>
      </w:tblPr>
      <w:tblGrid>
        <w:gridCol w:w="3981"/>
        <w:gridCol w:w="3981"/>
      </w:tblGrid>
      <w:tr w:rsidR="00B21E1C" w:rsidRPr="00472BC0" w14:paraId="74685046" w14:textId="46869C76" w:rsidTr="00B21E1C">
        <w:trPr>
          <w:trHeight w:val="1696"/>
          <w:jc w:val="center"/>
        </w:trPr>
        <w:tc>
          <w:tcPr>
            <w:tcW w:w="3981" w:type="dxa"/>
          </w:tcPr>
          <w:p w14:paraId="266ECB57" w14:textId="77777777" w:rsidR="00B21E1C" w:rsidRPr="00472BC0" w:rsidRDefault="00B21E1C">
            <w:pPr>
              <w:jc w:val="center"/>
              <w:rPr>
                <w:sz w:val="22"/>
                <w:szCs w:val="22"/>
              </w:rPr>
            </w:pPr>
            <w:r w:rsidRPr="00472BC0">
              <w:rPr>
                <w:noProof/>
                <w:sz w:val="22"/>
                <w:szCs w:val="22"/>
                <w:lang w:val="es-AR" w:eastAsia="es-AR"/>
              </w:rPr>
              <w:drawing>
                <wp:inline distT="0" distB="0" distL="0" distR="0" wp14:anchorId="59203DCF" wp14:editId="44F019B9">
                  <wp:extent cx="559435" cy="71564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435" cy="715645"/>
                          </a:xfrm>
                          <a:prstGeom prst="rect">
                            <a:avLst/>
                          </a:prstGeom>
                          <a:ln/>
                        </pic:spPr>
                      </pic:pic>
                    </a:graphicData>
                  </a:graphic>
                </wp:inline>
              </w:drawing>
            </w:r>
          </w:p>
          <w:p w14:paraId="037B83F4" w14:textId="77777777" w:rsidR="00B21E1C" w:rsidRPr="00472BC0" w:rsidRDefault="00B21E1C">
            <w:pPr>
              <w:jc w:val="center"/>
              <w:rPr>
                <w:sz w:val="22"/>
                <w:szCs w:val="22"/>
              </w:rPr>
            </w:pPr>
          </w:p>
          <w:p w14:paraId="73F0E8E1" w14:textId="356E8317" w:rsidR="00B21E1C" w:rsidRPr="00503715" w:rsidRDefault="00B21E1C" w:rsidP="00503715">
            <w:pPr>
              <w:jc w:val="center"/>
              <w:rPr>
                <w:b/>
                <w:sz w:val="22"/>
                <w:szCs w:val="22"/>
              </w:rPr>
            </w:pPr>
            <w:r w:rsidRPr="00472BC0">
              <w:rPr>
                <w:b/>
                <w:sz w:val="22"/>
                <w:szCs w:val="22"/>
              </w:rPr>
              <w:t>UNIVERSIDAD DEL SALVADOR</w:t>
            </w:r>
          </w:p>
          <w:p w14:paraId="15E29081" w14:textId="08C7B290" w:rsidR="00503715" w:rsidRPr="00503715" w:rsidRDefault="00B21E1C" w:rsidP="00503715">
            <w:pPr>
              <w:ind w:hanging="2"/>
              <w:jc w:val="center"/>
              <w:rPr>
                <w:b/>
                <w:bCs/>
                <w:i/>
                <w:sz w:val="22"/>
                <w:szCs w:val="22"/>
              </w:rPr>
            </w:pPr>
            <w:r w:rsidRPr="00503715">
              <w:rPr>
                <w:b/>
                <w:bCs/>
                <w:i/>
                <w:sz w:val="22"/>
                <w:szCs w:val="22"/>
              </w:rPr>
              <w:t>Facultad de Ciencias Sociales,</w:t>
            </w:r>
            <w:r w:rsidR="00503715" w:rsidRPr="00503715">
              <w:rPr>
                <w:b/>
                <w:bCs/>
                <w:i/>
                <w:sz w:val="22"/>
                <w:szCs w:val="22"/>
              </w:rPr>
              <w:t xml:space="preserve"> </w:t>
            </w:r>
            <w:r w:rsidRPr="00503715">
              <w:rPr>
                <w:b/>
                <w:bCs/>
                <w:i/>
                <w:sz w:val="22"/>
                <w:szCs w:val="22"/>
              </w:rPr>
              <w:t xml:space="preserve">Educación </w:t>
            </w:r>
          </w:p>
          <w:p w14:paraId="23079192" w14:textId="0CC8FEC5" w:rsidR="00B21E1C" w:rsidRPr="00472BC0" w:rsidRDefault="00B21E1C" w:rsidP="00B21E1C">
            <w:pPr>
              <w:ind w:hanging="2"/>
              <w:jc w:val="center"/>
              <w:rPr>
                <w:sz w:val="22"/>
                <w:szCs w:val="22"/>
              </w:rPr>
            </w:pPr>
            <w:r w:rsidRPr="00503715">
              <w:rPr>
                <w:b/>
                <w:bCs/>
                <w:i/>
                <w:sz w:val="22"/>
                <w:szCs w:val="22"/>
              </w:rPr>
              <w:t>y Comunicación</w:t>
            </w:r>
          </w:p>
        </w:tc>
        <w:tc>
          <w:tcPr>
            <w:tcW w:w="3981" w:type="dxa"/>
          </w:tcPr>
          <w:p w14:paraId="164A06F9" w14:textId="77777777" w:rsidR="00B21E1C" w:rsidRPr="00472BC0" w:rsidRDefault="00B21E1C"/>
          <w:p w14:paraId="09EFE8C6" w14:textId="77777777" w:rsidR="00B21E1C" w:rsidRPr="00472BC0" w:rsidRDefault="00B21E1C"/>
          <w:tbl>
            <w:tblPr>
              <w:tblStyle w:val="a0"/>
              <w:tblW w:w="3405" w:type="dxa"/>
              <w:jc w:val="right"/>
              <w:tblInd w:w="0" w:type="dxa"/>
              <w:tblLayout w:type="fixed"/>
              <w:tblLook w:val="0000" w:firstRow="0" w:lastRow="0" w:firstColumn="0" w:lastColumn="0" w:noHBand="0" w:noVBand="0"/>
            </w:tblPr>
            <w:tblGrid>
              <w:gridCol w:w="3405"/>
            </w:tblGrid>
            <w:tr w:rsidR="00B21E1C" w:rsidRPr="00472BC0" w14:paraId="292ABC79" w14:textId="77777777" w:rsidTr="00B21E1C">
              <w:trPr>
                <w:trHeight w:val="1696"/>
                <w:jc w:val="right"/>
              </w:trPr>
              <w:tc>
                <w:tcPr>
                  <w:tcW w:w="3405" w:type="dxa"/>
                  <w:vAlign w:val="center"/>
                </w:tcPr>
                <w:p w14:paraId="499037D0" w14:textId="77777777" w:rsidR="00B21E1C" w:rsidRPr="00472BC0" w:rsidRDefault="00B21E1C" w:rsidP="00B21E1C">
                  <w:pPr>
                    <w:jc w:val="right"/>
                    <w:rPr>
                      <w:bCs/>
                      <w:sz w:val="22"/>
                      <w:szCs w:val="22"/>
                    </w:rPr>
                  </w:pPr>
                </w:p>
                <w:p w14:paraId="45DF4A67" w14:textId="77777777" w:rsidR="00B21E1C" w:rsidRPr="00472BC0" w:rsidRDefault="00B21E1C" w:rsidP="00B21E1C">
                  <w:pPr>
                    <w:jc w:val="right"/>
                    <w:rPr>
                      <w:bCs/>
                      <w:sz w:val="22"/>
                      <w:szCs w:val="22"/>
                    </w:rPr>
                  </w:pPr>
                </w:p>
                <w:p w14:paraId="6FB0FE67" w14:textId="77777777" w:rsidR="00503715" w:rsidRDefault="00503715" w:rsidP="00503715">
                  <w:pPr>
                    <w:jc w:val="right"/>
                    <w:rPr>
                      <w:b/>
                      <w:bCs/>
                      <w:i/>
                      <w:sz w:val="22"/>
                      <w:szCs w:val="22"/>
                    </w:rPr>
                  </w:pPr>
                </w:p>
                <w:p w14:paraId="78E7ACDF" w14:textId="3ABC951B" w:rsidR="00B21E1C" w:rsidRPr="00503715" w:rsidRDefault="00B21E1C" w:rsidP="00503715">
                  <w:pPr>
                    <w:jc w:val="right"/>
                    <w:rPr>
                      <w:b/>
                      <w:bCs/>
                      <w:i/>
                      <w:sz w:val="22"/>
                      <w:szCs w:val="22"/>
                    </w:rPr>
                  </w:pPr>
                  <w:r w:rsidRPr="00503715">
                    <w:rPr>
                      <w:b/>
                      <w:bCs/>
                      <w:i/>
                      <w:sz w:val="22"/>
                      <w:szCs w:val="22"/>
                    </w:rPr>
                    <w:t>Licenciatura en</w:t>
                  </w:r>
                  <w:r w:rsidR="00503715" w:rsidRPr="00503715">
                    <w:rPr>
                      <w:b/>
                      <w:bCs/>
                      <w:i/>
                      <w:sz w:val="22"/>
                      <w:szCs w:val="22"/>
                    </w:rPr>
                    <w:t xml:space="preserve"> </w:t>
                  </w:r>
                  <w:r w:rsidR="004A5CE5" w:rsidRPr="00503715">
                    <w:rPr>
                      <w:b/>
                      <w:bCs/>
                      <w:i/>
                      <w:sz w:val="22"/>
                      <w:szCs w:val="22"/>
                    </w:rPr>
                    <w:t>Sociología</w:t>
                  </w:r>
                </w:p>
                <w:p w14:paraId="6ADFDCE9" w14:textId="77777777" w:rsidR="00B21E1C" w:rsidRPr="00472BC0" w:rsidRDefault="00B21E1C" w:rsidP="00B21E1C">
                  <w:pPr>
                    <w:jc w:val="center"/>
                    <w:rPr>
                      <w:bCs/>
                      <w:sz w:val="22"/>
                      <w:szCs w:val="22"/>
                    </w:rPr>
                  </w:pPr>
                </w:p>
              </w:tc>
            </w:tr>
          </w:tbl>
          <w:p w14:paraId="352D39A7" w14:textId="77777777" w:rsidR="00B21E1C" w:rsidRPr="00472BC0" w:rsidRDefault="00B21E1C">
            <w:pPr>
              <w:jc w:val="center"/>
              <w:rPr>
                <w:noProof/>
                <w:sz w:val="22"/>
                <w:szCs w:val="22"/>
              </w:rPr>
            </w:pPr>
          </w:p>
        </w:tc>
      </w:tr>
    </w:tbl>
    <w:p w14:paraId="60DC7D25" w14:textId="2DBEBB24" w:rsidR="00C4550A" w:rsidRDefault="00C4550A">
      <w:pPr>
        <w:widowControl w:val="0"/>
        <w:pBdr>
          <w:top w:val="nil"/>
          <w:left w:val="nil"/>
          <w:bottom w:val="nil"/>
          <w:right w:val="nil"/>
          <w:between w:val="nil"/>
        </w:pBdr>
        <w:spacing w:line="276" w:lineRule="auto"/>
        <w:rPr>
          <w:sz w:val="22"/>
          <w:szCs w:val="22"/>
        </w:rPr>
      </w:pPr>
    </w:p>
    <w:p w14:paraId="091E1D70" w14:textId="103F4177" w:rsidR="00503715" w:rsidRDefault="00503715">
      <w:pPr>
        <w:widowControl w:val="0"/>
        <w:pBdr>
          <w:top w:val="nil"/>
          <w:left w:val="nil"/>
          <w:bottom w:val="nil"/>
          <w:right w:val="nil"/>
          <w:between w:val="nil"/>
        </w:pBdr>
        <w:spacing w:line="276" w:lineRule="auto"/>
        <w:rPr>
          <w:sz w:val="22"/>
          <w:szCs w:val="22"/>
        </w:rPr>
      </w:pPr>
    </w:p>
    <w:p w14:paraId="65BF34C4" w14:textId="2C1B41ED" w:rsidR="00503715" w:rsidRDefault="00503715">
      <w:pPr>
        <w:widowControl w:val="0"/>
        <w:pBdr>
          <w:top w:val="nil"/>
          <w:left w:val="nil"/>
          <w:bottom w:val="nil"/>
          <w:right w:val="nil"/>
          <w:between w:val="nil"/>
        </w:pBdr>
        <w:spacing w:line="276" w:lineRule="auto"/>
        <w:rPr>
          <w:sz w:val="22"/>
          <w:szCs w:val="22"/>
        </w:rPr>
      </w:pPr>
    </w:p>
    <w:p w14:paraId="2CBCE429" w14:textId="0A25F529" w:rsidR="00503715" w:rsidRDefault="00503715">
      <w:pPr>
        <w:widowControl w:val="0"/>
        <w:pBdr>
          <w:top w:val="nil"/>
          <w:left w:val="nil"/>
          <w:bottom w:val="nil"/>
          <w:right w:val="nil"/>
          <w:between w:val="nil"/>
        </w:pBdr>
        <w:spacing w:line="276" w:lineRule="auto"/>
        <w:rPr>
          <w:sz w:val="22"/>
          <w:szCs w:val="22"/>
        </w:rPr>
      </w:pPr>
    </w:p>
    <w:p w14:paraId="6D3AD58C" w14:textId="77777777" w:rsidR="00503715" w:rsidRPr="00472BC0" w:rsidRDefault="00503715">
      <w:pPr>
        <w:widowControl w:val="0"/>
        <w:pBdr>
          <w:top w:val="nil"/>
          <w:left w:val="nil"/>
          <w:bottom w:val="nil"/>
          <w:right w:val="nil"/>
          <w:between w:val="nil"/>
        </w:pBdr>
        <w:spacing w:line="276" w:lineRule="auto"/>
        <w:rPr>
          <w:sz w:val="22"/>
          <w:szCs w:val="22"/>
        </w:rPr>
      </w:pPr>
    </w:p>
    <w:p w14:paraId="1513229A" w14:textId="77777777" w:rsidR="00C4550A" w:rsidRPr="00472BC0" w:rsidRDefault="00C4550A">
      <w:pPr>
        <w:rPr>
          <w:sz w:val="22"/>
          <w:szCs w:val="22"/>
        </w:rPr>
      </w:pPr>
    </w:p>
    <w:p w14:paraId="1A232A31" w14:textId="7800FC8A" w:rsidR="00C4550A" w:rsidRPr="00BE0D56" w:rsidRDefault="00700400">
      <w:pPr>
        <w:pStyle w:val="Ttulo1"/>
        <w:rPr>
          <w:u w:val="none"/>
        </w:rPr>
      </w:pPr>
      <w:r w:rsidRPr="00BE0D56">
        <w:rPr>
          <w:u w:val="none"/>
        </w:rPr>
        <w:t>PROGRAMA</w:t>
      </w:r>
      <w:r w:rsidR="00503715">
        <w:rPr>
          <w:u w:val="none"/>
        </w:rPr>
        <w:t xml:space="preserve"> 2026</w:t>
      </w:r>
    </w:p>
    <w:p w14:paraId="52164EC6" w14:textId="77777777" w:rsidR="00C4550A" w:rsidRPr="00BE0D56" w:rsidRDefault="00C4550A">
      <w:pPr>
        <w:jc w:val="both"/>
      </w:pPr>
    </w:p>
    <w:tbl>
      <w:tblPr>
        <w:tblStyle w:val="a1"/>
        <w:tblW w:w="99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
        <w:gridCol w:w="1137"/>
        <w:gridCol w:w="205"/>
        <w:gridCol w:w="207"/>
        <w:gridCol w:w="537"/>
        <w:gridCol w:w="358"/>
        <w:gridCol w:w="227"/>
        <w:gridCol w:w="767"/>
        <w:gridCol w:w="521"/>
        <w:gridCol w:w="1401"/>
        <w:gridCol w:w="1364"/>
        <w:gridCol w:w="1384"/>
        <w:gridCol w:w="900"/>
      </w:tblGrid>
      <w:tr w:rsidR="00C4550A" w:rsidRPr="00BE0D56" w14:paraId="24777A0B" w14:textId="77777777" w:rsidTr="004A5CE5">
        <w:trPr>
          <w:trHeight w:val="454"/>
        </w:trPr>
        <w:tc>
          <w:tcPr>
            <w:tcW w:w="3375" w:type="dxa"/>
            <w:gridSpan w:val="6"/>
            <w:shd w:val="clear" w:color="auto" w:fill="92D050"/>
            <w:vAlign w:val="center"/>
          </w:tcPr>
          <w:p w14:paraId="3CD8EBE1" w14:textId="77777777" w:rsidR="00C4550A" w:rsidRPr="00BE0D56" w:rsidRDefault="00700400">
            <w:pPr>
              <w:rPr>
                <w:b/>
              </w:rPr>
            </w:pPr>
            <w:r w:rsidRPr="00BE0D56">
              <w:rPr>
                <w:b/>
              </w:rPr>
              <w:t>ACTIVIDAD CURRICULAR:</w:t>
            </w:r>
          </w:p>
        </w:tc>
        <w:tc>
          <w:tcPr>
            <w:tcW w:w="6564" w:type="dxa"/>
            <w:gridSpan w:val="7"/>
            <w:vAlign w:val="center"/>
          </w:tcPr>
          <w:p w14:paraId="68DDEA6E" w14:textId="74262906" w:rsidR="00C4550A" w:rsidRPr="00BE0D56" w:rsidRDefault="004A5CE5">
            <w:r w:rsidRPr="00BE0D56">
              <w:t>Seminario de Investigación</w:t>
            </w:r>
            <w:r w:rsidR="00503715">
              <w:t xml:space="preserve"> Sociológica</w:t>
            </w:r>
            <w:bookmarkStart w:id="0" w:name="_GoBack"/>
            <w:bookmarkEnd w:id="0"/>
            <w:r w:rsidRPr="00BE0D56">
              <w:t xml:space="preserve"> II</w:t>
            </w:r>
          </w:p>
        </w:tc>
      </w:tr>
      <w:tr w:rsidR="00C4550A" w:rsidRPr="00BE0D56" w14:paraId="264C4745" w14:textId="77777777" w:rsidTr="004A5CE5">
        <w:trPr>
          <w:trHeight w:val="454"/>
        </w:trPr>
        <w:tc>
          <w:tcPr>
            <w:tcW w:w="2068" w:type="dxa"/>
            <w:gridSpan w:val="2"/>
            <w:shd w:val="clear" w:color="auto" w:fill="92D050"/>
            <w:vAlign w:val="center"/>
          </w:tcPr>
          <w:p w14:paraId="1691CA0C" w14:textId="77777777" w:rsidR="00C4550A" w:rsidRPr="00BE0D56" w:rsidRDefault="00700400">
            <w:pPr>
              <w:rPr>
                <w:b/>
              </w:rPr>
            </w:pPr>
            <w:r w:rsidRPr="00BE0D56">
              <w:rPr>
                <w:b/>
              </w:rPr>
              <w:t xml:space="preserve">CÁTEDRA:  </w:t>
            </w:r>
          </w:p>
        </w:tc>
        <w:tc>
          <w:tcPr>
            <w:tcW w:w="7871" w:type="dxa"/>
            <w:gridSpan w:val="11"/>
            <w:vAlign w:val="center"/>
          </w:tcPr>
          <w:p w14:paraId="7200DDDC" w14:textId="2A931C9C" w:rsidR="00C4550A" w:rsidRPr="00BE0D56" w:rsidRDefault="00264851">
            <w:r w:rsidRPr="00BE0D56">
              <w:t xml:space="preserve">Prof. Dra. Roxana </w:t>
            </w:r>
            <w:r w:rsidR="00AC52DE" w:rsidRPr="00BE0D56">
              <w:t xml:space="preserve">Beatriz </w:t>
            </w:r>
            <w:r w:rsidRPr="00BE0D56">
              <w:t>Cuevas</w:t>
            </w:r>
          </w:p>
        </w:tc>
      </w:tr>
      <w:tr w:rsidR="00C4550A" w:rsidRPr="00BE0D56" w14:paraId="3C6488E1" w14:textId="77777777" w:rsidTr="004A5CE5">
        <w:trPr>
          <w:trHeight w:val="454"/>
        </w:trPr>
        <w:tc>
          <w:tcPr>
            <w:tcW w:w="2480" w:type="dxa"/>
            <w:gridSpan w:val="4"/>
            <w:shd w:val="clear" w:color="auto" w:fill="92D050"/>
            <w:vAlign w:val="center"/>
          </w:tcPr>
          <w:p w14:paraId="5756EFC4" w14:textId="07419ACE" w:rsidR="00C4550A" w:rsidRPr="00BE0D56" w:rsidRDefault="000F11AE">
            <w:pPr>
              <w:rPr>
                <w:b/>
              </w:rPr>
            </w:pPr>
            <w:r w:rsidRPr="00BE0D56">
              <w:rPr>
                <w:b/>
              </w:rPr>
              <w:t>TOTAL</w:t>
            </w:r>
            <w:r w:rsidR="00700400" w:rsidRPr="00BE0D56">
              <w:rPr>
                <w:b/>
              </w:rPr>
              <w:t xml:space="preserve"> DE HS/SEM.:</w:t>
            </w:r>
          </w:p>
        </w:tc>
        <w:tc>
          <w:tcPr>
            <w:tcW w:w="1122" w:type="dxa"/>
            <w:gridSpan w:val="3"/>
            <w:vAlign w:val="center"/>
          </w:tcPr>
          <w:p w14:paraId="3D3919E8" w14:textId="19CC3C22" w:rsidR="00C4550A" w:rsidRPr="00BE0D56" w:rsidRDefault="004A5CE5">
            <w:r w:rsidRPr="00BE0D56">
              <w:t>3</w:t>
            </w:r>
          </w:p>
        </w:tc>
        <w:tc>
          <w:tcPr>
            <w:tcW w:w="1288" w:type="dxa"/>
            <w:gridSpan w:val="2"/>
            <w:shd w:val="clear" w:color="auto" w:fill="92D050"/>
            <w:vAlign w:val="center"/>
          </w:tcPr>
          <w:p w14:paraId="52A39BBE" w14:textId="0F02F4DE" w:rsidR="00C4550A" w:rsidRPr="00BE0D56" w:rsidRDefault="00355B2D">
            <w:r w:rsidRPr="00BE0D56">
              <w:rPr>
                <w:b/>
              </w:rPr>
              <w:t>TOTAL, HS</w:t>
            </w:r>
          </w:p>
        </w:tc>
        <w:tc>
          <w:tcPr>
            <w:tcW w:w="1401" w:type="dxa"/>
            <w:vAlign w:val="center"/>
          </w:tcPr>
          <w:p w14:paraId="699AA648" w14:textId="110CE091" w:rsidR="00C4550A" w:rsidRPr="00BE0D56" w:rsidRDefault="00C4550A"/>
        </w:tc>
        <w:tc>
          <w:tcPr>
            <w:tcW w:w="2748" w:type="dxa"/>
            <w:gridSpan w:val="2"/>
            <w:shd w:val="clear" w:color="auto" w:fill="92D050"/>
            <w:vAlign w:val="center"/>
          </w:tcPr>
          <w:p w14:paraId="6CEA0553" w14:textId="77777777" w:rsidR="00C4550A" w:rsidRPr="00BE0D56" w:rsidRDefault="00700400">
            <w:pPr>
              <w:rPr>
                <w:b/>
              </w:rPr>
            </w:pPr>
            <w:r w:rsidRPr="00BE0D56">
              <w:rPr>
                <w:b/>
              </w:rPr>
              <w:t>TOTAL DE CRÉDITOS:</w:t>
            </w:r>
          </w:p>
        </w:tc>
        <w:tc>
          <w:tcPr>
            <w:tcW w:w="900" w:type="dxa"/>
            <w:vAlign w:val="center"/>
          </w:tcPr>
          <w:p w14:paraId="68DB33F1" w14:textId="04F21E15" w:rsidR="00C4550A" w:rsidRPr="00BE0D56" w:rsidRDefault="00C4550A"/>
        </w:tc>
      </w:tr>
      <w:tr w:rsidR="00C4550A" w:rsidRPr="00BE0D56" w14:paraId="399CBE5E" w14:textId="77777777" w:rsidTr="004A5CE5">
        <w:trPr>
          <w:trHeight w:val="454"/>
        </w:trPr>
        <w:tc>
          <w:tcPr>
            <w:tcW w:w="931" w:type="dxa"/>
            <w:shd w:val="clear" w:color="auto" w:fill="92D050"/>
            <w:vAlign w:val="center"/>
          </w:tcPr>
          <w:p w14:paraId="77E401E4" w14:textId="77777777" w:rsidR="00C4550A" w:rsidRPr="00BE0D56" w:rsidRDefault="00700400">
            <w:pPr>
              <w:rPr>
                <w:b/>
              </w:rPr>
            </w:pPr>
            <w:r w:rsidRPr="00BE0D56">
              <w:rPr>
                <w:b/>
              </w:rPr>
              <w:t>SEDE:</w:t>
            </w:r>
          </w:p>
        </w:tc>
        <w:tc>
          <w:tcPr>
            <w:tcW w:w="2086" w:type="dxa"/>
            <w:gridSpan w:val="4"/>
            <w:vAlign w:val="center"/>
          </w:tcPr>
          <w:p w14:paraId="01298616" w14:textId="7C2A5527" w:rsidR="00C4550A" w:rsidRPr="00BE0D56" w:rsidRDefault="00264851">
            <w:r w:rsidRPr="00BE0D56">
              <w:t>Centro</w:t>
            </w:r>
          </w:p>
        </w:tc>
        <w:tc>
          <w:tcPr>
            <w:tcW w:w="1352" w:type="dxa"/>
            <w:gridSpan w:val="3"/>
            <w:shd w:val="clear" w:color="auto" w:fill="92D050"/>
            <w:vAlign w:val="center"/>
          </w:tcPr>
          <w:p w14:paraId="3109B004" w14:textId="77777777" w:rsidR="00C4550A" w:rsidRPr="00BE0D56" w:rsidRDefault="00700400">
            <w:pPr>
              <w:rPr>
                <w:b/>
              </w:rPr>
            </w:pPr>
            <w:r w:rsidRPr="00BE0D56">
              <w:rPr>
                <w:b/>
              </w:rPr>
              <w:t>CURSO:</w:t>
            </w:r>
          </w:p>
        </w:tc>
        <w:tc>
          <w:tcPr>
            <w:tcW w:w="1922" w:type="dxa"/>
            <w:gridSpan w:val="2"/>
            <w:vAlign w:val="center"/>
          </w:tcPr>
          <w:p w14:paraId="5BB261DE" w14:textId="436015AD" w:rsidR="00C4550A" w:rsidRPr="00BE0D56" w:rsidRDefault="004A5CE5">
            <w:r w:rsidRPr="00BE0D56">
              <w:t>Virtual</w:t>
            </w:r>
          </w:p>
        </w:tc>
        <w:tc>
          <w:tcPr>
            <w:tcW w:w="1364" w:type="dxa"/>
            <w:shd w:val="clear" w:color="auto" w:fill="92D050"/>
            <w:vAlign w:val="center"/>
          </w:tcPr>
          <w:p w14:paraId="656173E0" w14:textId="77777777" w:rsidR="00C4550A" w:rsidRPr="00BE0D56" w:rsidRDefault="00700400">
            <w:pPr>
              <w:rPr>
                <w:b/>
              </w:rPr>
            </w:pPr>
            <w:r w:rsidRPr="00BE0D56">
              <w:rPr>
                <w:b/>
              </w:rPr>
              <w:t xml:space="preserve">TURNO:  </w:t>
            </w:r>
          </w:p>
        </w:tc>
        <w:tc>
          <w:tcPr>
            <w:tcW w:w="2284" w:type="dxa"/>
            <w:gridSpan w:val="2"/>
            <w:vAlign w:val="center"/>
          </w:tcPr>
          <w:p w14:paraId="66A74206" w14:textId="5B16749D" w:rsidR="00C4550A" w:rsidRPr="00BE0D56" w:rsidRDefault="004A5CE5">
            <w:r w:rsidRPr="00BE0D56">
              <w:t>Tarde</w:t>
            </w:r>
          </w:p>
        </w:tc>
      </w:tr>
      <w:tr w:rsidR="00C4550A" w:rsidRPr="00BE0D56" w14:paraId="34F9F176" w14:textId="77777777" w:rsidTr="004A5CE5">
        <w:trPr>
          <w:trHeight w:val="454"/>
        </w:trPr>
        <w:tc>
          <w:tcPr>
            <w:tcW w:w="2273" w:type="dxa"/>
            <w:gridSpan w:val="3"/>
            <w:shd w:val="clear" w:color="auto" w:fill="92D050"/>
            <w:vAlign w:val="center"/>
          </w:tcPr>
          <w:p w14:paraId="4D3FDBFD" w14:textId="77777777" w:rsidR="00C4550A" w:rsidRPr="00BE0D56" w:rsidRDefault="00700400">
            <w:pPr>
              <w:rPr>
                <w:b/>
              </w:rPr>
            </w:pPr>
            <w:r w:rsidRPr="00BE0D56">
              <w:rPr>
                <w:b/>
              </w:rPr>
              <w:t>AÑO ACADÉMICO:</w:t>
            </w:r>
          </w:p>
        </w:tc>
        <w:tc>
          <w:tcPr>
            <w:tcW w:w="7666" w:type="dxa"/>
            <w:gridSpan w:val="10"/>
            <w:vAlign w:val="center"/>
          </w:tcPr>
          <w:p w14:paraId="25E74976" w14:textId="50ABCC4C" w:rsidR="00C4550A" w:rsidRPr="00BE0D56" w:rsidRDefault="00700400">
            <w:r w:rsidRPr="00BE0D56">
              <w:t>202</w:t>
            </w:r>
            <w:r w:rsidR="004E1688" w:rsidRPr="00BE0D56">
              <w:t>6</w:t>
            </w:r>
          </w:p>
        </w:tc>
      </w:tr>
      <w:tr w:rsidR="00C4550A" w:rsidRPr="00BE0D56" w14:paraId="2691CBB2" w14:textId="77777777" w:rsidTr="004A5CE5">
        <w:trPr>
          <w:trHeight w:val="454"/>
        </w:trPr>
        <w:tc>
          <w:tcPr>
            <w:tcW w:w="931" w:type="dxa"/>
            <w:shd w:val="clear" w:color="auto" w:fill="92D050"/>
            <w:vAlign w:val="center"/>
          </w:tcPr>
          <w:p w14:paraId="73B0FB2E" w14:textId="77777777" w:rsidR="00C4550A" w:rsidRPr="00BE0D56" w:rsidRDefault="00700400">
            <w:pPr>
              <w:rPr>
                <w:b/>
              </w:rPr>
            </w:pPr>
            <w:r w:rsidRPr="00BE0D56">
              <w:rPr>
                <w:b/>
              </w:rPr>
              <w:t>URL:</w:t>
            </w:r>
          </w:p>
        </w:tc>
        <w:tc>
          <w:tcPr>
            <w:tcW w:w="9008" w:type="dxa"/>
            <w:gridSpan w:val="12"/>
            <w:vAlign w:val="center"/>
          </w:tcPr>
          <w:p w14:paraId="67A10034" w14:textId="77777777" w:rsidR="00C4550A" w:rsidRPr="00BE0D56" w:rsidRDefault="00C4550A"/>
        </w:tc>
      </w:tr>
    </w:tbl>
    <w:p w14:paraId="4240285B" w14:textId="77777777" w:rsidR="00C4550A" w:rsidRPr="00BE0D56" w:rsidRDefault="00C4550A">
      <w:pPr>
        <w:jc w:val="both"/>
      </w:pPr>
    </w:p>
    <w:p w14:paraId="66368573" w14:textId="77777777" w:rsidR="00BE0D56" w:rsidRPr="00BE0D56" w:rsidRDefault="00BE0D56" w:rsidP="00BE0D56">
      <w:pPr>
        <w:numPr>
          <w:ilvl w:val="0"/>
          <w:numId w:val="3"/>
        </w:numPr>
        <w:jc w:val="both"/>
        <w:rPr>
          <w:b/>
        </w:rPr>
      </w:pPr>
      <w:r w:rsidRPr="00BE0D56">
        <w:rPr>
          <w:b/>
        </w:rPr>
        <w:t>CICLO:</w:t>
      </w:r>
    </w:p>
    <w:tbl>
      <w:tblPr>
        <w:tblStyle w:val="a2"/>
        <w:tblW w:w="4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
        <w:gridCol w:w="446"/>
        <w:gridCol w:w="2860"/>
        <w:gridCol w:w="542"/>
      </w:tblGrid>
      <w:tr w:rsidR="00C4550A" w:rsidRPr="00BE0D56" w14:paraId="3E0FA5C3" w14:textId="77777777" w:rsidTr="004A5CE5">
        <w:trPr>
          <w:trHeight w:val="454"/>
          <w:jc w:val="center"/>
        </w:trPr>
        <w:tc>
          <w:tcPr>
            <w:tcW w:w="1085" w:type="dxa"/>
            <w:shd w:val="clear" w:color="auto" w:fill="92D050"/>
            <w:vAlign w:val="center"/>
          </w:tcPr>
          <w:p w14:paraId="1CDB74B2" w14:textId="77777777" w:rsidR="00C4550A" w:rsidRPr="00BE0D56" w:rsidRDefault="00700400">
            <w:pPr>
              <w:jc w:val="center"/>
              <w:rPr>
                <w:b/>
              </w:rPr>
            </w:pPr>
            <w:r w:rsidRPr="00BE0D56">
              <w:rPr>
                <w:b/>
              </w:rPr>
              <w:t>Básico</w:t>
            </w:r>
          </w:p>
        </w:tc>
        <w:tc>
          <w:tcPr>
            <w:tcW w:w="446" w:type="dxa"/>
            <w:vAlign w:val="center"/>
          </w:tcPr>
          <w:p w14:paraId="2A18803F" w14:textId="77777777" w:rsidR="00C4550A" w:rsidRPr="00BE0D56" w:rsidRDefault="00700400">
            <w:pPr>
              <w:jc w:val="center"/>
              <w:rPr>
                <w:b/>
              </w:rPr>
            </w:pPr>
            <w:r w:rsidRPr="00BE0D56">
              <w:rPr>
                <w:b/>
              </w:rPr>
              <w:t>X</w:t>
            </w:r>
          </w:p>
        </w:tc>
        <w:tc>
          <w:tcPr>
            <w:tcW w:w="2860" w:type="dxa"/>
            <w:shd w:val="clear" w:color="auto" w:fill="92D050"/>
            <w:vAlign w:val="center"/>
          </w:tcPr>
          <w:p w14:paraId="08FCB17B" w14:textId="77777777" w:rsidR="00C4550A" w:rsidRPr="00BE0D56" w:rsidRDefault="00700400">
            <w:pPr>
              <w:jc w:val="center"/>
              <w:rPr>
                <w:b/>
              </w:rPr>
            </w:pPr>
            <w:r w:rsidRPr="00BE0D56">
              <w:rPr>
                <w:b/>
              </w:rPr>
              <w:t>Superior/Profesional</w:t>
            </w:r>
          </w:p>
        </w:tc>
        <w:tc>
          <w:tcPr>
            <w:tcW w:w="542" w:type="dxa"/>
            <w:vAlign w:val="center"/>
          </w:tcPr>
          <w:p w14:paraId="61315ED3" w14:textId="77777777" w:rsidR="00C4550A" w:rsidRPr="00BE0D56" w:rsidRDefault="00C4550A">
            <w:pPr>
              <w:jc w:val="center"/>
              <w:rPr>
                <w:b/>
              </w:rPr>
            </w:pPr>
          </w:p>
        </w:tc>
      </w:tr>
    </w:tbl>
    <w:p w14:paraId="0A1227E2" w14:textId="69046887" w:rsidR="00C4550A" w:rsidRDefault="00C4550A">
      <w:pPr>
        <w:jc w:val="both"/>
      </w:pPr>
    </w:p>
    <w:p w14:paraId="692AE905" w14:textId="77777777" w:rsidR="00BE0D56" w:rsidRPr="00BE0D56" w:rsidRDefault="00BE0D56">
      <w:pPr>
        <w:jc w:val="both"/>
      </w:pPr>
    </w:p>
    <w:p w14:paraId="550B5203" w14:textId="77777777" w:rsidR="00C4550A" w:rsidRPr="00BE0D56" w:rsidRDefault="00700400">
      <w:pPr>
        <w:numPr>
          <w:ilvl w:val="0"/>
          <w:numId w:val="3"/>
        </w:numPr>
        <w:jc w:val="both"/>
        <w:rPr>
          <w:b/>
        </w:rPr>
      </w:pPr>
      <w:r w:rsidRPr="00BE0D56">
        <w:rPr>
          <w:b/>
        </w:rPr>
        <w:t>COMPOSICIÓN DE LA CÁTEDRA:</w:t>
      </w:r>
    </w:p>
    <w:p w14:paraId="2E5623E5" w14:textId="77777777" w:rsidR="00C4550A" w:rsidRPr="00BE0D56" w:rsidRDefault="00C4550A">
      <w:pPr>
        <w:jc w:val="both"/>
      </w:pPr>
    </w:p>
    <w:tbl>
      <w:tblPr>
        <w:tblStyle w:val="a3"/>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731"/>
        <w:gridCol w:w="1009"/>
        <w:gridCol w:w="1009"/>
        <w:gridCol w:w="1009"/>
      </w:tblGrid>
      <w:tr w:rsidR="00C4550A" w:rsidRPr="00BE0D56" w14:paraId="63888035" w14:textId="77777777" w:rsidTr="004A5CE5">
        <w:trPr>
          <w:trHeight w:val="397"/>
        </w:trPr>
        <w:tc>
          <w:tcPr>
            <w:tcW w:w="3097" w:type="dxa"/>
            <w:shd w:val="clear" w:color="auto" w:fill="92D050"/>
            <w:vAlign w:val="center"/>
          </w:tcPr>
          <w:p w14:paraId="39ABC3C3" w14:textId="77777777" w:rsidR="00C4550A" w:rsidRPr="00BE0D56" w:rsidRDefault="00700400">
            <w:pPr>
              <w:rPr>
                <w:b/>
              </w:rPr>
            </w:pPr>
            <w:r w:rsidRPr="00BE0D56">
              <w:rPr>
                <w:b/>
              </w:rPr>
              <w:t>Docente</w:t>
            </w:r>
          </w:p>
        </w:tc>
        <w:tc>
          <w:tcPr>
            <w:tcW w:w="3731" w:type="dxa"/>
            <w:shd w:val="clear" w:color="auto" w:fill="92D050"/>
            <w:vAlign w:val="center"/>
          </w:tcPr>
          <w:p w14:paraId="0D81D2D4" w14:textId="77777777" w:rsidR="00C4550A" w:rsidRPr="00BE0D56" w:rsidRDefault="00700400">
            <w:pPr>
              <w:rPr>
                <w:b/>
              </w:rPr>
            </w:pPr>
            <w:r w:rsidRPr="00BE0D56">
              <w:rPr>
                <w:b/>
              </w:rPr>
              <w:t>E-mail</w:t>
            </w:r>
          </w:p>
        </w:tc>
        <w:tc>
          <w:tcPr>
            <w:tcW w:w="1009" w:type="dxa"/>
            <w:shd w:val="clear" w:color="auto" w:fill="92D050"/>
            <w:vAlign w:val="center"/>
          </w:tcPr>
          <w:p w14:paraId="4881D154" w14:textId="77777777" w:rsidR="00C4550A" w:rsidRPr="00BE0D56" w:rsidRDefault="00700400">
            <w:pPr>
              <w:rPr>
                <w:b/>
              </w:rPr>
            </w:pPr>
            <w:r w:rsidRPr="00BE0D56">
              <w:rPr>
                <w:b/>
              </w:rPr>
              <w:t>Sede</w:t>
            </w:r>
          </w:p>
        </w:tc>
        <w:tc>
          <w:tcPr>
            <w:tcW w:w="1009" w:type="dxa"/>
            <w:shd w:val="clear" w:color="auto" w:fill="92D050"/>
            <w:vAlign w:val="center"/>
          </w:tcPr>
          <w:p w14:paraId="374853D7" w14:textId="77777777" w:rsidR="00C4550A" w:rsidRPr="00BE0D56" w:rsidRDefault="00700400">
            <w:pPr>
              <w:rPr>
                <w:b/>
              </w:rPr>
            </w:pPr>
            <w:r w:rsidRPr="00BE0D56">
              <w:rPr>
                <w:b/>
              </w:rPr>
              <w:t>Curso</w:t>
            </w:r>
          </w:p>
        </w:tc>
        <w:tc>
          <w:tcPr>
            <w:tcW w:w="1009" w:type="dxa"/>
            <w:shd w:val="clear" w:color="auto" w:fill="92D050"/>
            <w:vAlign w:val="center"/>
          </w:tcPr>
          <w:p w14:paraId="6CC52E27" w14:textId="77777777" w:rsidR="00C4550A" w:rsidRPr="00BE0D56" w:rsidRDefault="00700400">
            <w:pPr>
              <w:rPr>
                <w:b/>
              </w:rPr>
            </w:pPr>
            <w:r w:rsidRPr="00BE0D56">
              <w:rPr>
                <w:b/>
              </w:rPr>
              <w:t>Turno</w:t>
            </w:r>
          </w:p>
        </w:tc>
      </w:tr>
      <w:tr w:rsidR="00C4550A" w:rsidRPr="00BE0D56" w14:paraId="688359B6" w14:textId="77777777" w:rsidTr="00264851">
        <w:trPr>
          <w:trHeight w:val="397"/>
        </w:trPr>
        <w:tc>
          <w:tcPr>
            <w:tcW w:w="3097" w:type="dxa"/>
            <w:vAlign w:val="bottom"/>
          </w:tcPr>
          <w:p w14:paraId="06AB5CC8" w14:textId="62ABBECD" w:rsidR="00C4550A" w:rsidRPr="00BE0D56" w:rsidRDefault="00264851" w:rsidP="00264851">
            <w:pPr>
              <w:jc w:val="both"/>
              <w:rPr>
                <w:bCs/>
              </w:rPr>
            </w:pPr>
            <w:r w:rsidRPr="00BE0D56">
              <w:rPr>
                <w:bCs/>
              </w:rPr>
              <w:t>Prof. Dra Roxana Cuevas</w:t>
            </w:r>
          </w:p>
        </w:tc>
        <w:tc>
          <w:tcPr>
            <w:tcW w:w="3731" w:type="dxa"/>
            <w:vAlign w:val="bottom"/>
          </w:tcPr>
          <w:p w14:paraId="77130ADE" w14:textId="4D98CF3F" w:rsidR="00C4550A" w:rsidRPr="00BE0D56" w:rsidRDefault="00507728">
            <w:pPr>
              <w:jc w:val="both"/>
              <w:rPr>
                <w:bCs/>
              </w:rPr>
            </w:pPr>
            <w:r w:rsidRPr="00BE0D56">
              <w:rPr>
                <w:bCs/>
              </w:rPr>
              <w:t>roxanacuevas21@hotmail.com</w:t>
            </w:r>
          </w:p>
        </w:tc>
        <w:tc>
          <w:tcPr>
            <w:tcW w:w="1009" w:type="dxa"/>
            <w:vAlign w:val="bottom"/>
          </w:tcPr>
          <w:p w14:paraId="595262FF" w14:textId="207AB451" w:rsidR="00C4550A" w:rsidRPr="00BE0D56" w:rsidRDefault="00700400">
            <w:pPr>
              <w:jc w:val="both"/>
              <w:rPr>
                <w:bCs/>
              </w:rPr>
            </w:pPr>
            <w:r w:rsidRPr="00BE0D56">
              <w:rPr>
                <w:bCs/>
              </w:rPr>
              <w:t>Centro</w:t>
            </w:r>
          </w:p>
        </w:tc>
        <w:tc>
          <w:tcPr>
            <w:tcW w:w="1009" w:type="dxa"/>
            <w:vAlign w:val="bottom"/>
          </w:tcPr>
          <w:p w14:paraId="1D76523F" w14:textId="6259167C" w:rsidR="00C4550A" w:rsidRPr="00BE0D56" w:rsidRDefault="004A5CE5">
            <w:pPr>
              <w:jc w:val="both"/>
              <w:rPr>
                <w:bCs/>
              </w:rPr>
            </w:pPr>
            <w:r w:rsidRPr="00BE0D56">
              <w:rPr>
                <w:bCs/>
              </w:rPr>
              <w:t>Virtual</w:t>
            </w:r>
          </w:p>
        </w:tc>
        <w:tc>
          <w:tcPr>
            <w:tcW w:w="1009" w:type="dxa"/>
            <w:vAlign w:val="bottom"/>
          </w:tcPr>
          <w:p w14:paraId="5F3DFF98" w14:textId="77777777" w:rsidR="00C4550A" w:rsidRPr="00BE0D56" w:rsidRDefault="00700400">
            <w:pPr>
              <w:jc w:val="both"/>
              <w:rPr>
                <w:bCs/>
              </w:rPr>
            </w:pPr>
            <w:r w:rsidRPr="00BE0D56">
              <w:rPr>
                <w:bCs/>
              </w:rPr>
              <w:t>Mañana</w:t>
            </w:r>
          </w:p>
        </w:tc>
      </w:tr>
    </w:tbl>
    <w:p w14:paraId="12157FC0" w14:textId="07E96B4E" w:rsidR="00C4550A" w:rsidRDefault="00C4550A">
      <w:pPr>
        <w:jc w:val="both"/>
      </w:pPr>
    </w:p>
    <w:p w14:paraId="20C63B9F" w14:textId="77777777" w:rsidR="00BE0D56" w:rsidRPr="00BE0D56" w:rsidRDefault="00BE0D56">
      <w:pPr>
        <w:jc w:val="both"/>
      </w:pPr>
    </w:p>
    <w:p w14:paraId="518082DA" w14:textId="77777777" w:rsidR="00C4550A" w:rsidRPr="00BE0D56" w:rsidRDefault="00700400">
      <w:pPr>
        <w:numPr>
          <w:ilvl w:val="0"/>
          <w:numId w:val="3"/>
        </w:numPr>
        <w:jc w:val="both"/>
        <w:rPr>
          <w:b/>
        </w:rPr>
      </w:pPr>
      <w:r w:rsidRPr="00BE0D56">
        <w:rPr>
          <w:b/>
        </w:rPr>
        <w:t>EJE/ÁREA EN QUE SE ENCUENTRA LA MATERIA/SEMINARIO DENTRO DE LA CARRERA:</w:t>
      </w:r>
    </w:p>
    <w:p w14:paraId="4A28CA59" w14:textId="77777777" w:rsidR="00C4550A" w:rsidRPr="00BE0D56" w:rsidRDefault="00C4550A">
      <w:pPr>
        <w:jc w:val="both"/>
      </w:pPr>
    </w:p>
    <w:p w14:paraId="19E79A6A" w14:textId="77777777" w:rsidR="00C4550A" w:rsidRPr="00BE0D56" w:rsidRDefault="00700400">
      <w:pPr>
        <w:pBdr>
          <w:top w:val="nil"/>
          <w:left w:val="nil"/>
          <w:bottom w:val="nil"/>
          <w:right w:val="nil"/>
          <w:between w:val="nil"/>
        </w:pBdr>
        <w:ind w:left="360"/>
        <w:jc w:val="both"/>
        <w:rPr>
          <w:color w:val="000000"/>
        </w:rPr>
      </w:pPr>
      <w:r w:rsidRPr="00BE0D56">
        <w:rPr>
          <w:color w:val="000000"/>
        </w:rPr>
        <w:t>Sociocultural</w:t>
      </w:r>
    </w:p>
    <w:p w14:paraId="651BA56E" w14:textId="77777777" w:rsidR="00C4550A" w:rsidRPr="00BE0D56" w:rsidRDefault="00C4550A">
      <w:pPr>
        <w:jc w:val="both"/>
      </w:pPr>
    </w:p>
    <w:p w14:paraId="70A64D64" w14:textId="77777777" w:rsidR="00C4550A" w:rsidRPr="00BE0D56" w:rsidRDefault="00700400">
      <w:pPr>
        <w:numPr>
          <w:ilvl w:val="0"/>
          <w:numId w:val="3"/>
        </w:numPr>
        <w:jc w:val="both"/>
        <w:rPr>
          <w:b/>
        </w:rPr>
      </w:pPr>
      <w:r w:rsidRPr="00BE0D56">
        <w:rPr>
          <w:b/>
        </w:rPr>
        <w:t>FUNDAMENTACIÓN DE LA MATERIA/SEMINARIO EN LA CARRERA:</w:t>
      </w:r>
    </w:p>
    <w:p w14:paraId="3F11AEFA" w14:textId="77777777" w:rsidR="00B21E1C" w:rsidRPr="00BE0D56" w:rsidRDefault="00B21E1C" w:rsidP="00B21E1C">
      <w:pPr>
        <w:ind w:left="360"/>
        <w:jc w:val="both"/>
      </w:pPr>
    </w:p>
    <w:p w14:paraId="36F3ECC4" w14:textId="011A87BA" w:rsidR="00226F80" w:rsidRPr="00BE0D56" w:rsidRDefault="00226F80" w:rsidP="00226F80">
      <w:pPr>
        <w:shd w:val="clear" w:color="auto" w:fill="FFFFFF"/>
        <w:spacing w:line="360" w:lineRule="auto"/>
        <w:ind w:left="360"/>
        <w:jc w:val="both"/>
        <w:rPr>
          <w:color w:val="222222"/>
        </w:rPr>
      </w:pPr>
      <w:r w:rsidRPr="00BE0D56">
        <w:rPr>
          <w:color w:val="222222"/>
        </w:rPr>
        <w:t>La investigación social constituye un área de formación fundamental del cientista social. El aprendizaje de las diferentes formas de investigar en ciencias sociales constituye un requisito fundamental de un egresado de las carreras que se enmarcan dentro del conjunto de las ciencias sociales.</w:t>
      </w:r>
    </w:p>
    <w:p w14:paraId="467B3E98" w14:textId="77777777" w:rsidR="00C4550A" w:rsidRPr="00BE0D56" w:rsidRDefault="00C4550A" w:rsidP="006F0768">
      <w:pPr>
        <w:pBdr>
          <w:top w:val="nil"/>
          <w:left w:val="nil"/>
          <w:bottom w:val="nil"/>
          <w:right w:val="nil"/>
          <w:between w:val="nil"/>
        </w:pBdr>
        <w:jc w:val="both"/>
        <w:rPr>
          <w:color w:val="000000"/>
        </w:rPr>
      </w:pPr>
    </w:p>
    <w:p w14:paraId="011D3646" w14:textId="77777777" w:rsidR="00C4550A" w:rsidRPr="00BE0D56" w:rsidRDefault="00700400">
      <w:pPr>
        <w:numPr>
          <w:ilvl w:val="0"/>
          <w:numId w:val="3"/>
        </w:numPr>
        <w:jc w:val="both"/>
        <w:rPr>
          <w:b/>
        </w:rPr>
      </w:pPr>
      <w:r w:rsidRPr="00BE0D56">
        <w:rPr>
          <w:b/>
        </w:rPr>
        <w:lastRenderedPageBreak/>
        <w:t>OBJETIVOS DE LA MATERIA:</w:t>
      </w:r>
    </w:p>
    <w:p w14:paraId="58B7C1DE" w14:textId="77777777" w:rsidR="00C4550A" w:rsidRPr="00BE0D56" w:rsidRDefault="00C4550A">
      <w:pPr>
        <w:jc w:val="both"/>
      </w:pPr>
    </w:p>
    <w:p w14:paraId="61E086A0" w14:textId="77777777" w:rsidR="00BD0283" w:rsidRPr="00BE0D56" w:rsidRDefault="00BD0283" w:rsidP="00BE0D56">
      <w:pPr>
        <w:spacing w:line="360" w:lineRule="auto"/>
        <w:ind w:left="426"/>
        <w:jc w:val="both"/>
        <w:rPr>
          <w:color w:val="222222"/>
        </w:rPr>
      </w:pPr>
      <w:r w:rsidRPr="00BE0D56">
        <w:rPr>
          <w:color w:val="222222"/>
        </w:rPr>
        <w:t>Los objetivos de este curso son:</w:t>
      </w:r>
    </w:p>
    <w:p w14:paraId="7D9995F7" w14:textId="77777777" w:rsidR="00BD0283" w:rsidRPr="00BE0D56" w:rsidRDefault="00BD0283" w:rsidP="00BE0D56">
      <w:pPr>
        <w:spacing w:line="360" w:lineRule="auto"/>
        <w:ind w:left="426"/>
        <w:jc w:val="both"/>
        <w:rPr>
          <w:color w:val="222222"/>
        </w:rPr>
      </w:pPr>
      <w:r w:rsidRPr="00BE0D56">
        <w:rPr>
          <w:color w:val="222222"/>
        </w:rPr>
        <w:t>a) completar la formación metodológica desde la perspectiva de las estrategias de investigación y aplicación complementaria de técnicas con énfasis en el enfoque cualitativo</w:t>
      </w:r>
    </w:p>
    <w:p w14:paraId="081B2FE0" w14:textId="77777777" w:rsidR="00BD0283" w:rsidRPr="00BE0D56" w:rsidRDefault="00BD0283" w:rsidP="00BE0D56">
      <w:pPr>
        <w:spacing w:line="360" w:lineRule="auto"/>
        <w:ind w:left="426"/>
        <w:jc w:val="both"/>
        <w:rPr>
          <w:color w:val="222222"/>
        </w:rPr>
      </w:pPr>
      <w:r w:rsidRPr="00BE0D56">
        <w:rPr>
          <w:color w:val="222222"/>
        </w:rPr>
        <w:t>b) desarrollar capacidades efectivas para la aplicación reflexiva de las estrategias y técnicas estudiadas</w:t>
      </w:r>
    </w:p>
    <w:p w14:paraId="5A66A280" w14:textId="77777777" w:rsidR="00C4550A" w:rsidRPr="00BE0D56" w:rsidRDefault="00C4550A">
      <w:pPr>
        <w:jc w:val="both"/>
      </w:pPr>
    </w:p>
    <w:p w14:paraId="2E74FBAB" w14:textId="77777777" w:rsidR="00C4550A" w:rsidRPr="00BE0D56" w:rsidRDefault="00700400">
      <w:pPr>
        <w:numPr>
          <w:ilvl w:val="0"/>
          <w:numId w:val="3"/>
        </w:numPr>
        <w:jc w:val="both"/>
        <w:rPr>
          <w:b/>
        </w:rPr>
      </w:pPr>
      <w:r w:rsidRPr="00BE0D56">
        <w:rPr>
          <w:b/>
        </w:rPr>
        <w:t xml:space="preserve">ASIGNACIÓN HORARIA: </w:t>
      </w:r>
      <w:r w:rsidRPr="00BE0D56">
        <w:rPr>
          <w:i/>
        </w:rPr>
        <w:t>(discriminar carga horaria teórica y práctica para carreras que acreditan ante CONEAU)</w:t>
      </w:r>
    </w:p>
    <w:p w14:paraId="58E78990" w14:textId="77777777" w:rsidR="00C4550A" w:rsidRPr="00BE0D56" w:rsidRDefault="00C4550A">
      <w:pPr>
        <w:jc w:val="both"/>
      </w:pPr>
    </w:p>
    <w:tbl>
      <w:tblPr>
        <w:tblStyle w:val="a4"/>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4"/>
        <w:gridCol w:w="2501"/>
        <w:gridCol w:w="2501"/>
        <w:gridCol w:w="2499"/>
      </w:tblGrid>
      <w:tr w:rsidR="00C4550A" w:rsidRPr="00BE0D56" w14:paraId="19BC86F3" w14:textId="77777777" w:rsidTr="00D00048">
        <w:trPr>
          <w:trHeight w:val="348"/>
        </w:trPr>
        <w:tc>
          <w:tcPr>
            <w:tcW w:w="2354" w:type="dxa"/>
            <w:shd w:val="clear" w:color="auto" w:fill="92D050"/>
            <w:vAlign w:val="center"/>
          </w:tcPr>
          <w:p w14:paraId="45954D3A" w14:textId="77777777" w:rsidR="00C4550A" w:rsidRPr="00BE0D56" w:rsidRDefault="00C4550A"/>
        </w:tc>
        <w:tc>
          <w:tcPr>
            <w:tcW w:w="2501" w:type="dxa"/>
            <w:shd w:val="clear" w:color="auto" w:fill="92D050"/>
            <w:vAlign w:val="center"/>
          </w:tcPr>
          <w:p w14:paraId="0BC083D7" w14:textId="77777777" w:rsidR="00C4550A" w:rsidRPr="00BE0D56" w:rsidRDefault="00700400">
            <w:pPr>
              <w:jc w:val="center"/>
              <w:rPr>
                <w:b/>
              </w:rPr>
            </w:pPr>
            <w:r w:rsidRPr="00BE0D56">
              <w:rPr>
                <w:b/>
              </w:rPr>
              <w:t>Teórica</w:t>
            </w:r>
          </w:p>
        </w:tc>
        <w:tc>
          <w:tcPr>
            <w:tcW w:w="2501" w:type="dxa"/>
            <w:shd w:val="clear" w:color="auto" w:fill="92D050"/>
            <w:vAlign w:val="center"/>
          </w:tcPr>
          <w:p w14:paraId="738E7371" w14:textId="77777777" w:rsidR="00C4550A" w:rsidRPr="00BE0D56" w:rsidRDefault="00700400">
            <w:pPr>
              <w:jc w:val="center"/>
              <w:rPr>
                <w:b/>
              </w:rPr>
            </w:pPr>
            <w:r w:rsidRPr="00BE0D56">
              <w:rPr>
                <w:b/>
              </w:rPr>
              <w:t>Práctica</w:t>
            </w:r>
          </w:p>
        </w:tc>
        <w:tc>
          <w:tcPr>
            <w:tcW w:w="2499" w:type="dxa"/>
            <w:shd w:val="clear" w:color="auto" w:fill="92D050"/>
            <w:vAlign w:val="center"/>
          </w:tcPr>
          <w:p w14:paraId="3AEFB9ED" w14:textId="77777777" w:rsidR="00C4550A" w:rsidRPr="00BE0D56" w:rsidRDefault="00700400">
            <w:pPr>
              <w:jc w:val="center"/>
              <w:rPr>
                <w:b/>
              </w:rPr>
            </w:pPr>
            <w:r w:rsidRPr="00BE0D56">
              <w:rPr>
                <w:b/>
              </w:rPr>
              <w:t>Total</w:t>
            </w:r>
          </w:p>
        </w:tc>
      </w:tr>
      <w:tr w:rsidR="00C4550A" w:rsidRPr="00BE0D56" w14:paraId="2A54D60E" w14:textId="77777777">
        <w:trPr>
          <w:trHeight w:val="567"/>
        </w:trPr>
        <w:tc>
          <w:tcPr>
            <w:tcW w:w="2354" w:type="dxa"/>
            <w:vAlign w:val="center"/>
          </w:tcPr>
          <w:p w14:paraId="7091E78D" w14:textId="77777777" w:rsidR="00C4550A" w:rsidRPr="00BE0D56" w:rsidRDefault="00700400">
            <w:pPr>
              <w:rPr>
                <w:b/>
              </w:rPr>
            </w:pPr>
            <w:r w:rsidRPr="00BE0D56">
              <w:rPr>
                <w:b/>
              </w:rPr>
              <w:t>Carga horaria</w:t>
            </w:r>
          </w:p>
        </w:tc>
        <w:tc>
          <w:tcPr>
            <w:tcW w:w="2501" w:type="dxa"/>
            <w:vAlign w:val="center"/>
          </w:tcPr>
          <w:p w14:paraId="286CECCF" w14:textId="27AC40FA" w:rsidR="00C4550A" w:rsidRPr="00BE0D56" w:rsidRDefault="00C4550A">
            <w:pPr>
              <w:pBdr>
                <w:top w:val="nil"/>
                <w:left w:val="nil"/>
                <w:bottom w:val="nil"/>
                <w:right w:val="nil"/>
                <w:between w:val="nil"/>
              </w:pBdr>
              <w:jc w:val="center"/>
              <w:rPr>
                <w:color w:val="000000"/>
              </w:rPr>
            </w:pPr>
          </w:p>
        </w:tc>
        <w:tc>
          <w:tcPr>
            <w:tcW w:w="2501" w:type="dxa"/>
            <w:vAlign w:val="center"/>
          </w:tcPr>
          <w:p w14:paraId="75C579EB" w14:textId="6D8BCFB5" w:rsidR="00C4550A" w:rsidRPr="00BE0D56" w:rsidRDefault="00C4550A">
            <w:pPr>
              <w:pBdr>
                <w:top w:val="nil"/>
                <w:left w:val="nil"/>
                <w:bottom w:val="nil"/>
                <w:right w:val="nil"/>
                <w:between w:val="nil"/>
              </w:pBdr>
              <w:jc w:val="center"/>
              <w:rPr>
                <w:color w:val="000000"/>
              </w:rPr>
            </w:pPr>
          </w:p>
        </w:tc>
        <w:tc>
          <w:tcPr>
            <w:tcW w:w="2499" w:type="dxa"/>
            <w:vAlign w:val="center"/>
          </w:tcPr>
          <w:p w14:paraId="33E31978" w14:textId="754B8720" w:rsidR="00C4550A" w:rsidRPr="00BE0D56" w:rsidRDefault="00C4550A">
            <w:pPr>
              <w:pBdr>
                <w:top w:val="nil"/>
                <w:left w:val="nil"/>
                <w:bottom w:val="nil"/>
                <w:right w:val="nil"/>
                <w:between w:val="nil"/>
              </w:pBdr>
              <w:jc w:val="center"/>
              <w:rPr>
                <w:color w:val="000000"/>
              </w:rPr>
            </w:pPr>
          </w:p>
        </w:tc>
      </w:tr>
    </w:tbl>
    <w:p w14:paraId="13A4992D" w14:textId="4CD71C7C" w:rsidR="00C4550A" w:rsidRDefault="00C4550A">
      <w:pPr>
        <w:jc w:val="both"/>
      </w:pPr>
    </w:p>
    <w:p w14:paraId="736C8E4C" w14:textId="77777777" w:rsidR="00BE0D56" w:rsidRPr="00BE0D56" w:rsidRDefault="00BE0D56">
      <w:pPr>
        <w:jc w:val="both"/>
      </w:pPr>
    </w:p>
    <w:p w14:paraId="196C55D1" w14:textId="77777777" w:rsidR="00C4550A" w:rsidRPr="00BE0D56" w:rsidRDefault="00700400">
      <w:pPr>
        <w:numPr>
          <w:ilvl w:val="0"/>
          <w:numId w:val="3"/>
        </w:numPr>
        <w:jc w:val="both"/>
        <w:rPr>
          <w:b/>
        </w:rPr>
      </w:pPr>
      <w:r w:rsidRPr="00BE0D56">
        <w:rPr>
          <w:b/>
        </w:rPr>
        <w:t>UNIDADES TEMÁTICAS, CONTENIDOS, BIBLIOGRAFÍA BÁSICA POR UNIDAD TEMÁTICA:</w:t>
      </w:r>
    </w:p>
    <w:p w14:paraId="6C24F828" w14:textId="5626330F" w:rsidR="00C4550A" w:rsidRDefault="00C4550A">
      <w:pPr>
        <w:ind w:left="360"/>
        <w:jc w:val="both"/>
        <w:rPr>
          <w:sz w:val="22"/>
          <w:szCs w:val="22"/>
        </w:rPr>
      </w:pPr>
    </w:p>
    <w:p w14:paraId="12819A26" w14:textId="77777777" w:rsidR="0064671F" w:rsidRPr="00472BC0" w:rsidRDefault="0064671F">
      <w:pPr>
        <w:ind w:left="360"/>
        <w:jc w:val="both"/>
        <w:rPr>
          <w:sz w:val="22"/>
          <w:szCs w:val="22"/>
        </w:rPr>
      </w:pPr>
    </w:p>
    <w:p w14:paraId="39FD7CDB"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Unidad 1</w:t>
      </w:r>
    </w:p>
    <w:p w14:paraId="4CABA5A4" w14:textId="77777777" w:rsidR="00472BC0" w:rsidRPr="00BE0D56" w:rsidRDefault="00472BC0" w:rsidP="00BE0D56">
      <w:pPr>
        <w:tabs>
          <w:tab w:val="left" w:pos="-720"/>
          <w:tab w:val="left" w:pos="426"/>
        </w:tabs>
        <w:spacing w:line="276" w:lineRule="auto"/>
        <w:ind w:left="426"/>
        <w:jc w:val="both"/>
      </w:pPr>
      <w:r w:rsidRPr="00BE0D56">
        <w:rPr>
          <w:i/>
        </w:rPr>
        <w:t xml:space="preserve">La práctica de la investigación en ciencias sociales. Principales modos de abordaje de investigación. Desarrollo de la metodología y técnicas de investigación en relación a contextos históricos y planteos epistemológicos. La investigación cualitativa a lo largo del tiempo. </w:t>
      </w:r>
    </w:p>
    <w:p w14:paraId="6FFE5460" w14:textId="77777777" w:rsidR="00472BC0" w:rsidRPr="00BE0D56" w:rsidRDefault="00472BC0" w:rsidP="00BE0D56">
      <w:pPr>
        <w:tabs>
          <w:tab w:val="left" w:pos="-720"/>
          <w:tab w:val="left" w:pos="426"/>
        </w:tabs>
        <w:spacing w:line="276" w:lineRule="auto"/>
        <w:ind w:left="426"/>
        <w:jc w:val="both"/>
      </w:pPr>
    </w:p>
    <w:p w14:paraId="0AF7D1E0"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603B4089"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 xml:space="preserve">Denzin, N. K., &amp; Lincoln, Y. S. (2005). </w:t>
      </w:r>
      <w:r w:rsidRPr="00BE0D56">
        <w:rPr>
          <w:lang w:val="en-US"/>
        </w:rPr>
        <w:t xml:space="preserve">Introduction: The discipline and Practice of Qualitative Research en Handbook of qualitative research. </w:t>
      </w:r>
      <w:r w:rsidRPr="00BE0D56">
        <w:t>Sage Publications, Inc.</w:t>
      </w:r>
    </w:p>
    <w:p w14:paraId="5C27B085"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Forni, F., Gallart, M., Gialdino, I., Métodos cualitativos II. La práctica de la investigación, Buenos Aires, Centro Editor de América Latina, 1992. (Cap. 1)</w:t>
      </w:r>
    </w:p>
    <w:p w14:paraId="79ABB59B"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s-AR"/>
        </w:rPr>
        <w:t xml:space="preserve">Forni, P. (2022). Métodos cualitativos en ciencias sociales. Historia, técnicas y estrategias de investigación. </w:t>
      </w:r>
      <w:r w:rsidRPr="00BE0D56">
        <w:rPr>
          <w:lang w:val="en-US"/>
        </w:rPr>
        <w:t>Imago Mundi.</w:t>
      </w:r>
    </w:p>
    <w:p w14:paraId="4B62EC9A"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Wainermann, C. (2011). Acerca de qué es y qué no es investigación científica en ciencias sociales en Wainerman, Catalina y Sautú, Ruth (2011), La Trastienda de la Investigación. Buenos Aires, Manantial</w:t>
      </w:r>
    </w:p>
    <w:p w14:paraId="2D1B9C00" w14:textId="77777777" w:rsidR="00472BC0" w:rsidRPr="00BE0D56" w:rsidRDefault="00472BC0" w:rsidP="00BE0D56">
      <w:pPr>
        <w:tabs>
          <w:tab w:val="left" w:pos="-720"/>
          <w:tab w:val="left" w:pos="426"/>
        </w:tabs>
        <w:spacing w:line="276" w:lineRule="auto"/>
        <w:ind w:left="426"/>
        <w:jc w:val="both"/>
      </w:pPr>
    </w:p>
    <w:p w14:paraId="173C6D7D"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alternativa</w:t>
      </w:r>
    </w:p>
    <w:p w14:paraId="522DEF37"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Wright Mills, C. (1986). Sobre Artesanía Intelectual. En, La Imaginación Sociológica (pp. 1-18). México: Fondo de Cultura Económica.</w:t>
      </w:r>
    </w:p>
    <w:p w14:paraId="473EFEE6"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Alignment w:val="top"/>
        <w:outlineLvl w:val="0"/>
      </w:pPr>
      <w:r w:rsidRPr="00BE0D56">
        <w:t>Serbia, J. M. y Cozzi, C. (2018). El proceso de producción de datos de la investigación social. Buenos Aires: el autor</w:t>
      </w:r>
    </w:p>
    <w:p w14:paraId="56C5A94D" w14:textId="7382E836" w:rsidR="00472BC0" w:rsidRDefault="00472BC0" w:rsidP="00BE0D56">
      <w:pPr>
        <w:tabs>
          <w:tab w:val="left" w:pos="-720"/>
          <w:tab w:val="left" w:pos="426"/>
        </w:tabs>
        <w:spacing w:line="276" w:lineRule="auto"/>
        <w:ind w:left="426"/>
        <w:jc w:val="both"/>
      </w:pPr>
    </w:p>
    <w:p w14:paraId="00134B71" w14:textId="77777777" w:rsidR="0064671F" w:rsidRPr="00BE0D56" w:rsidRDefault="0064671F" w:rsidP="00BE0D56">
      <w:pPr>
        <w:tabs>
          <w:tab w:val="left" w:pos="-720"/>
          <w:tab w:val="left" w:pos="426"/>
        </w:tabs>
        <w:spacing w:line="276" w:lineRule="auto"/>
        <w:ind w:left="426"/>
        <w:jc w:val="both"/>
      </w:pPr>
    </w:p>
    <w:p w14:paraId="38D5D80B"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lastRenderedPageBreak/>
        <w:t>Unidad 2</w:t>
      </w:r>
    </w:p>
    <w:p w14:paraId="7ECDF908" w14:textId="77777777" w:rsidR="00472BC0" w:rsidRPr="00BE0D56" w:rsidRDefault="00472BC0" w:rsidP="00BE0D56">
      <w:pPr>
        <w:tabs>
          <w:tab w:val="left" w:pos="-720"/>
          <w:tab w:val="left" w:pos="426"/>
        </w:tabs>
        <w:spacing w:line="276" w:lineRule="auto"/>
        <w:ind w:left="426"/>
        <w:jc w:val="both"/>
      </w:pPr>
      <w:r w:rsidRPr="00BE0D56">
        <w:rPr>
          <w:i/>
        </w:rPr>
        <w:t>El diseño cualitativo. El rol de la teoría. Confiabilidad y validez en los diseños cualitativos</w:t>
      </w:r>
    </w:p>
    <w:p w14:paraId="3ED79C58" w14:textId="77777777" w:rsidR="00472BC0" w:rsidRPr="00BE0D56" w:rsidRDefault="00472BC0" w:rsidP="00BE0D56">
      <w:pPr>
        <w:tabs>
          <w:tab w:val="left" w:pos="-720"/>
          <w:tab w:val="left" w:pos="426"/>
        </w:tabs>
        <w:spacing w:line="276" w:lineRule="auto"/>
        <w:ind w:left="426"/>
        <w:jc w:val="both"/>
      </w:pPr>
    </w:p>
    <w:p w14:paraId="7095C04C"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418D083E"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Alignment w:val="top"/>
        <w:outlineLvl w:val="0"/>
      </w:pPr>
      <w:r w:rsidRPr="00BE0D56">
        <w:t>Cohen, N., &amp; Gómez Rojas, G. (2019). Metodología de la investigación, ¿para qué?: la producción de los datos y los diseños, Cap7 “Producción y análisis de datos cualitativos”. Buenos Aires, editorial TESEO, CLACSO.</w:t>
      </w:r>
    </w:p>
    <w:p w14:paraId="5A821CC5"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Alignment w:val="top"/>
        <w:outlineLvl w:val="0"/>
      </w:pPr>
      <w:r w:rsidRPr="00BE0D56">
        <w:t>Freidin, B., &amp; Najmias, C. (2011). Flexibilidad e interactividad en la construcción del marco teórico de dos investigaciones cualitativas. Espacio abierto.</w:t>
      </w:r>
    </w:p>
    <w:p w14:paraId="4C96A12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rPr>
          <w:lang w:val="en-US"/>
        </w:rPr>
      </w:pPr>
      <w:r w:rsidRPr="00BE0D56">
        <w:rPr>
          <w:lang w:val="en-US"/>
        </w:rPr>
        <w:t xml:space="preserve">Marshall, C., &amp; Rossman, G. B. (1999). The what of the study: Building the conceptual framework Designing qualitative research, 3, 21-54. </w:t>
      </w:r>
    </w:p>
    <w:p w14:paraId="49B080F3"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n-US"/>
        </w:rPr>
        <w:t xml:space="preserve">Kirk, J. &amp; Miller, M. (1991). Reliability and Validity in Qualitative Research [traducción en castellano]. </w:t>
      </w:r>
      <w:r w:rsidRPr="00BE0D56">
        <w:t xml:space="preserve">Thousand Oaks, California: Sage Publications. </w:t>
      </w:r>
    </w:p>
    <w:p w14:paraId="134FBDD3" w14:textId="045E3418" w:rsidR="00472BC0" w:rsidRDefault="00472BC0" w:rsidP="00BE0D56">
      <w:pPr>
        <w:tabs>
          <w:tab w:val="left" w:pos="426"/>
        </w:tabs>
        <w:spacing w:line="276" w:lineRule="auto"/>
        <w:ind w:left="426"/>
        <w:jc w:val="both"/>
        <w:rPr>
          <w:lang w:val="en-US"/>
        </w:rPr>
      </w:pPr>
    </w:p>
    <w:p w14:paraId="2D013331" w14:textId="77777777" w:rsidR="0064671F" w:rsidRPr="00BE0D56" w:rsidRDefault="0064671F" w:rsidP="00BE0D56">
      <w:pPr>
        <w:tabs>
          <w:tab w:val="left" w:pos="426"/>
        </w:tabs>
        <w:spacing w:line="276" w:lineRule="auto"/>
        <w:ind w:left="426"/>
        <w:jc w:val="both"/>
        <w:rPr>
          <w:lang w:val="en-US"/>
        </w:rPr>
      </w:pPr>
    </w:p>
    <w:p w14:paraId="1C86EF9E"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Unidad 3</w:t>
      </w:r>
    </w:p>
    <w:p w14:paraId="7FA32F3A" w14:textId="77777777" w:rsidR="00472BC0" w:rsidRPr="00BE0D56" w:rsidRDefault="00472BC0" w:rsidP="00BE0D56">
      <w:pPr>
        <w:tabs>
          <w:tab w:val="left" w:pos="-720"/>
          <w:tab w:val="left" w:pos="426"/>
        </w:tabs>
        <w:spacing w:line="276" w:lineRule="auto"/>
        <w:ind w:left="426"/>
        <w:jc w:val="both"/>
      </w:pPr>
      <w:r w:rsidRPr="00BE0D56">
        <w:rPr>
          <w:i/>
        </w:rPr>
        <w:t>Perspectivas teóricas en la investigación cualitativa. Interaccionismo simbólico. Fenomenología. Etnometodología. Realismo. Diferencias y similitudes entre diferentes enfoques.</w:t>
      </w:r>
    </w:p>
    <w:p w14:paraId="3257B211" w14:textId="77777777" w:rsidR="00472BC0" w:rsidRPr="00BE0D56" w:rsidRDefault="00472BC0" w:rsidP="00BE0D56">
      <w:pPr>
        <w:tabs>
          <w:tab w:val="left" w:pos="-720"/>
          <w:tab w:val="left" w:pos="426"/>
        </w:tabs>
        <w:spacing w:line="276" w:lineRule="auto"/>
        <w:ind w:left="426"/>
        <w:jc w:val="both"/>
      </w:pPr>
    </w:p>
    <w:p w14:paraId="69570287"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4F7C9FB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Forni, P. (2022). Métodos cualitativos en ciencias sociales. Historia, técnicas y estrategias de investigación. Imago Mundi.</w:t>
      </w:r>
    </w:p>
    <w:p w14:paraId="7B07472D"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Blumer, H., La posición metodológica del interaccionismo simbólico, Symbolic Interaccionism. Perspective and method, Englewood Clifs, Prentice Hall, 1969. Traducción.</w:t>
      </w:r>
    </w:p>
    <w:p w14:paraId="61428F8B"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Garfinkel, H. (2006). Estudios en etnometodología (Vol. 52). Anthropos Editorial (Capítulo 1).</w:t>
      </w:r>
    </w:p>
    <w:p w14:paraId="29D69CB5" w14:textId="1E23F70D" w:rsidR="00472BC0" w:rsidRDefault="00472BC0" w:rsidP="00BE0D56">
      <w:pPr>
        <w:tabs>
          <w:tab w:val="left" w:pos="-720"/>
          <w:tab w:val="left" w:pos="426"/>
        </w:tabs>
        <w:spacing w:line="276" w:lineRule="auto"/>
        <w:ind w:left="426"/>
        <w:jc w:val="both"/>
      </w:pPr>
    </w:p>
    <w:p w14:paraId="64C97D85" w14:textId="77777777" w:rsidR="0064671F" w:rsidRPr="00BE0D56" w:rsidRDefault="0064671F" w:rsidP="00BE0D56">
      <w:pPr>
        <w:tabs>
          <w:tab w:val="left" w:pos="-720"/>
          <w:tab w:val="left" w:pos="426"/>
        </w:tabs>
        <w:spacing w:line="276" w:lineRule="auto"/>
        <w:ind w:left="426"/>
        <w:jc w:val="both"/>
      </w:pPr>
    </w:p>
    <w:p w14:paraId="29468D78"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Unidad 4</w:t>
      </w:r>
    </w:p>
    <w:p w14:paraId="12ADF389" w14:textId="77777777" w:rsidR="00472BC0" w:rsidRPr="00BE0D56" w:rsidRDefault="00472BC0" w:rsidP="00BE0D56">
      <w:pPr>
        <w:tabs>
          <w:tab w:val="left" w:pos="-720"/>
          <w:tab w:val="left" w:pos="426"/>
        </w:tabs>
        <w:spacing w:line="276" w:lineRule="auto"/>
        <w:ind w:left="426"/>
        <w:jc w:val="both"/>
      </w:pPr>
      <w:r w:rsidRPr="00BE0D56">
        <w:rPr>
          <w:i/>
        </w:rPr>
        <w:t>Técnicas de recolección de datos: Las historias de vida. La entrevista etnográfica. Las notas de campo.</w:t>
      </w:r>
    </w:p>
    <w:p w14:paraId="3664986D" w14:textId="77777777" w:rsidR="00472BC0" w:rsidRPr="00BE0D56" w:rsidRDefault="00472BC0" w:rsidP="00BE0D56">
      <w:pPr>
        <w:tabs>
          <w:tab w:val="left" w:pos="-720"/>
          <w:tab w:val="left" w:pos="426"/>
        </w:tabs>
        <w:spacing w:line="276" w:lineRule="auto"/>
        <w:ind w:left="426"/>
        <w:jc w:val="both"/>
      </w:pPr>
    </w:p>
    <w:p w14:paraId="4C385647"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0A0EBADA"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Mallimaci, F. y Giménez Béliveau V, (2006). Historia de vida y métodos biográficos, en Vasilachis de Gialdino Irene (coord.) Estrategias de investigación cualitativa, Barcelona, Gedisa.</w:t>
      </w:r>
    </w:p>
    <w:p w14:paraId="7223025A"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Bourdieu, P. (1993). Comprender, La Misère du Monde, Paris, Seuil, 1993, pp. 903-925. Traducción: Alda B. de Roldán.</w:t>
      </w:r>
    </w:p>
    <w:p w14:paraId="441E29A3"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Goetz, J. y Le Compte, M. (1988). Etnografía y diseño cualitativo en investigación educativa. Madrid, Morata.</w:t>
      </w:r>
    </w:p>
    <w:p w14:paraId="54301E44"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Valles, Miguel (2000). Técnicas cualitativas de investigación social. Madrid: Síntesis Editorial</w:t>
      </w:r>
    </w:p>
    <w:p w14:paraId="5505FE8E"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Olabuénaga, José Ignacio Ruiz (2012). Metodología de la investigación cualitativa. Bilbao, Universidad de Deusto</w:t>
      </w:r>
    </w:p>
    <w:p w14:paraId="36396291" w14:textId="606DE335" w:rsidR="00472BC0" w:rsidRDefault="00472BC0" w:rsidP="00BE0D56">
      <w:pPr>
        <w:tabs>
          <w:tab w:val="left" w:pos="-720"/>
          <w:tab w:val="left" w:pos="426"/>
        </w:tabs>
        <w:spacing w:line="276" w:lineRule="auto"/>
        <w:ind w:left="426"/>
        <w:jc w:val="both"/>
      </w:pPr>
    </w:p>
    <w:p w14:paraId="72B25E57" w14:textId="77777777" w:rsidR="0064671F" w:rsidRPr="00BE0D56" w:rsidRDefault="0064671F" w:rsidP="00BE0D56">
      <w:pPr>
        <w:tabs>
          <w:tab w:val="left" w:pos="-720"/>
          <w:tab w:val="left" w:pos="426"/>
        </w:tabs>
        <w:spacing w:line="276" w:lineRule="auto"/>
        <w:ind w:left="426"/>
        <w:jc w:val="both"/>
      </w:pPr>
    </w:p>
    <w:p w14:paraId="52871C3B"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 xml:space="preserve">Unidad 5 </w:t>
      </w:r>
    </w:p>
    <w:p w14:paraId="2452EF2F" w14:textId="77777777" w:rsidR="00472BC0" w:rsidRPr="00BE0D56" w:rsidRDefault="00472BC0" w:rsidP="00BE0D56">
      <w:pPr>
        <w:tabs>
          <w:tab w:val="left" w:pos="-720"/>
          <w:tab w:val="left" w:pos="426"/>
        </w:tabs>
        <w:spacing w:line="276" w:lineRule="auto"/>
        <w:ind w:left="426"/>
        <w:jc w:val="both"/>
      </w:pPr>
      <w:r w:rsidRPr="00BE0D56">
        <w:rPr>
          <w:i/>
        </w:rPr>
        <w:t xml:space="preserve">Técnicas de recolección de datos: El método de la constante comparación. La sensibilidad teórica. </w:t>
      </w:r>
    </w:p>
    <w:p w14:paraId="1CAE9932" w14:textId="77777777" w:rsidR="00472BC0" w:rsidRPr="00BE0D56" w:rsidRDefault="00472BC0" w:rsidP="00BE0D56">
      <w:pPr>
        <w:tabs>
          <w:tab w:val="left" w:pos="-720"/>
          <w:tab w:val="left" w:pos="426"/>
        </w:tabs>
        <w:spacing w:line="276" w:lineRule="auto"/>
        <w:ind w:left="426"/>
        <w:jc w:val="both"/>
      </w:pPr>
    </w:p>
    <w:p w14:paraId="7137D2B3"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2AEB301D"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n-US"/>
        </w:rPr>
        <w:t xml:space="preserve">Glaser, B. y Strauss, A., The discovery of grounded theory. Strategies for qualitative research, Nueva York, Aldine Publishing Company, 1967. </w:t>
      </w:r>
      <w:r w:rsidRPr="00BE0D56">
        <w:t>Traducción de la cátedra.</w:t>
      </w:r>
    </w:p>
    <w:p w14:paraId="1BA18D5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n-US"/>
        </w:rPr>
        <w:t xml:space="preserve">Glaser, B., Theoretical Sensitivity. Advances in the Methodology of Grounded Theory, San Francisco, University of California, 1978. </w:t>
      </w:r>
      <w:r w:rsidRPr="00BE0D56">
        <w:t>Traducción de la cátedra. (Cap. 4: Codificación Teórica).</w:t>
      </w:r>
    </w:p>
    <w:p w14:paraId="1FB752E4" w14:textId="77777777" w:rsidR="00472BC0" w:rsidRPr="00BE0D56" w:rsidRDefault="00472BC0" w:rsidP="00BE0D56">
      <w:pPr>
        <w:tabs>
          <w:tab w:val="left" w:pos="-720"/>
          <w:tab w:val="left" w:pos="426"/>
        </w:tabs>
        <w:spacing w:line="276" w:lineRule="auto"/>
        <w:ind w:left="426"/>
        <w:jc w:val="both"/>
      </w:pPr>
    </w:p>
    <w:p w14:paraId="56F3AEF9"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alternativa</w:t>
      </w:r>
    </w:p>
    <w:p w14:paraId="6D12186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Soneira, Abelardo (2007). La teoría fundamentada en los datos (grounded theory) de Glaser y Strauss. En Irene Vasilachis de Gialdino (Coordinadora). Estrategias de investigación cualitativa. Gedisa: Buenos Aires.</w:t>
      </w:r>
    </w:p>
    <w:p w14:paraId="6A3E572B" w14:textId="285C38CC" w:rsidR="00472BC0" w:rsidRDefault="00472BC0" w:rsidP="00BE0D56">
      <w:pPr>
        <w:tabs>
          <w:tab w:val="left" w:pos="-720"/>
          <w:tab w:val="left" w:pos="426"/>
        </w:tabs>
        <w:spacing w:line="276" w:lineRule="auto"/>
        <w:ind w:left="426"/>
        <w:jc w:val="both"/>
      </w:pPr>
    </w:p>
    <w:p w14:paraId="74FBA048" w14:textId="77777777" w:rsidR="0064671F" w:rsidRPr="00BE0D56" w:rsidRDefault="0064671F" w:rsidP="00BE0D56">
      <w:pPr>
        <w:tabs>
          <w:tab w:val="left" w:pos="-720"/>
          <w:tab w:val="left" w:pos="426"/>
        </w:tabs>
        <w:spacing w:line="276" w:lineRule="auto"/>
        <w:ind w:left="426"/>
        <w:jc w:val="both"/>
      </w:pPr>
    </w:p>
    <w:p w14:paraId="73610F7F"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 xml:space="preserve">Unidad 6 </w:t>
      </w:r>
    </w:p>
    <w:p w14:paraId="6D9C7C29" w14:textId="77777777" w:rsidR="00472BC0" w:rsidRPr="00BE0D56" w:rsidRDefault="00472BC0" w:rsidP="00BE0D56">
      <w:pPr>
        <w:tabs>
          <w:tab w:val="left" w:pos="-720"/>
          <w:tab w:val="left" w:pos="426"/>
        </w:tabs>
        <w:spacing w:line="276" w:lineRule="auto"/>
        <w:ind w:left="426"/>
        <w:jc w:val="both"/>
      </w:pPr>
      <w:r w:rsidRPr="00BE0D56">
        <w:rPr>
          <w:i/>
        </w:rPr>
        <w:t>Técnicas de recolección de datos: La muestra intencional. La inducción analítica.</w:t>
      </w:r>
    </w:p>
    <w:p w14:paraId="27542902" w14:textId="77777777" w:rsidR="00472BC0" w:rsidRPr="00BE0D56" w:rsidRDefault="00472BC0" w:rsidP="00BE0D56">
      <w:pPr>
        <w:tabs>
          <w:tab w:val="left" w:pos="-720"/>
          <w:tab w:val="left" w:pos="426"/>
        </w:tabs>
        <w:spacing w:line="276" w:lineRule="auto"/>
        <w:ind w:left="426"/>
        <w:jc w:val="both"/>
      </w:pPr>
    </w:p>
    <w:p w14:paraId="62B5EBCB"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0EDD4D15"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Forni, P. (2022). Métodos cualitativos en ciencias sociales. Historia, técnicas y estrategias de investigación. Imago Mundi.</w:t>
      </w:r>
    </w:p>
    <w:p w14:paraId="5AE2E788"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rPr>
          <w:lang w:val="en-US"/>
        </w:rPr>
      </w:pPr>
      <w:r w:rsidRPr="00BE0D56">
        <w:t xml:space="preserve">Denzin, N., (1978). Solución al problema de la inferencia causal: la inducción analítica, en The Research Act. </w:t>
      </w:r>
      <w:r w:rsidRPr="00BE0D56">
        <w:rPr>
          <w:lang w:val="en-US"/>
        </w:rPr>
        <w:t>A theoretical introduction to sociological method, New York, McGraw-Hill Book Company, 1978, pp. 191-196.</w:t>
      </w:r>
    </w:p>
    <w:p w14:paraId="4DD9427E" w14:textId="77777777" w:rsidR="00472BC0" w:rsidRPr="00BE0D56" w:rsidRDefault="00472BC0" w:rsidP="00BE0D56">
      <w:pPr>
        <w:tabs>
          <w:tab w:val="left" w:pos="-720"/>
          <w:tab w:val="left" w:pos="426"/>
        </w:tabs>
        <w:spacing w:line="276" w:lineRule="auto"/>
        <w:ind w:left="426"/>
        <w:jc w:val="both"/>
        <w:rPr>
          <w:lang w:val="en-US"/>
        </w:rPr>
      </w:pPr>
    </w:p>
    <w:p w14:paraId="22D8BFCE" w14:textId="4DA061E4" w:rsidR="00472BC0" w:rsidRPr="00BE0D56" w:rsidRDefault="00BE0D56" w:rsidP="00BE0D56">
      <w:pPr>
        <w:tabs>
          <w:tab w:val="left" w:pos="-720"/>
          <w:tab w:val="left" w:pos="426"/>
        </w:tabs>
        <w:spacing w:line="276" w:lineRule="auto"/>
        <w:ind w:left="426"/>
        <w:jc w:val="both"/>
        <w:rPr>
          <w:u w:val="single"/>
        </w:rPr>
      </w:pPr>
      <w:r w:rsidRPr="00BE0D56">
        <w:rPr>
          <w:u w:val="single"/>
        </w:rPr>
        <w:t>Bibliografía</w:t>
      </w:r>
      <w:r w:rsidR="00472BC0" w:rsidRPr="00BE0D56">
        <w:rPr>
          <w:u w:val="single"/>
        </w:rPr>
        <w:t xml:space="preserve"> alternativa</w:t>
      </w:r>
    </w:p>
    <w:p w14:paraId="569B4F46"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Becker, H., (1978). Sociología de la desviación, Buenos Aires, Paidos, 1978. (cap 3 y 4)</w:t>
      </w:r>
    </w:p>
    <w:p w14:paraId="1F3D0B52" w14:textId="0F077B40" w:rsidR="00472BC0" w:rsidRDefault="00472BC0" w:rsidP="00BE0D56">
      <w:pPr>
        <w:tabs>
          <w:tab w:val="left" w:pos="-720"/>
          <w:tab w:val="left" w:pos="426"/>
        </w:tabs>
        <w:spacing w:line="276" w:lineRule="auto"/>
        <w:ind w:left="426"/>
        <w:jc w:val="both"/>
      </w:pPr>
    </w:p>
    <w:p w14:paraId="2D0FF276" w14:textId="77777777" w:rsidR="0064671F" w:rsidRPr="00BE0D56" w:rsidRDefault="0064671F" w:rsidP="00BE0D56">
      <w:pPr>
        <w:tabs>
          <w:tab w:val="left" w:pos="-720"/>
          <w:tab w:val="left" w:pos="426"/>
        </w:tabs>
        <w:spacing w:line="276" w:lineRule="auto"/>
        <w:ind w:left="426"/>
        <w:jc w:val="both"/>
      </w:pPr>
    </w:p>
    <w:p w14:paraId="77AB5884" w14:textId="77777777" w:rsidR="00472BC0" w:rsidRPr="00BE0D56" w:rsidRDefault="00472BC0" w:rsidP="00BE0D56">
      <w:pPr>
        <w:tabs>
          <w:tab w:val="left" w:pos="-720"/>
          <w:tab w:val="left" w:pos="426"/>
        </w:tabs>
        <w:spacing w:line="276" w:lineRule="auto"/>
        <w:ind w:left="426"/>
        <w:jc w:val="both"/>
        <w:rPr>
          <w:b/>
          <w:u w:val="single"/>
        </w:rPr>
      </w:pPr>
      <w:r w:rsidRPr="00BE0D56">
        <w:rPr>
          <w:b/>
          <w:u w:val="single"/>
        </w:rPr>
        <w:t>Unidad 7</w:t>
      </w:r>
    </w:p>
    <w:p w14:paraId="036FB9CA" w14:textId="77777777" w:rsidR="00472BC0" w:rsidRPr="00BE0D56" w:rsidRDefault="00472BC0" w:rsidP="00BE0D56">
      <w:pPr>
        <w:tabs>
          <w:tab w:val="left" w:pos="-720"/>
          <w:tab w:val="left" w:pos="426"/>
        </w:tabs>
        <w:spacing w:line="276" w:lineRule="auto"/>
        <w:ind w:left="426"/>
        <w:jc w:val="both"/>
      </w:pPr>
      <w:r w:rsidRPr="00BE0D56">
        <w:rPr>
          <w:i/>
        </w:rPr>
        <w:t xml:space="preserve">Técnicas de recolección de datos: El estudio de casos. El estudio de casos múltiples. El análisis de casos comparativos. </w:t>
      </w:r>
    </w:p>
    <w:p w14:paraId="70373B58" w14:textId="77777777" w:rsidR="00472BC0" w:rsidRPr="00BE0D56" w:rsidRDefault="00472BC0" w:rsidP="00BE0D56">
      <w:pPr>
        <w:widowControl w:val="0"/>
        <w:pBdr>
          <w:top w:val="nil"/>
          <w:left w:val="nil"/>
          <w:bottom w:val="nil"/>
          <w:right w:val="nil"/>
          <w:between w:val="nil"/>
        </w:pBdr>
        <w:tabs>
          <w:tab w:val="left" w:pos="-720"/>
          <w:tab w:val="left" w:pos="426"/>
        </w:tabs>
        <w:spacing w:line="276" w:lineRule="auto"/>
        <w:ind w:left="426"/>
        <w:jc w:val="both"/>
        <w:rPr>
          <w:color w:val="000000"/>
        </w:rPr>
      </w:pPr>
    </w:p>
    <w:p w14:paraId="11EC8B51" w14:textId="77777777" w:rsidR="00472BC0" w:rsidRPr="00BE0D56" w:rsidRDefault="00472BC0" w:rsidP="00BE0D56">
      <w:pPr>
        <w:widowControl w:val="0"/>
        <w:pBdr>
          <w:top w:val="nil"/>
          <w:left w:val="nil"/>
          <w:bottom w:val="nil"/>
          <w:right w:val="nil"/>
          <w:between w:val="nil"/>
        </w:pBdr>
        <w:tabs>
          <w:tab w:val="left" w:pos="-720"/>
          <w:tab w:val="left" w:pos="426"/>
        </w:tabs>
        <w:spacing w:line="276" w:lineRule="auto"/>
        <w:ind w:left="426"/>
        <w:jc w:val="both"/>
        <w:rPr>
          <w:u w:val="single"/>
        </w:rPr>
      </w:pPr>
      <w:r w:rsidRPr="00BE0D56">
        <w:rPr>
          <w:u w:val="single"/>
        </w:rPr>
        <w:t>Bibliografía obligatoria</w:t>
      </w:r>
    </w:p>
    <w:p w14:paraId="11172524"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Valles, Miguel (2000). Técnicas cualitativas de investigación social. Madrid: Síntesis Editorial.</w:t>
      </w:r>
    </w:p>
    <w:p w14:paraId="3FF8858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Canales, M. y Peinado, A. (1995): Grupos de Discusión, en Delgado, J. M., &amp; Gutiérrez Fernández, J. “Métodos y técnicas cualitativas de investigación en ciencias sociales”, Madrid: Ed. Síntesis.</w:t>
      </w:r>
    </w:p>
    <w:p w14:paraId="3C26A53E"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Stake, Robert (1995) Investigación con estudios de caso. Ediciones Morata: Madrid.   (Introducción, capítulos 1 y 6)</w:t>
      </w:r>
    </w:p>
    <w:p w14:paraId="319E0D45"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Skocpol, T., &amp; Somers, M. (1979). Los usos de la historia comparativa en la investigación macrosocial. Métodos de Sociología Histórica durante el encuentro anual de la Asociación Americana de Sociología.</w:t>
      </w:r>
    </w:p>
    <w:p w14:paraId="176FF06D" w14:textId="2F6731D4" w:rsidR="00472BC0" w:rsidRDefault="00472BC0" w:rsidP="00BE0D56">
      <w:pPr>
        <w:tabs>
          <w:tab w:val="left" w:pos="-720"/>
          <w:tab w:val="left" w:pos="426"/>
        </w:tabs>
        <w:spacing w:line="276" w:lineRule="auto"/>
        <w:ind w:left="426"/>
        <w:jc w:val="both"/>
      </w:pPr>
    </w:p>
    <w:p w14:paraId="24EF5C6C" w14:textId="77777777" w:rsidR="0064671F" w:rsidRPr="00BE0D56" w:rsidRDefault="0064671F" w:rsidP="00BE0D56">
      <w:pPr>
        <w:tabs>
          <w:tab w:val="left" w:pos="-720"/>
          <w:tab w:val="left" w:pos="426"/>
        </w:tabs>
        <w:spacing w:line="276" w:lineRule="auto"/>
        <w:ind w:left="426"/>
        <w:jc w:val="both"/>
      </w:pPr>
    </w:p>
    <w:p w14:paraId="62697884" w14:textId="77777777" w:rsidR="00472BC0" w:rsidRPr="00BE0D56" w:rsidRDefault="00472BC0" w:rsidP="00BE0D56">
      <w:pPr>
        <w:tabs>
          <w:tab w:val="left" w:pos="-720"/>
          <w:tab w:val="left" w:pos="426"/>
        </w:tabs>
        <w:spacing w:line="276" w:lineRule="auto"/>
        <w:ind w:left="426"/>
        <w:jc w:val="both"/>
        <w:rPr>
          <w:color w:val="222222"/>
          <w:highlight w:val="white"/>
        </w:rPr>
      </w:pPr>
      <w:r w:rsidRPr="00BE0D56">
        <w:rPr>
          <w:b/>
          <w:u w:val="single"/>
        </w:rPr>
        <w:t xml:space="preserve">Unidad 8 </w:t>
      </w:r>
    </w:p>
    <w:p w14:paraId="03414EC7" w14:textId="77777777" w:rsidR="00472BC0" w:rsidRPr="00BE0D56" w:rsidRDefault="00472BC0" w:rsidP="00BE0D56">
      <w:pPr>
        <w:tabs>
          <w:tab w:val="left" w:pos="-720"/>
          <w:tab w:val="left" w:pos="426"/>
        </w:tabs>
        <w:spacing w:line="276" w:lineRule="auto"/>
        <w:ind w:left="426"/>
        <w:jc w:val="both"/>
        <w:rPr>
          <w:color w:val="222222"/>
          <w:highlight w:val="white"/>
        </w:rPr>
      </w:pPr>
      <w:r w:rsidRPr="00BE0D56">
        <w:rPr>
          <w:i/>
          <w:color w:val="222222"/>
          <w:highlight w:val="white"/>
        </w:rPr>
        <w:t>Técnicas de recolección de datos: La observación participante. Los grupos focales.</w:t>
      </w:r>
    </w:p>
    <w:p w14:paraId="7B77CE34" w14:textId="77777777" w:rsidR="00472BC0" w:rsidRPr="00BE0D56" w:rsidRDefault="00472BC0" w:rsidP="00BE0D56">
      <w:pPr>
        <w:tabs>
          <w:tab w:val="left" w:pos="-720"/>
          <w:tab w:val="left" w:pos="426"/>
        </w:tabs>
        <w:spacing w:line="276" w:lineRule="auto"/>
        <w:ind w:left="426"/>
        <w:jc w:val="both"/>
        <w:rPr>
          <w:color w:val="222222"/>
          <w:highlight w:val="white"/>
          <w:lang w:val="es-AR"/>
        </w:rPr>
      </w:pPr>
    </w:p>
    <w:p w14:paraId="3E2E9DA6" w14:textId="77777777" w:rsidR="00472BC0" w:rsidRPr="00BE0D56" w:rsidRDefault="00472BC0" w:rsidP="00BE0D56">
      <w:pPr>
        <w:tabs>
          <w:tab w:val="left" w:pos="-720"/>
          <w:tab w:val="left" w:pos="426"/>
        </w:tabs>
        <w:spacing w:line="276" w:lineRule="auto"/>
        <w:ind w:left="426"/>
        <w:jc w:val="both"/>
        <w:rPr>
          <w:color w:val="222222"/>
          <w:highlight w:val="white"/>
          <w:u w:val="single"/>
          <w:lang w:val="en-US"/>
        </w:rPr>
      </w:pPr>
      <w:r w:rsidRPr="00BE0D56">
        <w:rPr>
          <w:color w:val="222222"/>
          <w:highlight w:val="white"/>
          <w:u w:val="single"/>
          <w:lang w:val="es-AR"/>
        </w:rPr>
        <w:t>Bibliografía</w:t>
      </w:r>
      <w:r w:rsidRPr="00BE0D56">
        <w:rPr>
          <w:color w:val="222222"/>
          <w:highlight w:val="white"/>
          <w:u w:val="single"/>
          <w:lang w:val="en-US"/>
        </w:rPr>
        <w:t xml:space="preserve"> </w:t>
      </w:r>
      <w:r w:rsidRPr="00BE0D56">
        <w:rPr>
          <w:color w:val="222222"/>
          <w:highlight w:val="white"/>
          <w:u w:val="single"/>
          <w:lang w:val="es-AR"/>
        </w:rPr>
        <w:t>obligatoria</w:t>
      </w:r>
    </w:p>
    <w:p w14:paraId="7113320B"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Valles, Miguel (2000). Técnicas cualitativas de investigación social. Madrid: Síntesis Editorial.</w:t>
      </w:r>
    </w:p>
    <w:p w14:paraId="0873B42E"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n-US"/>
        </w:rPr>
        <w:t xml:space="preserve">Krueger, R. A. (2014). Focus groups: A practical guide for applied research. </w:t>
      </w:r>
      <w:r w:rsidRPr="00BE0D56">
        <w:t>Capítulo 6 Sage publications.</w:t>
      </w:r>
    </w:p>
    <w:p w14:paraId="59D3F6A4"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rPr>
          <w:lang w:val="en-US"/>
        </w:rPr>
        <w:t xml:space="preserve">Côté‐Arsenault, D., &amp; Morrison‐Beedy, D. (2005). Maintaining your focus in focus groups: Avoiding common mistakes. </w:t>
      </w:r>
      <w:r w:rsidRPr="00BE0D56">
        <w:t>Research in nursing &amp; health, 28(2), 172-179.</w:t>
      </w:r>
    </w:p>
    <w:p w14:paraId="33A9D8AE"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Ameigeiras, A. (2007). El abordaje etnográfico de la investigación cualitativa. Estrategias de investigación cualitativa (págs. 107-151). Buenos Aires: Gedisa.</w:t>
      </w:r>
    </w:p>
    <w:p w14:paraId="5BD77988" w14:textId="27CA8CD0" w:rsidR="00472BC0" w:rsidRDefault="00472BC0" w:rsidP="00BE0D56">
      <w:pPr>
        <w:tabs>
          <w:tab w:val="left" w:pos="-720"/>
          <w:tab w:val="left" w:pos="426"/>
        </w:tabs>
        <w:spacing w:line="276" w:lineRule="auto"/>
        <w:ind w:left="426"/>
        <w:jc w:val="both"/>
      </w:pPr>
    </w:p>
    <w:p w14:paraId="2088D544" w14:textId="77777777" w:rsidR="0064671F" w:rsidRPr="00BE0D56" w:rsidRDefault="0064671F" w:rsidP="00BE0D56">
      <w:pPr>
        <w:tabs>
          <w:tab w:val="left" w:pos="-720"/>
          <w:tab w:val="left" w:pos="426"/>
        </w:tabs>
        <w:spacing w:line="276" w:lineRule="auto"/>
        <w:ind w:left="426"/>
        <w:jc w:val="both"/>
      </w:pPr>
    </w:p>
    <w:p w14:paraId="745E4094"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Unidad 9</w:t>
      </w:r>
    </w:p>
    <w:p w14:paraId="5EE0565D" w14:textId="77777777" w:rsidR="00472BC0" w:rsidRPr="00BE0D56" w:rsidRDefault="00472BC0" w:rsidP="00BE0D56">
      <w:pPr>
        <w:tabs>
          <w:tab w:val="left" w:pos="-720"/>
          <w:tab w:val="left" w:pos="426"/>
        </w:tabs>
        <w:spacing w:line="276" w:lineRule="auto"/>
        <w:ind w:left="426"/>
        <w:jc w:val="both"/>
      </w:pPr>
      <w:r w:rsidRPr="00BE0D56">
        <w:rPr>
          <w:i/>
        </w:rPr>
        <w:t xml:space="preserve">El diseño cuantitativo. La lógica del análisis de variables. La operacionalización de variables. El concepto de espacios de atributos en sociología. El papel de la teoría en la investigación: el método hipotético deductivo. Confiabilidad y validez en los diseños cuantitativos. </w:t>
      </w:r>
    </w:p>
    <w:p w14:paraId="5F5E1D80" w14:textId="77777777" w:rsidR="00472BC0" w:rsidRPr="00BE0D56" w:rsidRDefault="00472BC0" w:rsidP="00BE0D56">
      <w:pPr>
        <w:tabs>
          <w:tab w:val="left" w:pos="-720"/>
          <w:tab w:val="left" w:pos="426"/>
        </w:tabs>
        <w:spacing w:line="276" w:lineRule="auto"/>
        <w:ind w:left="426"/>
        <w:jc w:val="both"/>
        <w:rPr>
          <w:u w:val="single"/>
        </w:rPr>
      </w:pPr>
    </w:p>
    <w:p w14:paraId="389EB109"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34E3DCEF"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 xml:space="preserve">Sampieri, R., Fernández, C., &amp; Baptista, P. (2016). Metodología de la investigación. 6ta Edición Sampieri. Soriano, RR (1991). Guía para realizar investigaciones sociales. Plaza y Valdés. (Capítulo 9). </w:t>
      </w:r>
    </w:p>
    <w:p w14:paraId="249F9012"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Lazarsfeld, P., De los conceptos a los índices empíricos, en Boudon, R. y Lazarsfeld, P., Metodología de las Ciencias Sociales, Barcelona, Editorial Laia, 1973, Tomo 1.</w:t>
      </w:r>
    </w:p>
    <w:p w14:paraId="1866D4D0"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Barton, A., Concepto de espacio de atributos en sociología, en Boudon, R. y Lazarsfeld, P., De los co0nceptos a los índices empíricos, en Boudon, R. y Lazarsfeld, P., Metodología de las Ciencias Sociales, Barcelona, Editorial Laia, 1973, Tomo 1.</w:t>
      </w:r>
    </w:p>
    <w:p w14:paraId="3BFEF3F9" w14:textId="77777777" w:rsidR="00472BC0" w:rsidRPr="00BE0D56" w:rsidRDefault="00472BC0" w:rsidP="00BE0D56">
      <w:pPr>
        <w:tabs>
          <w:tab w:val="left" w:pos="-720"/>
          <w:tab w:val="left" w:pos="426"/>
        </w:tabs>
        <w:spacing w:line="276" w:lineRule="auto"/>
        <w:ind w:left="426"/>
        <w:jc w:val="both"/>
      </w:pPr>
    </w:p>
    <w:p w14:paraId="3EE26B14" w14:textId="77777777" w:rsidR="00472BC0" w:rsidRPr="00BE0D56" w:rsidRDefault="00472BC0" w:rsidP="00BE0D56">
      <w:pPr>
        <w:tabs>
          <w:tab w:val="left" w:pos="426"/>
        </w:tabs>
        <w:spacing w:line="276" w:lineRule="auto"/>
        <w:ind w:left="426"/>
        <w:jc w:val="both"/>
        <w:rPr>
          <w:u w:val="single"/>
        </w:rPr>
      </w:pPr>
      <w:r w:rsidRPr="00BE0D56">
        <w:rPr>
          <w:u w:val="single"/>
        </w:rPr>
        <w:t>Bibliografía alternativa</w:t>
      </w:r>
    </w:p>
    <w:p w14:paraId="2624489F"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Lodola, Germán (2005) Protesta popular y redes clientelares en la Argentina: El reparto federal del Plan Trabajar (1996-2001). Desarrollo Económico, Vol. 44, No. 176), pp. 515-536</w:t>
      </w:r>
    </w:p>
    <w:p w14:paraId="5902D141"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Vommaro, G., &amp; Quirós, J. (2011). Usted vino por su propia decisión: repensar el clientelismo en clave etnográfica. Desacatos, (36), 65-84.</w:t>
      </w:r>
    </w:p>
    <w:p w14:paraId="34B2F721" w14:textId="6AA7678C" w:rsidR="00472BC0" w:rsidRDefault="00472BC0" w:rsidP="00BE0D56">
      <w:pPr>
        <w:tabs>
          <w:tab w:val="left" w:pos="-720"/>
          <w:tab w:val="left" w:pos="426"/>
        </w:tabs>
        <w:spacing w:line="276" w:lineRule="auto"/>
        <w:ind w:left="426"/>
        <w:jc w:val="both"/>
      </w:pPr>
    </w:p>
    <w:p w14:paraId="333C4ADD" w14:textId="77777777" w:rsidR="0064671F" w:rsidRPr="00BE0D56" w:rsidRDefault="0064671F" w:rsidP="00BE0D56">
      <w:pPr>
        <w:tabs>
          <w:tab w:val="left" w:pos="-720"/>
          <w:tab w:val="left" w:pos="426"/>
        </w:tabs>
        <w:spacing w:line="276" w:lineRule="auto"/>
        <w:ind w:left="426"/>
        <w:jc w:val="both"/>
      </w:pPr>
    </w:p>
    <w:p w14:paraId="50BF8BD9" w14:textId="77777777" w:rsidR="00472BC0" w:rsidRPr="00BE0D56" w:rsidRDefault="00472BC0" w:rsidP="00BE0D56">
      <w:pPr>
        <w:tabs>
          <w:tab w:val="left" w:pos="-720"/>
          <w:tab w:val="left" w:pos="426"/>
        </w:tabs>
        <w:spacing w:line="276" w:lineRule="auto"/>
        <w:ind w:left="426"/>
        <w:jc w:val="both"/>
        <w:rPr>
          <w:u w:val="single"/>
        </w:rPr>
      </w:pPr>
      <w:r w:rsidRPr="00BE0D56">
        <w:rPr>
          <w:b/>
          <w:u w:val="single"/>
        </w:rPr>
        <w:t>Unidad 10</w:t>
      </w:r>
    </w:p>
    <w:p w14:paraId="5F64DC05" w14:textId="77777777" w:rsidR="00472BC0" w:rsidRPr="00BE0D56" w:rsidRDefault="00472BC0" w:rsidP="00BE0D56">
      <w:pPr>
        <w:tabs>
          <w:tab w:val="left" w:pos="-720"/>
          <w:tab w:val="left" w:pos="426"/>
        </w:tabs>
        <w:spacing w:line="276" w:lineRule="auto"/>
        <w:ind w:left="426"/>
        <w:jc w:val="both"/>
      </w:pPr>
      <w:r w:rsidRPr="00BE0D56">
        <w:rPr>
          <w:i/>
        </w:rPr>
        <w:t xml:space="preserve">Métodos cuantitativos y métodos cualitativos. Complementación u oposición. La triangulación metodológica. </w:t>
      </w:r>
    </w:p>
    <w:p w14:paraId="3B59A401" w14:textId="77777777" w:rsidR="00472BC0" w:rsidRPr="00BE0D56" w:rsidRDefault="00472BC0" w:rsidP="00BE0D56">
      <w:pPr>
        <w:tabs>
          <w:tab w:val="left" w:pos="-720"/>
          <w:tab w:val="left" w:pos="426"/>
        </w:tabs>
        <w:spacing w:line="276" w:lineRule="auto"/>
        <w:ind w:left="426"/>
        <w:jc w:val="both"/>
      </w:pPr>
    </w:p>
    <w:p w14:paraId="78F57B53"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308AFA27"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Forni, P., &amp; Grande, P. D. (2020). Triangulación y métodos mixtos en las ciencias sociales contemporáneas. Revista mexicana de sociología, 82(1), 159-189.</w:t>
      </w:r>
    </w:p>
    <w:p w14:paraId="5EAB7D1D" w14:textId="409FC593" w:rsidR="00472BC0"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Alignment w:val="top"/>
        <w:outlineLvl w:val="0"/>
      </w:pPr>
      <w:r w:rsidRPr="00BE0D56">
        <w:t>Forni, P (2010) La triangulación en investigación social: 50 años de una metáfora, en Revista Argentina de Ciencia Política, Nro. 13/14</w:t>
      </w:r>
    </w:p>
    <w:p w14:paraId="4C6B7251" w14:textId="72DC51A6" w:rsidR="00BE0D56" w:rsidRDefault="00BE0D56" w:rsidP="00BE0D56">
      <w:pPr>
        <w:pStyle w:val="Prrafodelista"/>
        <w:tabs>
          <w:tab w:val="left" w:pos="-720"/>
          <w:tab w:val="left" w:pos="426"/>
        </w:tabs>
        <w:autoSpaceDE w:val="0"/>
        <w:autoSpaceDN w:val="0"/>
        <w:spacing w:line="276" w:lineRule="auto"/>
        <w:ind w:left="426"/>
        <w:contextualSpacing/>
        <w:jc w:val="both"/>
        <w:textAlignment w:val="top"/>
        <w:outlineLvl w:val="0"/>
      </w:pPr>
    </w:p>
    <w:p w14:paraId="09352F2A" w14:textId="77777777" w:rsidR="0064671F" w:rsidRPr="00BE0D56" w:rsidRDefault="0064671F" w:rsidP="00BE0D56">
      <w:pPr>
        <w:pStyle w:val="Prrafodelista"/>
        <w:tabs>
          <w:tab w:val="left" w:pos="-720"/>
          <w:tab w:val="left" w:pos="426"/>
        </w:tabs>
        <w:autoSpaceDE w:val="0"/>
        <w:autoSpaceDN w:val="0"/>
        <w:spacing w:line="276" w:lineRule="auto"/>
        <w:ind w:left="426"/>
        <w:contextualSpacing/>
        <w:jc w:val="both"/>
        <w:textAlignment w:val="top"/>
        <w:outlineLvl w:val="0"/>
      </w:pPr>
    </w:p>
    <w:p w14:paraId="73EB9E4B" w14:textId="77777777" w:rsidR="00472BC0" w:rsidRPr="00BE0D56" w:rsidRDefault="00472BC0" w:rsidP="00BE0D56">
      <w:pPr>
        <w:tabs>
          <w:tab w:val="left" w:pos="-720"/>
          <w:tab w:val="left" w:pos="426"/>
        </w:tabs>
        <w:spacing w:line="276" w:lineRule="auto"/>
        <w:ind w:left="426"/>
        <w:jc w:val="both"/>
        <w:rPr>
          <w:b/>
          <w:u w:val="single"/>
        </w:rPr>
      </w:pPr>
      <w:r w:rsidRPr="00BE0D56">
        <w:rPr>
          <w:b/>
          <w:u w:val="single"/>
        </w:rPr>
        <w:t>Unidad 11</w:t>
      </w:r>
    </w:p>
    <w:p w14:paraId="31249E81" w14:textId="77777777" w:rsidR="00472BC0" w:rsidRPr="00BE0D56" w:rsidRDefault="00472BC0" w:rsidP="00BE0D56">
      <w:pPr>
        <w:tabs>
          <w:tab w:val="left" w:pos="-720"/>
          <w:tab w:val="left" w:pos="426"/>
        </w:tabs>
        <w:spacing w:line="276" w:lineRule="auto"/>
        <w:ind w:left="426"/>
        <w:jc w:val="both"/>
      </w:pPr>
      <w:r w:rsidRPr="00BE0D56">
        <w:rPr>
          <w:i/>
        </w:rPr>
        <w:t xml:space="preserve">El análisis de datos cualitativos. Codificación abierta. Redes temáticas. Cómo establecer la confiabilidad y validez de los datos. </w:t>
      </w:r>
    </w:p>
    <w:p w14:paraId="64E18D0F" w14:textId="77777777" w:rsidR="00472BC0" w:rsidRPr="00BE0D56" w:rsidRDefault="00472BC0" w:rsidP="00BE0D56">
      <w:pPr>
        <w:tabs>
          <w:tab w:val="left" w:pos="-720"/>
          <w:tab w:val="left" w:pos="426"/>
        </w:tabs>
        <w:spacing w:line="276" w:lineRule="auto"/>
        <w:ind w:left="426"/>
        <w:jc w:val="both"/>
        <w:rPr>
          <w:u w:val="single"/>
        </w:rPr>
      </w:pPr>
    </w:p>
    <w:p w14:paraId="3BED5C41" w14:textId="77777777" w:rsidR="00472BC0" w:rsidRPr="00BE0D56" w:rsidRDefault="00472BC0" w:rsidP="00BE0D56">
      <w:pPr>
        <w:tabs>
          <w:tab w:val="left" w:pos="-720"/>
          <w:tab w:val="left" w:pos="426"/>
        </w:tabs>
        <w:spacing w:line="276" w:lineRule="auto"/>
        <w:ind w:left="426"/>
        <w:jc w:val="both"/>
        <w:rPr>
          <w:u w:val="single"/>
        </w:rPr>
      </w:pPr>
      <w:r w:rsidRPr="00BE0D56">
        <w:rPr>
          <w:u w:val="single"/>
        </w:rPr>
        <w:t>Bibliografía obligatoria</w:t>
      </w:r>
    </w:p>
    <w:p w14:paraId="3AB5CE6F"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Fernández Núñez, Lissette (2006) ¿Cómo analizar datos cualitativos? En Butlletí LaRecerca</w:t>
      </w:r>
    </w:p>
    <w:p w14:paraId="6BBD5203"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Attride-Stirling, J. (2001). Thematic networks: an analytic tool for qualitative research. Qualitative research, 1(3), 385-405.</w:t>
      </w:r>
    </w:p>
    <w:p w14:paraId="59002730"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Hannes, K., Lockwood, C., &amp; Pearson, A. (2010). A comparative analysis of three online appraisal instruments’ ability to assess validity in qualitative research. Qualitative health research, 20(12), 1736-1743.</w:t>
      </w:r>
    </w:p>
    <w:p w14:paraId="03160605" w14:textId="028F14C3" w:rsidR="00472BC0" w:rsidRDefault="00472BC0" w:rsidP="00BE0D56">
      <w:pPr>
        <w:tabs>
          <w:tab w:val="left" w:pos="-720"/>
          <w:tab w:val="left" w:pos="426"/>
        </w:tabs>
        <w:spacing w:line="276" w:lineRule="auto"/>
        <w:ind w:left="426"/>
        <w:jc w:val="both"/>
        <w:rPr>
          <w:color w:val="222222"/>
          <w:highlight w:val="white"/>
        </w:rPr>
      </w:pPr>
    </w:p>
    <w:p w14:paraId="461C4093" w14:textId="77777777" w:rsidR="0064671F" w:rsidRPr="00BE0D56" w:rsidRDefault="0064671F" w:rsidP="00BE0D56">
      <w:pPr>
        <w:tabs>
          <w:tab w:val="left" w:pos="-720"/>
          <w:tab w:val="left" w:pos="426"/>
        </w:tabs>
        <w:spacing w:line="276" w:lineRule="auto"/>
        <w:ind w:left="426"/>
        <w:jc w:val="both"/>
        <w:rPr>
          <w:color w:val="222222"/>
          <w:highlight w:val="white"/>
        </w:rPr>
      </w:pPr>
    </w:p>
    <w:p w14:paraId="7EF19A65" w14:textId="77777777" w:rsidR="00472BC0" w:rsidRPr="00BE0D56" w:rsidRDefault="00472BC0" w:rsidP="00BE0D56">
      <w:pPr>
        <w:tabs>
          <w:tab w:val="left" w:pos="-720"/>
          <w:tab w:val="left" w:pos="426"/>
        </w:tabs>
        <w:spacing w:line="276" w:lineRule="auto"/>
        <w:ind w:left="426"/>
        <w:jc w:val="both"/>
        <w:rPr>
          <w:b/>
          <w:u w:val="single"/>
        </w:rPr>
      </w:pPr>
      <w:r w:rsidRPr="00BE0D56">
        <w:rPr>
          <w:b/>
          <w:u w:val="single"/>
        </w:rPr>
        <w:t>Unidad 12</w:t>
      </w:r>
    </w:p>
    <w:p w14:paraId="15BD17D2" w14:textId="77777777" w:rsidR="00472BC0" w:rsidRPr="00BE0D56" w:rsidRDefault="00472BC0" w:rsidP="00BE0D56">
      <w:pPr>
        <w:tabs>
          <w:tab w:val="left" w:pos="-720"/>
          <w:tab w:val="left" w:pos="426"/>
        </w:tabs>
        <w:spacing w:line="276" w:lineRule="auto"/>
        <w:ind w:left="426"/>
        <w:jc w:val="both"/>
      </w:pPr>
      <w:r w:rsidRPr="00BE0D56">
        <w:rPr>
          <w:i/>
        </w:rPr>
        <w:t>Big Data y metodología cualitativa. Nuevos enfoques y técnicas de recolección</w:t>
      </w:r>
    </w:p>
    <w:p w14:paraId="124798E7" w14:textId="77777777" w:rsidR="00472BC0" w:rsidRPr="00BE0D56" w:rsidRDefault="00472BC0" w:rsidP="00BE0D56">
      <w:pPr>
        <w:widowControl w:val="0"/>
        <w:pBdr>
          <w:top w:val="nil"/>
          <w:left w:val="nil"/>
          <w:bottom w:val="nil"/>
          <w:right w:val="nil"/>
          <w:between w:val="nil"/>
        </w:pBdr>
        <w:tabs>
          <w:tab w:val="left" w:pos="-720"/>
          <w:tab w:val="left" w:pos="426"/>
        </w:tabs>
        <w:spacing w:line="276" w:lineRule="auto"/>
        <w:ind w:left="426"/>
        <w:jc w:val="both"/>
        <w:rPr>
          <w:color w:val="000000"/>
        </w:rPr>
      </w:pPr>
    </w:p>
    <w:p w14:paraId="5FC17F94" w14:textId="77777777" w:rsidR="00472BC0" w:rsidRPr="00BE0D56" w:rsidRDefault="00472BC0" w:rsidP="00BE0D56">
      <w:pPr>
        <w:widowControl w:val="0"/>
        <w:pBdr>
          <w:top w:val="nil"/>
          <w:left w:val="nil"/>
          <w:bottom w:val="nil"/>
          <w:right w:val="nil"/>
          <w:between w:val="nil"/>
        </w:pBdr>
        <w:tabs>
          <w:tab w:val="left" w:pos="-720"/>
          <w:tab w:val="left" w:pos="426"/>
        </w:tabs>
        <w:spacing w:line="276" w:lineRule="auto"/>
        <w:ind w:left="426"/>
        <w:jc w:val="both"/>
        <w:rPr>
          <w:color w:val="000000"/>
          <w:u w:val="single"/>
        </w:rPr>
      </w:pPr>
      <w:r w:rsidRPr="00BE0D56">
        <w:rPr>
          <w:u w:val="single"/>
        </w:rPr>
        <w:t>Bibliografía obligatoria</w:t>
      </w:r>
    </w:p>
    <w:p w14:paraId="748BCE7F"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Sosa Escudero (2020) Big data. Breve manual para conocer la ciencia de datos que ya invadió nuestras vidas. Bs As. Siglo XXI.</w:t>
      </w:r>
    </w:p>
    <w:p w14:paraId="327DC803"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Karamshuk, D., Shaw, F., Brownlie, J., &amp; Sastry, N. (2017). Bridging big data and qualitative methods in the social sciences: A case study of Twitter responses to high profile deaths by suicide. Online Social Networks and Media, 1, 33-43.</w:t>
      </w:r>
    </w:p>
    <w:p w14:paraId="1E6EE7E5" w14:textId="77777777" w:rsidR="00472BC0" w:rsidRPr="00BE0D56" w:rsidRDefault="00472BC0" w:rsidP="00BE0D56">
      <w:pPr>
        <w:pStyle w:val="Prrafodelista"/>
        <w:numPr>
          <w:ilvl w:val="0"/>
          <w:numId w:val="7"/>
        </w:numPr>
        <w:tabs>
          <w:tab w:val="left" w:pos="-720"/>
          <w:tab w:val="left" w:pos="426"/>
        </w:tabs>
        <w:autoSpaceDE w:val="0"/>
        <w:autoSpaceDN w:val="0"/>
        <w:spacing w:line="276" w:lineRule="auto"/>
        <w:ind w:left="426" w:firstLine="0"/>
        <w:contextualSpacing/>
        <w:jc w:val="both"/>
        <w:textDirection w:val="btLr"/>
        <w:textAlignment w:val="top"/>
        <w:outlineLvl w:val="0"/>
      </w:pPr>
      <w:r w:rsidRPr="00BE0D56">
        <w:t>Costello, L., McDermott, M. L., &amp; Wallace, R. (2017). Netnography: Range of practices, misperceptions, and missed opportunities. International Journal of Qualitative Methods, 16(1), 1609406917700647.</w:t>
      </w:r>
    </w:p>
    <w:p w14:paraId="14D6377C" w14:textId="77777777" w:rsidR="00472BC0" w:rsidRPr="00BE0D56" w:rsidRDefault="00472BC0" w:rsidP="00BE0D56">
      <w:pPr>
        <w:pBdr>
          <w:top w:val="nil"/>
          <w:left w:val="nil"/>
          <w:bottom w:val="nil"/>
          <w:right w:val="nil"/>
          <w:between w:val="nil"/>
        </w:pBdr>
        <w:spacing w:line="276" w:lineRule="auto"/>
        <w:jc w:val="both"/>
        <w:rPr>
          <w:color w:val="000000"/>
        </w:rPr>
      </w:pPr>
    </w:p>
    <w:p w14:paraId="548E985B" w14:textId="77777777" w:rsidR="0064671F" w:rsidRDefault="0064671F">
      <w:pPr>
        <w:rPr>
          <w:b/>
        </w:rPr>
      </w:pPr>
      <w:r>
        <w:rPr>
          <w:b/>
        </w:rPr>
        <w:br w:type="page"/>
      </w:r>
    </w:p>
    <w:p w14:paraId="2375C91A" w14:textId="52244597" w:rsidR="00C4550A" w:rsidRPr="00BE0D56" w:rsidRDefault="00316652">
      <w:pPr>
        <w:numPr>
          <w:ilvl w:val="0"/>
          <w:numId w:val="3"/>
        </w:numPr>
        <w:jc w:val="both"/>
        <w:rPr>
          <w:i/>
        </w:rPr>
      </w:pPr>
      <w:r w:rsidRPr="00BE0D56">
        <w:rPr>
          <w:b/>
        </w:rPr>
        <w:t>METODOLOGIA</w:t>
      </w:r>
    </w:p>
    <w:p w14:paraId="12D6C2B9" w14:textId="71E06748" w:rsidR="00E51D9D" w:rsidRPr="00BE0D56" w:rsidRDefault="00E51D9D" w:rsidP="00E51D9D">
      <w:pPr>
        <w:jc w:val="both"/>
      </w:pPr>
    </w:p>
    <w:p w14:paraId="5A01486F" w14:textId="77777777" w:rsidR="00CB3171" w:rsidRDefault="00CB3171" w:rsidP="00BE0D56">
      <w:pPr>
        <w:spacing w:line="360" w:lineRule="auto"/>
        <w:ind w:left="426"/>
        <w:jc w:val="both"/>
        <w:rPr>
          <w:bCs/>
        </w:rPr>
      </w:pPr>
      <w:r>
        <w:rPr>
          <w:bCs/>
        </w:rPr>
        <w:t xml:space="preserve">Se </w:t>
      </w:r>
      <w:r w:rsidRPr="00CB3171">
        <w:rPr>
          <w:bCs/>
        </w:rPr>
        <w:t>combina</w:t>
      </w:r>
      <w:r>
        <w:rPr>
          <w:bCs/>
        </w:rPr>
        <w:t>rán clases teóricas</w:t>
      </w:r>
      <w:r w:rsidRPr="00CB3171">
        <w:rPr>
          <w:bCs/>
        </w:rPr>
        <w:t xml:space="preserve"> con actividades prácticas de análisis </w:t>
      </w:r>
      <w:r>
        <w:rPr>
          <w:bCs/>
        </w:rPr>
        <w:t>metodológico, y puesta en práctica de los contenidos desarrollados, a los efectos de avanzar en la realización de un proyecto de investigación con posibilidades de continuar desarrollando durante el Taller de Tesis.</w:t>
      </w:r>
    </w:p>
    <w:p w14:paraId="4CD44747" w14:textId="1CE47F3C" w:rsidR="00A42CF3" w:rsidRPr="00BE0D56" w:rsidRDefault="00D8543D" w:rsidP="00BE0D56">
      <w:pPr>
        <w:spacing w:line="360" w:lineRule="auto"/>
        <w:ind w:left="426"/>
        <w:jc w:val="both"/>
        <w:rPr>
          <w:bCs/>
        </w:rPr>
      </w:pPr>
      <w:r w:rsidRPr="00BE0D56">
        <w:rPr>
          <w:bCs/>
        </w:rPr>
        <w:t>Además,</w:t>
      </w:r>
      <w:r w:rsidR="00C41F45" w:rsidRPr="00BE0D56">
        <w:rPr>
          <w:bCs/>
        </w:rPr>
        <w:t xml:space="preserve"> </w:t>
      </w:r>
      <w:r w:rsidR="00CB3171">
        <w:rPr>
          <w:bCs/>
        </w:rPr>
        <w:t>es posible que se vaya incorporando material bibliográfico relacionado con investigaciones diversas, dependiendo de las necesidades u orientaciones que los alumnos soliciten, de manera de ejemplificar las posibles decisiones metodológicas que se precisen realizar para la construcción de sus propios proyectos de investigación.</w:t>
      </w:r>
    </w:p>
    <w:p w14:paraId="42C5B4B2" w14:textId="6308F905" w:rsidR="00C4550A" w:rsidRPr="00BE0D56" w:rsidRDefault="00151587" w:rsidP="00BE0D56">
      <w:pPr>
        <w:spacing w:line="360" w:lineRule="auto"/>
        <w:ind w:left="426"/>
        <w:jc w:val="both"/>
        <w:rPr>
          <w:color w:val="000000"/>
        </w:rPr>
      </w:pPr>
      <w:r w:rsidRPr="00BE0D56">
        <w:rPr>
          <w:color w:val="000000"/>
        </w:rPr>
        <w:t xml:space="preserve">Se propondrá la </w:t>
      </w:r>
      <w:r w:rsidR="00D8543D" w:rsidRPr="00BE0D56">
        <w:rPr>
          <w:color w:val="000000"/>
        </w:rPr>
        <w:t>r</w:t>
      </w:r>
      <w:r w:rsidR="00700400" w:rsidRPr="00BE0D56">
        <w:rPr>
          <w:color w:val="000000"/>
        </w:rPr>
        <w:t xml:space="preserve">ealización de dinámicas grupales </w:t>
      </w:r>
      <w:r w:rsidR="00CB3171">
        <w:rPr>
          <w:color w:val="000000"/>
        </w:rPr>
        <w:t xml:space="preserve">y puesta en común, de hallazgos o limitaciones que surjan y que </w:t>
      </w:r>
      <w:r w:rsidR="00700400" w:rsidRPr="00BE0D56">
        <w:rPr>
          <w:color w:val="000000"/>
        </w:rPr>
        <w:t>contribuyan a la apropiación de los con</w:t>
      </w:r>
      <w:r w:rsidR="00CB3171">
        <w:rPr>
          <w:color w:val="000000"/>
        </w:rPr>
        <w:t>tenidos</w:t>
      </w:r>
      <w:r w:rsidR="00700400" w:rsidRPr="00BE0D56">
        <w:rPr>
          <w:color w:val="000000"/>
        </w:rPr>
        <w:t xml:space="preserve"> desarrollados.</w:t>
      </w:r>
    </w:p>
    <w:p w14:paraId="69CE0FAA" w14:textId="527F575B" w:rsidR="00017D1C" w:rsidRPr="00BE0D56" w:rsidRDefault="00017D1C">
      <w:pPr>
        <w:pBdr>
          <w:top w:val="nil"/>
          <w:left w:val="nil"/>
          <w:bottom w:val="nil"/>
          <w:right w:val="nil"/>
          <w:between w:val="nil"/>
        </w:pBdr>
        <w:jc w:val="both"/>
        <w:rPr>
          <w:color w:val="000000"/>
        </w:rPr>
      </w:pPr>
    </w:p>
    <w:p w14:paraId="7A4732CB" w14:textId="77777777" w:rsidR="006F0768" w:rsidRPr="00BE0D56" w:rsidRDefault="006F0768">
      <w:pPr>
        <w:pBdr>
          <w:top w:val="nil"/>
          <w:left w:val="nil"/>
          <w:bottom w:val="nil"/>
          <w:right w:val="nil"/>
          <w:between w:val="nil"/>
        </w:pBdr>
        <w:jc w:val="both"/>
        <w:rPr>
          <w:color w:val="000000"/>
        </w:rPr>
      </w:pPr>
    </w:p>
    <w:p w14:paraId="1046CA57" w14:textId="6FD7683F" w:rsidR="00017D1C" w:rsidRPr="009E070E" w:rsidRDefault="00017D1C" w:rsidP="009E070E">
      <w:pPr>
        <w:numPr>
          <w:ilvl w:val="0"/>
          <w:numId w:val="3"/>
        </w:numPr>
        <w:jc w:val="both"/>
        <w:rPr>
          <w:b/>
        </w:rPr>
      </w:pPr>
      <w:r w:rsidRPr="009E070E">
        <w:rPr>
          <w:b/>
        </w:rPr>
        <w:t>PLAN DE ACTIVIDADES SECUENCIA</w:t>
      </w:r>
    </w:p>
    <w:p w14:paraId="5489F1E6" w14:textId="77777777" w:rsidR="00017D1C" w:rsidRPr="00BE0D56" w:rsidRDefault="00017D1C">
      <w:pPr>
        <w:pBdr>
          <w:top w:val="nil"/>
          <w:left w:val="nil"/>
          <w:bottom w:val="nil"/>
          <w:right w:val="nil"/>
          <w:between w:val="nil"/>
        </w:pBdr>
        <w:jc w:val="both"/>
        <w:rPr>
          <w:color w:val="000000"/>
        </w:rPr>
      </w:pPr>
    </w:p>
    <w:tbl>
      <w:tblPr>
        <w:tblStyle w:val="Tablaconcuadrcula1"/>
        <w:tblW w:w="9918" w:type="dxa"/>
        <w:tblLayout w:type="fixed"/>
        <w:tblLook w:val="04A0" w:firstRow="1" w:lastRow="0" w:firstColumn="1" w:lastColumn="0" w:noHBand="0" w:noVBand="1"/>
      </w:tblPr>
      <w:tblGrid>
        <w:gridCol w:w="773"/>
        <w:gridCol w:w="3617"/>
        <w:gridCol w:w="1134"/>
        <w:gridCol w:w="1134"/>
        <w:gridCol w:w="1417"/>
        <w:gridCol w:w="1843"/>
      </w:tblGrid>
      <w:tr w:rsidR="00470B3A" w:rsidRPr="00BE0D56" w14:paraId="4EA22BE1" w14:textId="77777777" w:rsidTr="001F6EFE">
        <w:trPr>
          <w:trHeight w:val="600"/>
        </w:trPr>
        <w:tc>
          <w:tcPr>
            <w:tcW w:w="773" w:type="dxa"/>
            <w:vMerge w:val="restart"/>
            <w:tcBorders>
              <w:bottom w:val="single" w:sz="4" w:space="0" w:color="auto"/>
              <w:right w:val="single" w:sz="4" w:space="0" w:color="auto"/>
            </w:tcBorders>
            <w:shd w:val="clear" w:color="auto" w:fill="92D050"/>
            <w:vAlign w:val="center"/>
          </w:tcPr>
          <w:p w14:paraId="245A56AC" w14:textId="35409D53" w:rsidR="00470B3A" w:rsidRPr="00BE0D56" w:rsidRDefault="00470B3A" w:rsidP="00C97930">
            <w:pPr>
              <w:widowControl w:val="0"/>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Unidad</w:t>
            </w:r>
            <w:r w:rsidRPr="00BE0D56">
              <w:rPr>
                <w:rFonts w:ascii="Times New Roman" w:hAnsi="Times New Roman"/>
                <w:position w:val="-1"/>
                <w:sz w:val="24"/>
                <w:szCs w:val="24"/>
              </w:rPr>
              <w:t xml:space="preserve"> </w:t>
            </w:r>
          </w:p>
        </w:tc>
        <w:tc>
          <w:tcPr>
            <w:tcW w:w="3617" w:type="dxa"/>
            <w:vMerge w:val="restart"/>
            <w:tcBorders>
              <w:left w:val="single" w:sz="4" w:space="0" w:color="auto"/>
              <w:bottom w:val="single" w:sz="4" w:space="0" w:color="auto"/>
              <w:right w:val="single" w:sz="4" w:space="0" w:color="auto"/>
            </w:tcBorders>
            <w:shd w:val="clear" w:color="auto" w:fill="92D050"/>
            <w:vAlign w:val="center"/>
          </w:tcPr>
          <w:p w14:paraId="1A1EE9E5" w14:textId="4FB6551E" w:rsidR="00470B3A" w:rsidRPr="00BE0D56" w:rsidRDefault="00470B3A" w:rsidP="00C97930">
            <w:pPr>
              <w:widowControl w:val="0"/>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sidRPr="00BE0D56">
              <w:rPr>
                <w:rFonts w:ascii="Times New Roman" w:hAnsi="Times New Roman"/>
                <w:position w:val="-1"/>
                <w:sz w:val="24"/>
                <w:szCs w:val="24"/>
              </w:rPr>
              <w:t>Actividad prevista</w:t>
            </w:r>
            <w:r w:rsidR="009B7BC1">
              <w:rPr>
                <w:rFonts w:ascii="Times New Roman" w:hAnsi="Times New Roman"/>
                <w:position w:val="-1"/>
                <w:sz w:val="24"/>
                <w:szCs w:val="24"/>
              </w:rPr>
              <w:t xml:space="preserve"> por clase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52D67FB" w14:textId="180CC2C8" w:rsidR="00470B3A" w:rsidRPr="00BE0D56" w:rsidRDefault="00470B3A" w:rsidP="005353C3">
            <w:pPr>
              <w:widowControl w:val="0"/>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sidRPr="00BE0D56">
              <w:rPr>
                <w:rFonts w:ascii="Times New Roman" w:hAnsi="Times New Roman"/>
                <w:position w:val="-1"/>
                <w:sz w:val="24"/>
                <w:szCs w:val="24"/>
              </w:rPr>
              <w:t>Duración</w:t>
            </w:r>
          </w:p>
        </w:tc>
        <w:tc>
          <w:tcPr>
            <w:tcW w:w="1417" w:type="dxa"/>
            <w:vMerge w:val="restart"/>
            <w:tcBorders>
              <w:left w:val="single" w:sz="4" w:space="0" w:color="auto"/>
              <w:right w:val="single" w:sz="4" w:space="0" w:color="auto"/>
            </w:tcBorders>
            <w:shd w:val="clear" w:color="auto" w:fill="92D050"/>
            <w:vAlign w:val="center"/>
          </w:tcPr>
          <w:p w14:paraId="59FABF8E" w14:textId="16A641FD" w:rsidR="00470B3A" w:rsidRPr="00BE0D56" w:rsidRDefault="00682868" w:rsidP="00682868">
            <w:pPr>
              <w:widowControl w:val="0"/>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Tipo de actividad</w:t>
            </w:r>
          </w:p>
        </w:tc>
        <w:tc>
          <w:tcPr>
            <w:tcW w:w="1843" w:type="dxa"/>
            <w:vMerge w:val="restart"/>
            <w:tcBorders>
              <w:left w:val="single" w:sz="4" w:space="0" w:color="auto"/>
            </w:tcBorders>
            <w:shd w:val="clear" w:color="auto" w:fill="92D050"/>
            <w:vAlign w:val="center"/>
          </w:tcPr>
          <w:p w14:paraId="03938D58" w14:textId="2C20B46E" w:rsidR="00470B3A" w:rsidRPr="00BE0D56" w:rsidRDefault="00470B3A" w:rsidP="005C6753">
            <w:pPr>
              <w:widowControl w:val="0"/>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sidRPr="00BE0D56">
              <w:rPr>
                <w:rFonts w:ascii="Times New Roman" w:hAnsi="Times New Roman"/>
                <w:position w:val="-1"/>
                <w:sz w:val="24"/>
                <w:szCs w:val="24"/>
              </w:rPr>
              <w:t>Interacción prevista</w:t>
            </w:r>
          </w:p>
        </w:tc>
      </w:tr>
      <w:tr w:rsidR="005C6753" w:rsidRPr="00BE0D56" w14:paraId="2A7FE137" w14:textId="77777777" w:rsidTr="00D00048">
        <w:trPr>
          <w:trHeight w:val="538"/>
        </w:trPr>
        <w:tc>
          <w:tcPr>
            <w:tcW w:w="773" w:type="dxa"/>
            <w:vMerge/>
            <w:tcBorders>
              <w:top w:val="single" w:sz="4" w:space="0" w:color="auto"/>
              <w:right w:val="single" w:sz="4" w:space="0" w:color="auto"/>
            </w:tcBorders>
            <w:vAlign w:val="center"/>
          </w:tcPr>
          <w:p w14:paraId="3E7A3872"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p>
        </w:tc>
        <w:tc>
          <w:tcPr>
            <w:tcW w:w="3617" w:type="dxa"/>
            <w:vMerge/>
            <w:tcBorders>
              <w:top w:val="single" w:sz="4" w:space="0" w:color="auto"/>
              <w:left w:val="single" w:sz="4" w:space="0" w:color="auto"/>
              <w:right w:val="single" w:sz="4" w:space="0" w:color="auto"/>
            </w:tcBorders>
            <w:vAlign w:val="center"/>
          </w:tcPr>
          <w:p w14:paraId="71D441DB"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6EF6398"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sidRPr="00BE0D56">
              <w:rPr>
                <w:rFonts w:ascii="Times New Roman" w:hAnsi="Times New Roman"/>
                <w:position w:val="-1"/>
                <w:sz w:val="24"/>
                <w:szCs w:val="24"/>
              </w:rPr>
              <w:t>Teórica</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8CCB3EE"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r w:rsidRPr="00BE0D56">
              <w:rPr>
                <w:rFonts w:ascii="Times New Roman" w:hAnsi="Times New Roman"/>
                <w:position w:val="-1"/>
                <w:sz w:val="24"/>
                <w:szCs w:val="24"/>
              </w:rPr>
              <w:t>Práctica</w:t>
            </w:r>
          </w:p>
        </w:tc>
        <w:tc>
          <w:tcPr>
            <w:tcW w:w="1417" w:type="dxa"/>
            <w:vMerge/>
            <w:tcBorders>
              <w:left w:val="single" w:sz="4" w:space="0" w:color="auto"/>
              <w:bottom w:val="single" w:sz="4" w:space="0" w:color="auto"/>
              <w:right w:val="single" w:sz="4" w:space="0" w:color="auto"/>
            </w:tcBorders>
            <w:shd w:val="clear" w:color="auto" w:fill="92D050"/>
            <w:vAlign w:val="center"/>
          </w:tcPr>
          <w:p w14:paraId="401F9916"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p>
        </w:tc>
        <w:tc>
          <w:tcPr>
            <w:tcW w:w="1843" w:type="dxa"/>
            <w:vMerge/>
            <w:tcBorders>
              <w:left w:val="single" w:sz="4" w:space="0" w:color="auto"/>
              <w:bottom w:val="single" w:sz="4" w:space="0" w:color="auto"/>
            </w:tcBorders>
            <w:shd w:val="clear" w:color="auto" w:fill="92D050"/>
            <w:vAlign w:val="center"/>
          </w:tcPr>
          <w:p w14:paraId="1740C2DA" w14:textId="77777777" w:rsidR="005C6753" w:rsidRPr="00BE0D56" w:rsidRDefault="005C6753" w:rsidP="00C97930">
            <w:pPr>
              <w:widowControl w:val="0"/>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Times New Roman" w:hAnsi="Times New Roman"/>
                <w:position w:val="-1"/>
                <w:sz w:val="24"/>
                <w:szCs w:val="24"/>
              </w:rPr>
            </w:pPr>
          </w:p>
        </w:tc>
      </w:tr>
      <w:tr w:rsidR="00D00048" w:rsidRPr="00BE0D56" w14:paraId="50CB6EC4" w14:textId="77777777" w:rsidTr="0064671F">
        <w:trPr>
          <w:trHeight w:val="600"/>
        </w:trPr>
        <w:tc>
          <w:tcPr>
            <w:tcW w:w="773" w:type="dxa"/>
            <w:noWrap/>
            <w:vAlign w:val="center"/>
          </w:tcPr>
          <w:p w14:paraId="1DC16038" w14:textId="516E3F39" w:rsidR="00D00048" w:rsidRPr="00D00048" w:rsidRDefault="00D00048" w:rsidP="00D00048">
            <w:pPr>
              <w:spacing w:after="160" w:line="259" w:lineRule="auto"/>
              <w:jc w:val="center"/>
              <w:rPr>
                <w:rFonts w:ascii="Times New Roman" w:hAnsi="Times New Roman"/>
                <w:sz w:val="20"/>
                <w:szCs w:val="20"/>
                <w:lang w:eastAsia="en-US"/>
              </w:rPr>
            </w:pPr>
          </w:p>
        </w:tc>
        <w:tc>
          <w:tcPr>
            <w:tcW w:w="3617" w:type="dxa"/>
            <w:vAlign w:val="bottom"/>
          </w:tcPr>
          <w:p w14:paraId="1E94F859" w14:textId="0EE161DD" w:rsidR="00D00048" w:rsidRPr="00D00048" w:rsidRDefault="00104B55" w:rsidP="00D00048">
            <w:pPr>
              <w:rPr>
                <w:rFonts w:ascii="Times New Roman" w:hAnsi="Times New Roman"/>
                <w:sz w:val="20"/>
                <w:szCs w:val="20"/>
                <w:lang w:eastAsia="en-US"/>
              </w:rPr>
            </w:pPr>
            <w:r>
              <w:rPr>
                <w:rFonts w:ascii="Times New Roman" w:hAnsi="Times New Roman"/>
                <w:sz w:val="20"/>
                <w:szCs w:val="20"/>
                <w:lang w:eastAsia="en-US"/>
              </w:rPr>
              <w:t xml:space="preserve">Clase 1: </w:t>
            </w:r>
            <w:r w:rsidR="00D00048">
              <w:rPr>
                <w:rFonts w:ascii="Times New Roman" w:hAnsi="Times New Roman"/>
                <w:sz w:val="20"/>
                <w:szCs w:val="20"/>
                <w:lang w:eastAsia="en-US"/>
              </w:rPr>
              <w:t>Presentaciones. Estado de situación de conocimientos sobre contenidos metodológicos de años anteriores.</w:t>
            </w:r>
          </w:p>
        </w:tc>
        <w:tc>
          <w:tcPr>
            <w:tcW w:w="2268" w:type="dxa"/>
            <w:gridSpan w:val="2"/>
            <w:tcBorders>
              <w:top w:val="single" w:sz="4" w:space="0" w:color="auto"/>
            </w:tcBorders>
            <w:vAlign w:val="bottom"/>
          </w:tcPr>
          <w:p w14:paraId="575C0FFD" w14:textId="423E6E79" w:rsidR="00D00048" w:rsidRPr="00D00048" w:rsidRDefault="00D00048" w:rsidP="0064671F">
            <w:pPr>
              <w:jc w:val="center"/>
              <w:rPr>
                <w:rFonts w:ascii="Times New Roman" w:hAnsi="Times New Roman"/>
                <w:sz w:val="20"/>
                <w:szCs w:val="20"/>
                <w:lang w:eastAsia="en-US"/>
              </w:rPr>
            </w:pPr>
            <w:r>
              <w:rPr>
                <w:rFonts w:ascii="Times New Roman" w:hAnsi="Times New Roman"/>
                <w:sz w:val="20"/>
                <w:szCs w:val="20"/>
                <w:lang w:eastAsia="en-US"/>
              </w:rPr>
              <w:t>Teórico con alta participación de los alumnos</w:t>
            </w:r>
          </w:p>
        </w:tc>
        <w:tc>
          <w:tcPr>
            <w:tcW w:w="1417" w:type="dxa"/>
            <w:tcBorders>
              <w:top w:val="single" w:sz="4" w:space="0" w:color="auto"/>
            </w:tcBorders>
            <w:vAlign w:val="bottom"/>
          </w:tcPr>
          <w:p w14:paraId="01DE5420" w14:textId="6A12F184" w:rsidR="00D00048" w:rsidRPr="00D00048" w:rsidRDefault="00D00048" w:rsidP="00D00048">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tcBorders>
              <w:top w:val="single" w:sz="4" w:space="0" w:color="auto"/>
            </w:tcBorders>
            <w:vAlign w:val="bottom"/>
          </w:tcPr>
          <w:p w14:paraId="494E02BA" w14:textId="71D3AD40" w:rsidR="00D00048" w:rsidRPr="00D00048" w:rsidRDefault="00D00048" w:rsidP="00D00048">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77312" w:rsidRPr="00BE0D56" w14:paraId="194508C0" w14:textId="77777777" w:rsidTr="002714C5">
        <w:trPr>
          <w:trHeight w:val="600"/>
        </w:trPr>
        <w:tc>
          <w:tcPr>
            <w:tcW w:w="773" w:type="dxa"/>
            <w:vMerge w:val="restart"/>
            <w:noWrap/>
            <w:vAlign w:val="center"/>
          </w:tcPr>
          <w:p w14:paraId="06EFC16B" w14:textId="50F33FF2" w:rsidR="00777312" w:rsidRPr="00D00048" w:rsidRDefault="00777312" w:rsidP="00D00048">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3617" w:type="dxa"/>
            <w:vAlign w:val="bottom"/>
          </w:tcPr>
          <w:p w14:paraId="36DBCF75" w14:textId="51E90891" w:rsidR="00777312" w:rsidRPr="00D00048" w:rsidRDefault="009B7BC1" w:rsidP="009B7BC1">
            <w:pPr>
              <w:rPr>
                <w:rFonts w:ascii="Times New Roman" w:hAnsi="Times New Roman"/>
                <w:sz w:val="20"/>
                <w:szCs w:val="20"/>
                <w:lang w:eastAsia="en-US"/>
              </w:rPr>
            </w:pPr>
            <w:r>
              <w:rPr>
                <w:rFonts w:ascii="Times New Roman" w:hAnsi="Times New Roman"/>
                <w:sz w:val="20"/>
                <w:szCs w:val="20"/>
                <w:lang w:eastAsia="en-US"/>
              </w:rPr>
              <w:t xml:space="preserve">Clase 2: </w:t>
            </w:r>
            <w:r w:rsidR="00777312" w:rsidRPr="002714C5">
              <w:rPr>
                <w:rFonts w:ascii="Times New Roman" w:hAnsi="Times New Roman"/>
                <w:sz w:val="20"/>
                <w:szCs w:val="20"/>
                <w:lang w:eastAsia="en-US"/>
              </w:rPr>
              <w:t>Ciencia, conocimiento científico,</w:t>
            </w:r>
            <w:r w:rsidR="00777312">
              <w:rPr>
                <w:rFonts w:ascii="Times New Roman" w:hAnsi="Times New Roman"/>
                <w:sz w:val="20"/>
                <w:szCs w:val="20"/>
                <w:lang w:eastAsia="en-US"/>
              </w:rPr>
              <w:t xml:space="preserve"> </w:t>
            </w:r>
            <w:r w:rsidR="00777312" w:rsidRPr="002714C5">
              <w:rPr>
                <w:rFonts w:ascii="Times New Roman" w:hAnsi="Times New Roman"/>
                <w:sz w:val="20"/>
                <w:szCs w:val="20"/>
                <w:lang w:eastAsia="en-US"/>
              </w:rPr>
              <w:t>inve</w:t>
            </w:r>
            <w:r w:rsidR="00777312">
              <w:rPr>
                <w:rFonts w:ascii="Times New Roman" w:hAnsi="Times New Roman"/>
                <w:sz w:val="20"/>
                <w:szCs w:val="20"/>
                <w:lang w:eastAsia="en-US"/>
              </w:rPr>
              <w:t>stigación en ciencias sociales.</w:t>
            </w:r>
          </w:p>
        </w:tc>
        <w:tc>
          <w:tcPr>
            <w:tcW w:w="1134" w:type="dxa"/>
            <w:tcBorders>
              <w:top w:val="single" w:sz="4" w:space="0" w:color="auto"/>
            </w:tcBorders>
            <w:vAlign w:val="center"/>
          </w:tcPr>
          <w:p w14:paraId="29B28E14" w14:textId="77777777" w:rsidR="00777312" w:rsidRPr="00D00048" w:rsidRDefault="00777312" w:rsidP="00D00048">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tcBorders>
              <w:top w:val="single" w:sz="4" w:space="0" w:color="auto"/>
            </w:tcBorders>
            <w:vAlign w:val="center"/>
          </w:tcPr>
          <w:p w14:paraId="42014F2F" w14:textId="6D34FC47" w:rsidR="00777312" w:rsidRPr="00D00048" w:rsidRDefault="00777312" w:rsidP="00D00048">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tcBorders>
              <w:top w:val="single" w:sz="4" w:space="0" w:color="auto"/>
            </w:tcBorders>
            <w:vAlign w:val="bottom"/>
          </w:tcPr>
          <w:p w14:paraId="4747A793"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tcBorders>
              <w:top w:val="single" w:sz="4" w:space="0" w:color="auto"/>
            </w:tcBorders>
            <w:vAlign w:val="bottom"/>
          </w:tcPr>
          <w:p w14:paraId="22F482A7"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77312" w:rsidRPr="00BE0D56" w14:paraId="5892B17F" w14:textId="77777777" w:rsidTr="002714C5">
        <w:trPr>
          <w:trHeight w:val="360"/>
        </w:trPr>
        <w:tc>
          <w:tcPr>
            <w:tcW w:w="773" w:type="dxa"/>
            <w:vMerge/>
            <w:noWrap/>
            <w:vAlign w:val="center"/>
          </w:tcPr>
          <w:p w14:paraId="086D7D8D" w14:textId="2BCE0D2A" w:rsidR="00777312" w:rsidRPr="00D00048" w:rsidRDefault="00777312" w:rsidP="00D00048">
            <w:pPr>
              <w:spacing w:after="160" w:line="259" w:lineRule="auto"/>
              <w:jc w:val="center"/>
              <w:rPr>
                <w:rFonts w:ascii="Times New Roman" w:hAnsi="Times New Roman"/>
                <w:sz w:val="20"/>
                <w:szCs w:val="20"/>
                <w:lang w:eastAsia="en-US"/>
              </w:rPr>
            </w:pPr>
          </w:p>
        </w:tc>
        <w:tc>
          <w:tcPr>
            <w:tcW w:w="3617" w:type="dxa"/>
            <w:vAlign w:val="bottom"/>
          </w:tcPr>
          <w:p w14:paraId="6B764EDB" w14:textId="35495F26" w:rsidR="00777312" w:rsidRPr="00D00048" w:rsidRDefault="009B7BC1" w:rsidP="00D00048">
            <w:pPr>
              <w:rPr>
                <w:rFonts w:ascii="Times New Roman" w:hAnsi="Times New Roman"/>
                <w:sz w:val="20"/>
                <w:szCs w:val="20"/>
                <w:lang w:eastAsia="en-US"/>
              </w:rPr>
            </w:pPr>
            <w:r>
              <w:rPr>
                <w:rFonts w:ascii="Times New Roman" w:hAnsi="Times New Roman"/>
                <w:sz w:val="20"/>
                <w:szCs w:val="20"/>
                <w:lang w:eastAsia="en-US"/>
              </w:rPr>
              <w:t xml:space="preserve">Clase 3: </w:t>
            </w:r>
            <w:r w:rsidR="00777312" w:rsidRPr="002714C5">
              <w:rPr>
                <w:rFonts w:ascii="Times New Roman" w:hAnsi="Times New Roman"/>
                <w:sz w:val="20"/>
                <w:szCs w:val="20"/>
                <w:lang w:eastAsia="en-US"/>
              </w:rPr>
              <w:t>Principales modos de abordaje de investigación</w:t>
            </w:r>
            <w:r w:rsidR="00777312">
              <w:rPr>
                <w:rFonts w:ascii="Times New Roman" w:hAnsi="Times New Roman"/>
                <w:sz w:val="20"/>
                <w:szCs w:val="20"/>
                <w:lang w:eastAsia="en-US"/>
              </w:rPr>
              <w:t xml:space="preserve">: </w:t>
            </w:r>
            <w:r w:rsidR="00777312" w:rsidRPr="002714C5">
              <w:rPr>
                <w:rFonts w:ascii="Times New Roman" w:hAnsi="Times New Roman"/>
                <w:sz w:val="20"/>
                <w:szCs w:val="20"/>
                <w:lang w:eastAsia="en-US"/>
              </w:rPr>
              <w:t>enfoques</w:t>
            </w:r>
            <w:r w:rsidR="00777312">
              <w:rPr>
                <w:rFonts w:ascii="Times New Roman" w:hAnsi="Times New Roman"/>
                <w:sz w:val="20"/>
                <w:szCs w:val="20"/>
                <w:lang w:eastAsia="en-US"/>
              </w:rPr>
              <w:t xml:space="preserve"> </w:t>
            </w:r>
            <w:r w:rsidR="00777312" w:rsidRPr="002714C5">
              <w:rPr>
                <w:rFonts w:ascii="Times New Roman" w:hAnsi="Times New Roman"/>
                <w:sz w:val="20"/>
                <w:szCs w:val="20"/>
                <w:lang w:eastAsia="en-US"/>
              </w:rPr>
              <w:t>cuanti y cuali</w:t>
            </w:r>
            <w:r w:rsidR="00203DE1">
              <w:rPr>
                <w:rFonts w:ascii="Times New Roman" w:hAnsi="Times New Roman"/>
                <w:sz w:val="20"/>
                <w:szCs w:val="20"/>
                <w:lang w:eastAsia="en-US"/>
              </w:rPr>
              <w:t>.</w:t>
            </w:r>
          </w:p>
        </w:tc>
        <w:tc>
          <w:tcPr>
            <w:tcW w:w="1134" w:type="dxa"/>
            <w:vAlign w:val="center"/>
          </w:tcPr>
          <w:p w14:paraId="34BC1016" w14:textId="77777777" w:rsidR="00777312" w:rsidRPr="00D00048" w:rsidRDefault="00777312" w:rsidP="00D00048">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2DC1DE74" w14:textId="0BD64F74" w:rsidR="00777312" w:rsidRPr="00D00048" w:rsidRDefault="00777312" w:rsidP="00D00048">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17FE668"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2B6C43A"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77312" w:rsidRPr="00BE0D56" w14:paraId="21950D52" w14:textId="77777777" w:rsidTr="002714C5">
        <w:trPr>
          <w:trHeight w:val="300"/>
        </w:trPr>
        <w:tc>
          <w:tcPr>
            <w:tcW w:w="773" w:type="dxa"/>
            <w:vMerge/>
            <w:noWrap/>
            <w:vAlign w:val="center"/>
          </w:tcPr>
          <w:p w14:paraId="0EB044F8" w14:textId="518F07FD" w:rsidR="00777312" w:rsidRPr="00D00048" w:rsidRDefault="00777312" w:rsidP="00D00048">
            <w:pPr>
              <w:spacing w:after="160" w:line="259" w:lineRule="auto"/>
              <w:jc w:val="center"/>
              <w:rPr>
                <w:rFonts w:ascii="Times New Roman" w:hAnsi="Times New Roman"/>
                <w:sz w:val="20"/>
                <w:szCs w:val="20"/>
                <w:lang w:eastAsia="en-US"/>
              </w:rPr>
            </w:pPr>
          </w:p>
        </w:tc>
        <w:tc>
          <w:tcPr>
            <w:tcW w:w="3617" w:type="dxa"/>
            <w:vAlign w:val="bottom"/>
          </w:tcPr>
          <w:p w14:paraId="1B52A893" w14:textId="0D64E34D" w:rsidR="00777312" w:rsidRPr="00D00048" w:rsidRDefault="009B7BC1" w:rsidP="002714C5">
            <w:pPr>
              <w:rPr>
                <w:rFonts w:ascii="Times New Roman" w:hAnsi="Times New Roman"/>
                <w:sz w:val="20"/>
                <w:szCs w:val="20"/>
                <w:lang w:eastAsia="en-US"/>
              </w:rPr>
            </w:pPr>
            <w:r>
              <w:rPr>
                <w:rFonts w:ascii="Times New Roman" w:hAnsi="Times New Roman"/>
                <w:sz w:val="20"/>
                <w:szCs w:val="20"/>
                <w:lang w:eastAsia="en-US"/>
              </w:rPr>
              <w:t xml:space="preserve">Clase 4: </w:t>
            </w:r>
            <w:r w:rsidR="00777312" w:rsidRPr="002714C5">
              <w:rPr>
                <w:rFonts w:ascii="Times New Roman" w:hAnsi="Times New Roman"/>
                <w:sz w:val="20"/>
                <w:szCs w:val="20"/>
                <w:lang w:eastAsia="en-US"/>
              </w:rPr>
              <w:t>Historia, paradigma interpretativo, la</w:t>
            </w:r>
            <w:r w:rsidR="00777312">
              <w:rPr>
                <w:rFonts w:ascii="Times New Roman" w:hAnsi="Times New Roman"/>
                <w:sz w:val="20"/>
                <w:szCs w:val="20"/>
                <w:lang w:eastAsia="en-US"/>
              </w:rPr>
              <w:t xml:space="preserve"> </w:t>
            </w:r>
            <w:r w:rsidR="00777312" w:rsidRPr="002714C5">
              <w:rPr>
                <w:rFonts w:ascii="Times New Roman" w:hAnsi="Times New Roman"/>
                <w:sz w:val="20"/>
                <w:szCs w:val="20"/>
                <w:lang w:eastAsia="en-US"/>
              </w:rPr>
              <w:t>investigación cuali</w:t>
            </w:r>
            <w:r w:rsidR="00777312">
              <w:rPr>
                <w:rFonts w:ascii="Times New Roman" w:hAnsi="Times New Roman"/>
                <w:sz w:val="20"/>
                <w:szCs w:val="20"/>
                <w:lang w:eastAsia="en-US"/>
              </w:rPr>
              <w:t>tativa</w:t>
            </w:r>
            <w:r w:rsidR="00203DE1">
              <w:rPr>
                <w:rFonts w:ascii="Times New Roman" w:hAnsi="Times New Roman"/>
                <w:sz w:val="20"/>
                <w:szCs w:val="20"/>
                <w:lang w:eastAsia="en-US"/>
              </w:rPr>
              <w:t>.</w:t>
            </w:r>
          </w:p>
        </w:tc>
        <w:tc>
          <w:tcPr>
            <w:tcW w:w="1134" w:type="dxa"/>
            <w:vAlign w:val="center"/>
          </w:tcPr>
          <w:p w14:paraId="4D19D802" w14:textId="77777777" w:rsidR="00777312" w:rsidRPr="00D00048" w:rsidRDefault="00777312" w:rsidP="00D00048">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73809EF0" w14:textId="3746EC4C" w:rsidR="00777312" w:rsidRPr="00D00048" w:rsidRDefault="00777312" w:rsidP="00D00048">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285E51B4"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45712B40"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77312" w:rsidRPr="00BE0D56" w14:paraId="7C5D9A22" w14:textId="77777777" w:rsidTr="002714C5">
        <w:trPr>
          <w:trHeight w:val="300"/>
        </w:trPr>
        <w:tc>
          <w:tcPr>
            <w:tcW w:w="773" w:type="dxa"/>
            <w:vMerge w:val="restart"/>
            <w:noWrap/>
            <w:vAlign w:val="center"/>
          </w:tcPr>
          <w:p w14:paraId="6E2CB8CF" w14:textId="30D35521" w:rsidR="00777312" w:rsidRPr="00D00048" w:rsidRDefault="00777312" w:rsidP="00D00048">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3617" w:type="dxa"/>
            <w:vAlign w:val="bottom"/>
          </w:tcPr>
          <w:p w14:paraId="44BADBFA" w14:textId="5285DFED" w:rsidR="00777312" w:rsidRPr="00D00048" w:rsidRDefault="009B7BC1" w:rsidP="00A45753">
            <w:pPr>
              <w:rPr>
                <w:rFonts w:ascii="Times New Roman" w:hAnsi="Times New Roman"/>
                <w:sz w:val="20"/>
                <w:szCs w:val="20"/>
                <w:lang w:eastAsia="en-US"/>
              </w:rPr>
            </w:pPr>
            <w:r>
              <w:rPr>
                <w:rFonts w:ascii="Times New Roman" w:hAnsi="Times New Roman"/>
                <w:sz w:val="20"/>
                <w:szCs w:val="20"/>
                <w:lang w:eastAsia="en-US"/>
              </w:rPr>
              <w:t xml:space="preserve">Clase 5: </w:t>
            </w:r>
            <w:r w:rsidR="00777312">
              <w:rPr>
                <w:rFonts w:ascii="Times New Roman" w:hAnsi="Times New Roman"/>
                <w:sz w:val="20"/>
                <w:szCs w:val="20"/>
                <w:lang w:eastAsia="en-US"/>
              </w:rPr>
              <w:t xml:space="preserve">Confiabilidad, </w:t>
            </w:r>
            <w:r w:rsidR="00777312" w:rsidRPr="00A45753">
              <w:rPr>
                <w:rFonts w:ascii="Times New Roman" w:hAnsi="Times New Roman"/>
                <w:sz w:val="20"/>
                <w:szCs w:val="20"/>
                <w:lang w:eastAsia="en-US"/>
              </w:rPr>
              <w:t>validez</w:t>
            </w:r>
            <w:r w:rsidR="00777312">
              <w:rPr>
                <w:rFonts w:ascii="Times New Roman" w:hAnsi="Times New Roman"/>
                <w:sz w:val="20"/>
                <w:szCs w:val="20"/>
                <w:lang w:eastAsia="en-US"/>
              </w:rPr>
              <w:t xml:space="preserve"> y objetividad</w:t>
            </w:r>
            <w:r w:rsidR="00777312" w:rsidRPr="00A45753">
              <w:rPr>
                <w:rFonts w:ascii="Times New Roman" w:hAnsi="Times New Roman"/>
                <w:sz w:val="20"/>
                <w:szCs w:val="20"/>
                <w:lang w:eastAsia="en-US"/>
              </w:rPr>
              <w:t xml:space="preserve"> en los diseños cualitativos</w:t>
            </w:r>
            <w:r w:rsidR="00777312">
              <w:rPr>
                <w:rFonts w:ascii="Times New Roman" w:hAnsi="Times New Roman"/>
                <w:sz w:val="20"/>
                <w:szCs w:val="20"/>
                <w:lang w:eastAsia="en-US"/>
              </w:rPr>
              <w:t>. A</w:t>
            </w:r>
            <w:r w:rsidR="00777312" w:rsidRPr="002714C5">
              <w:rPr>
                <w:rFonts w:ascii="Times New Roman" w:hAnsi="Times New Roman"/>
                <w:sz w:val="20"/>
                <w:szCs w:val="20"/>
                <w:lang w:eastAsia="en-US"/>
              </w:rPr>
              <w:t>nálisis inductivo</w:t>
            </w:r>
            <w:r w:rsidR="00203DE1">
              <w:rPr>
                <w:rFonts w:ascii="Times New Roman" w:hAnsi="Times New Roman"/>
                <w:sz w:val="20"/>
                <w:szCs w:val="20"/>
                <w:lang w:eastAsia="en-US"/>
              </w:rPr>
              <w:t>.</w:t>
            </w:r>
          </w:p>
        </w:tc>
        <w:tc>
          <w:tcPr>
            <w:tcW w:w="1134" w:type="dxa"/>
            <w:vAlign w:val="center"/>
          </w:tcPr>
          <w:p w14:paraId="4F95EC8C" w14:textId="77777777" w:rsidR="00777312" w:rsidRPr="00D00048" w:rsidRDefault="00777312" w:rsidP="00D00048">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45A091D3" w14:textId="5BC626A3" w:rsidR="00777312" w:rsidRPr="00D00048" w:rsidRDefault="00777312" w:rsidP="00D00048">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3C0712C3"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766784C6" w14:textId="77777777" w:rsidR="00777312" w:rsidRPr="00D00048" w:rsidRDefault="00777312" w:rsidP="00D00048">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77312" w:rsidRPr="00BE0D56" w14:paraId="3AE0E003" w14:textId="77777777" w:rsidTr="002714C5">
        <w:trPr>
          <w:trHeight w:val="300"/>
        </w:trPr>
        <w:tc>
          <w:tcPr>
            <w:tcW w:w="773" w:type="dxa"/>
            <w:vMerge/>
            <w:noWrap/>
            <w:vAlign w:val="center"/>
          </w:tcPr>
          <w:p w14:paraId="2DDF88F9" w14:textId="77777777" w:rsidR="00777312" w:rsidRPr="00777312" w:rsidRDefault="00777312" w:rsidP="00777312">
            <w:pPr>
              <w:spacing w:after="160" w:line="259" w:lineRule="auto"/>
              <w:jc w:val="center"/>
              <w:rPr>
                <w:rFonts w:ascii="Times New Roman" w:hAnsi="Times New Roman"/>
                <w:sz w:val="20"/>
                <w:szCs w:val="20"/>
                <w:lang w:eastAsia="en-US"/>
              </w:rPr>
            </w:pPr>
          </w:p>
        </w:tc>
        <w:tc>
          <w:tcPr>
            <w:tcW w:w="3617" w:type="dxa"/>
            <w:noWrap/>
            <w:vAlign w:val="bottom"/>
          </w:tcPr>
          <w:p w14:paraId="73967CDD" w14:textId="58E1FDE4" w:rsidR="00777312" w:rsidRPr="00777312" w:rsidRDefault="009B7BC1" w:rsidP="00777312">
            <w:pPr>
              <w:rPr>
                <w:rFonts w:ascii="Times New Roman" w:hAnsi="Times New Roman"/>
                <w:sz w:val="20"/>
                <w:szCs w:val="20"/>
                <w:lang w:eastAsia="en-US"/>
              </w:rPr>
            </w:pPr>
            <w:r>
              <w:rPr>
                <w:rFonts w:ascii="Times New Roman" w:hAnsi="Times New Roman"/>
                <w:sz w:val="20"/>
                <w:szCs w:val="20"/>
                <w:lang w:eastAsia="en-US"/>
              </w:rPr>
              <w:t xml:space="preserve">Clase 6: </w:t>
            </w:r>
            <w:r w:rsidR="00777312" w:rsidRPr="00777312">
              <w:rPr>
                <w:rFonts w:ascii="Times New Roman" w:hAnsi="Times New Roman"/>
                <w:sz w:val="20"/>
                <w:szCs w:val="20"/>
                <w:lang w:eastAsia="en-US"/>
              </w:rPr>
              <w:t>El rol de la teoría y el Estado del Arte en las investigaciones cuali</w:t>
            </w:r>
            <w:r w:rsidR="00203DE1">
              <w:rPr>
                <w:rFonts w:ascii="Times New Roman" w:hAnsi="Times New Roman"/>
                <w:sz w:val="20"/>
                <w:szCs w:val="20"/>
                <w:lang w:eastAsia="en-US"/>
              </w:rPr>
              <w:t>.</w:t>
            </w:r>
          </w:p>
        </w:tc>
        <w:tc>
          <w:tcPr>
            <w:tcW w:w="1134" w:type="dxa"/>
            <w:vAlign w:val="center"/>
          </w:tcPr>
          <w:p w14:paraId="6F412444" w14:textId="7B87E12F" w:rsidR="00777312" w:rsidRPr="00777312" w:rsidRDefault="00777312" w:rsidP="00777312">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11939D1" w14:textId="26D6CE46" w:rsidR="00777312" w:rsidRPr="00777312" w:rsidRDefault="00777312" w:rsidP="00777312">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2FCBDD2B" w14:textId="19B41332" w:rsidR="00777312" w:rsidRPr="00777312" w:rsidRDefault="00777312" w:rsidP="00777312">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3AF09715" w14:textId="2C512EBF" w:rsidR="00777312" w:rsidRPr="00777312" w:rsidRDefault="00777312" w:rsidP="00777312">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203DE1" w:rsidRPr="00BE0D56" w14:paraId="439DC768" w14:textId="77777777" w:rsidTr="002714C5">
        <w:trPr>
          <w:trHeight w:val="300"/>
        </w:trPr>
        <w:tc>
          <w:tcPr>
            <w:tcW w:w="773" w:type="dxa"/>
            <w:vMerge w:val="restart"/>
            <w:noWrap/>
            <w:vAlign w:val="center"/>
          </w:tcPr>
          <w:p w14:paraId="2DEF1472" w14:textId="38D6B515" w:rsidR="00203DE1" w:rsidRPr="00D00048" w:rsidRDefault="00203DE1" w:rsidP="00203DE1">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3617" w:type="dxa"/>
            <w:noWrap/>
            <w:vAlign w:val="bottom"/>
          </w:tcPr>
          <w:p w14:paraId="47F02A43" w14:textId="0EBB42BE" w:rsidR="00203DE1" w:rsidRPr="00D00048" w:rsidRDefault="00203DE1" w:rsidP="00777312">
            <w:pPr>
              <w:rPr>
                <w:rFonts w:ascii="Times New Roman" w:hAnsi="Times New Roman"/>
                <w:sz w:val="20"/>
                <w:szCs w:val="20"/>
                <w:lang w:eastAsia="en-US"/>
              </w:rPr>
            </w:pPr>
            <w:r>
              <w:rPr>
                <w:rFonts w:ascii="Times New Roman" w:hAnsi="Times New Roman"/>
                <w:sz w:val="20"/>
                <w:szCs w:val="20"/>
                <w:lang w:eastAsia="en-US"/>
              </w:rPr>
              <w:t xml:space="preserve">Clase 7: </w:t>
            </w:r>
            <w:r w:rsidRPr="006D19E7">
              <w:rPr>
                <w:rFonts w:ascii="Times New Roman" w:hAnsi="Times New Roman"/>
                <w:sz w:val="20"/>
                <w:szCs w:val="20"/>
                <w:lang w:eastAsia="en-US"/>
              </w:rPr>
              <w:t>Perspectivas teóricas en la investigación cualitativa</w:t>
            </w:r>
            <w:r>
              <w:rPr>
                <w:rFonts w:ascii="Times New Roman" w:hAnsi="Times New Roman"/>
                <w:sz w:val="20"/>
                <w:szCs w:val="20"/>
                <w:lang w:eastAsia="en-US"/>
              </w:rPr>
              <w:t>. Interaccionismo simbólico.</w:t>
            </w:r>
          </w:p>
        </w:tc>
        <w:tc>
          <w:tcPr>
            <w:tcW w:w="1134" w:type="dxa"/>
            <w:vAlign w:val="center"/>
          </w:tcPr>
          <w:p w14:paraId="639225CD" w14:textId="77777777" w:rsidR="00203DE1" w:rsidRPr="00D00048" w:rsidRDefault="00203DE1" w:rsidP="00777312">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78C12507" w14:textId="010724A5" w:rsidR="00203DE1" w:rsidRPr="00D00048" w:rsidRDefault="00203DE1" w:rsidP="00777312">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24B66B8A" w14:textId="77777777" w:rsidR="00203DE1" w:rsidRPr="00D00048" w:rsidRDefault="00203DE1" w:rsidP="00777312">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548597D" w14:textId="77777777" w:rsidR="00203DE1" w:rsidRPr="00D00048" w:rsidRDefault="00203DE1" w:rsidP="00777312">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203DE1" w:rsidRPr="00BE0D56" w14:paraId="29B50B6A" w14:textId="77777777" w:rsidTr="00D00048">
        <w:trPr>
          <w:trHeight w:val="300"/>
        </w:trPr>
        <w:tc>
          <w:tcPr>
            <w:tcW w:w="773" w:type="dxa"/>
            <w:vMerge/>
            <w:noWrap/>
            <w:vAlign w:val="center"/>
          </w:tcPr>
          <w:p w14:paraId="16F7C710" w14:textId="522B0D62" w:rsidR="00203DE1" w:rsidRPr="00D00048" w:rsidRDefault="00203DE1" w:rsidP="00777312">
            <w:pPr>
              <w:spacing w:after="160" w:line="259" w:lineRule="auto"/>
              <w:jc w:val="center"/>
              <w:rPr>
                <w:rFonts w:ascii="Times New Roman" w:hAnsi="Times New Roman"/>
                <w:sz w:val="20"/>
                <w:szCs w:val="20"/>
                <w:lang w:eastAsia="en-US"/>
              </w:rPr>
            </w:pPr>
          </w:p>
        </w:tc>
        <w:tc>
          <w:tcPr>
            <w:tcW w:w="3617" w:type="dxa"/>
            <w:vAlign w:val="bottom"/>
          </w:tcPr>
          <w:p w14:paraId="3A9C61F7" w14:textId="7150E074" w:rsidR="00203DE1" w:rsidRPr="00D00048" w:rsidRDefault="00203DE1" w:rsidP="00AF24DE">
            <w:pPr>
              <w:rPr>
                <w:rFonts w:ascii="Times New Roman" w:hAnsi="Times New Roman"/>
                <w:sz w:val="20"/>
                <w:szCs w:val="20"/>
                <w:lang w:eastAsia="en-US"/>
              </w:rPr>
            </w:pPr>
            <w:r>
              <w:rPr>
                <w:rFonts w:ascii="Times New Roman" w:hAnsi="Times New Roman"/>
                <w:sz w:val="20"/>
                <w:szCs w:val="20"/>
                <w:lang w:eastAsia="en-US"/>
              </w:rPr>
              <w:t xml:space="preserve">Clase 8: </w:t>
            </w:r>
            <w:r w:rsidRPr="006D19E7">
              <w:rPr>
                <w:rFonts w:ascii="Times New Roman" w:hAnsi="Times New Roman"/>
                <w:sz w:val="20"/>
                <w:szCs w:val="20"/>
                <w:lang w:eastAsia="en-US"/>
              </w:rPr>
              <w:t>Fenomenolo</w:t>
            </w:r>
            <w:r>
              <w:rPr>
                <w:rFonts w:ascii="Times New Roman" w:hAnsi="Times New Roman"/>
                <w:sz w:val="20"/>
                <w:szCs w:val="20"/>
                <w:lang w:eastAsia="en-US"/>
              </w:rPr>
              <w:t>gía. Etnometodología. Realismo.</w:t>
            </w:r>
          </w:p>
        </w:tc>
        <w:tc>
          <w:tcPr>
            <w:tcW w:w="1134" w:type="dxa"/>
            <w:vAlign w:val="center"/>
          </w:tcPr>
          <w:p w14:paraId="1C672091" w14:textId="77777777" w:rsidR="00203DE1" w:rsidRPr="00D00048" w:rsidRDefault="00203DE1" w:rsidP="00777312">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B591A5E" w14:textId="253FB506" w:rsidR="00203DE1" w:rsidRPr="00D00048" w:rsidRDefault="00203DE1" w:rsidP="00777312">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64554AC2" w14:textId="77777777" w:rsidR="00203DE1" w:rsidRPr="00D00048" w:rsidRDefault="00203DE1" w:rsidP="00777312">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3721E0AD" w14:textId="77777777" w:rsidR="00203DE1" w:rsidRPr="00D00048" w:rsidRDefault="00203DE1" w:rsidP="00777312">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203DE1" w:rsidRPr="00BE0D56" w14:paraId="111C86CC" w14:textId="77777777" w:rsidTr="00D00048">
        <w:trPr>
          <w:trHeight w:val="300"/>
        </w:trPr>
        <w:tc>
          <w:tcPr>
            <w:tcW w:w="773" w:type="dxa"/>
            <w:vMerge/>
            <w:noWrap/>
            <w:vAlign w:val="center"/>
          </w:tcPr>
          <w:p w14:paraId="2CDDDE5B" w14:textId="529F804E" w:rsidR="00203DE1" w:rsidRPr="00D00048" w:rsidRDefault="00203DE1" w:rsidP="00AF24DE">
            <w:pPr>
              <w:spacing w:after="160" w:line="259" w:lineRule="auto"/>
              <w:jc w:val="center"/>
              <w:rPr>
                <w:sz w:val="20"/>
                <w:szCs w:val="20"/>
                <w:lang w:eastAsia="en-US"/>
              </w:rPr>
            </w:pPr>
          </w:p>
        </w:tc>
        <w:tc>
          <w:tcPr>
            <w:tcW w:w="3617" w:type="dxa"/>
            <w:vAlign w:val="bottom"/>
          </w:tcPr>
          <w:p w14:paraId="56A80FCA" w14:textId="18BD827F" w:rsidR="00203DE1" w:rsidRPr="00203DE1" w:rsidRDefault="00203DE1" w:rsidP="00AF24DE">
            <w:pPr>
              <w:rPr>
                <w:rFonts w:ascii="Times New Roman" w:hAnsi="Times New Roman"/>
                <w:sz w:val="20"/>
                <w:szCs w:val="20"/>
                <w:lang w:eastAsia="en-US"/>
              </w:rPr>
            </w:pPr>
            <w:r>
              <w:rPr>
                <w:rFonts w:ascii="Times New Roman" w:hAnsi="Times New Roman"/>
                <w:sz w:val="20"/>
                <w:szCs w:val="20"/>
                <w:lang w:eastAsia="en-US"/>
              </w:rPr>
              <w:t>Clase 9: Diseño, estrategia y técnicas cualitativas.</w:t>
            </w:r>
          </w:p>
        </w:tc>
        <w:tc>
          <w:tcPr>
            <w:tcW w:w="1134" w:type="dxa"/>
            <w:vAlign w:val="center"/>
          </w:tcPr>
          <w:p w14:paraId="0872A435" w14:textId="0383965E" w:rsidR="00203DE1" w:rsidRPr="00D00048" w:rsidRDefault="00203DE1" w:rsidP="00AF24DE">
            <w:pPr>
              <w:jc w:val="center"/>
              <w:rPr>
                <w:sz w:val="20"/>
                <w:szCs w:val="20"/>
                <w:lang w:eastAsia="en-US"/>
              </w:rPr>
            </w:pPr>
            <w:r w:rsidRPr="00D00048">
              <w:rPr>
                <w:rFonts w:ascii="Times New Roman" w:hAnsi="Times New Roman"/>
                <w:sz w:val="20"/>
                <w:szCs w:val="20"/>
                <w:lang w:eastAsia="en-US"/>
              </w:rPr>
              <w:t>2hs</w:t>
            </w:r>
          </w:p>
        </w:tc>
        <w:tc>
          <w:tcPr>
            <w:tcW w:w="1134" w:type="dxa"/>
            <w:vAlign w:val="center"/>
          </w:tcPr>
          <w:p w14:paraId="31124758" w14:textId="6A2C581B" w:rsidR="00203DE1" w:rsidRDefault="00203DE1" w:rsidP="00AF24DE">
            <w:pPr>
              <w:jc w:val="center"/>
              <w:rPr>
                <w:sz w:val="20"/>
                <w:szCs w:val="20"/>
                <w:lang w:eastAsia="en-US"/>
              </w:rPr>
            </w:pPr>
            <w:r>
              <w:rPr>
                <w:rFonts w:ascii="Times New Roman" w:hAnsi="Times New Roman"/>
                <w:sz w:val="20"/>
                <w:szCs w:val="20"/>
                <w:lang w:eastAsia="en-US"/>
              </w:rPr>
              <w:t>1h</w:t>
            </w:r>
          </w:p>
        </w:tc>
        <w:tc>
          <w:tcPr>
            <w:tcW w:w="1417" w:type="dxa"/>
            <w:vAlign w:val="bottom"/>
          </w:tcPr>
          <w:p w14:paraId="2547B664" w14:textId="423CFA58" w:rsidR="00203DE1" w:rsidRPr="00D00048" w:rsidRDefault="00203DE1" w:rsidP="00AF24DE">
            <w:pPr>
              <w:rPr>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4B2CCF61" w14:textId="385CE972" w:rsidR="00203DE1" w:rsidRPr="00D00048" w:rsidRDefault="00203DE1" w:rsidP="00AF24DE">
            <w:pPr>
              <w:rPr>
                <w:sz w:val="20"/>
                <w:szCs w:val="20"/>
                <w:lang w:eastAsia="en-US"/>
              </w:rPr>
            </w:pPr>
            <w:r w:rsidRPr="00D00048">
              <w:rPr>
                <w:rFonts w:ascii="Times New Roman" w:hAnsi="Times New Roman"/>
                <w:sz w:val="20"/>
                <w:szCs w:val="20"/>
                <w:lang w:eastAsia="en-US"/>
              </w:rPr>
              <w:t>Docentes, estudiantes y estudiantes entre sí</w:t>
            </w:r>
          </w:p>
        </w:tc>
      </w:tr>
      <w:tr w:rsidR="00203DE1" w:rsidRPr="00BE0D56" w14:paraId="7A72C9D5" w14:textId="77777777" w:rsidTr="00D00048">
        <w:trPr>
          <w:trHeight w:val="300"/>
        </w:trPr>
        <w:tc>
          <w:tcPr>
            <w:tcW w:w="773" w:type="dxa"/>
            <w:vMerge/>
            <w:noWrap/>
            <w:vAlign w:val="center"/>
          </w:tcPr>
          <w:p w14:paraId="2183AEB0" w14:textId="4D2A0801" w:rsidR="00203DE1" w:rsidRPr="00D00048" w:rsidRDefault="00203DE1" w:rsidP="00AF24DE">
            <w:pPr>
              <w:spacing w:after="160" w:line="259" w:lineRule="auto"/>
              <w:jc w:val="center"/>
              <w:rPr>
                <w:rFonts w:ascii="Times New Roman" w:hAnsi="Times New Roman"/>
                <w:sz w:val="20"/>
                <w:szCs w:val="20"/>
                <w:lang w:eastAsia="en-US"/>
              </w:rPr>
            </w:pPr>
          </w:p>
        </w:tc>
        <w:tc>
          <w:tcPr>
            <w:tcW w:w="3617" w:type="dxa"/>
            <w:vAlign w:val="bottom"/>
          </w:tcPr>
          <w:p w14:paraId="53D14CDC" w14:textId="46501DA3" w:rsidR="00203DE1" w:rsidRPr="00D00048" w:rsidRDefault="00203DE1" w:rsidP="008672FA">
            <w:pPr>
              <w:rPr>
                <w:rFonts w:ascii="Times New Roman" w:hAnsi="Times New Roman"/>
                <w:sz w:val="20"/>
                <w:szCs w:val="20"/>
                <w:lang w:eastAsia="en-US"/>
              </w:rPr>
            </w:pPr>
            <w:r>
              <w:rPr>
                <w:rFonts w:ascii="Times New Roman" w:hAnsi="Times New Roman"/>
                <w:sz w:val="20"/>
                <w:szCs w:val="20"/>
                <w:lang w:eastAsia="en-US"/>
              </w:rPr>
              <w:t xml:space="preserve">Clase 10: </w:t>
            </w:r>
            <w:r w:rsidRPr="006D19E7">
              <w:rPr>
                <w:rFonts w:ascii="Times New Roman" w:hAnsi="Times New Roman"/>
                <w:sz w:val="20"/>
                <w:szCs w:val="20"/>
                <w:lang w:eastAsia="en-US"/>
              </w:rPr>
              <w:t>Diferencias y similitudes entre diferentes e</w:t>
            </w:r>
            <w:r>
              <w:rPr>
                <w:rFonts w:ascii="Times New Roman" w:hAnsi="Times New Roman"/>
                <w:sz w:val="20"/>
                <w:szCs w:val="20"/>
                <w:lang w:eastAsia="en-US"/>
              </w:rPr>
              <w:t>strategias de investigación cuali.</w:t>
            </w:r>
          </w:p>
        </w:tc>
        <w:tc>
          <w:tcPr>
            <w:tcW w:w="1134" w:type="dxa"/>
            <w:vAlign w:val="center"/>
          </w:tcPr>
          <w:p w14:paraId="1F7E733C" w14:textId="77777777" w:rsidR="00203DE1" w:rsidRPr="00D00048" w:rsidRDefault="00203DE1"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51177A12" w14:textId="44ADD2EA" w:rsidR="00203DE1" w:rsidRPr="00D00048" w:rsidRDefault="00203DE1"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CB2E400" w14:textId="77777777" w:rsidR="00203DE1" w:rsidRPr="00D00048" w:rsidRDefault="00203DE1"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45E19736" w14:textId="77777777" w:rsidR="00203DE1" w:rsidRPr="00D00048" w:rsidRDefault="00203DE1"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1F6EFE" w:rsidRPr="00BE0D56" w14:paraId="4413B6E6" w14:textId="77777777" w:rsidTr="00D00048">
        <w:trPr>
          <w:trHeight w:val="300"/>
        </w:trPr>
        <w:tc>
          <w:tcPr>
            <w:tcW w:w="773" w:type="dxa"/>
            <w:vMerge w:val="restart"/>
            <w:noWrap/>
            <w:vAlign w:val="center"/>
          </w:tcPr>
          <w:p w14:paraId="20B5DAB4" w14:textId="1BA0A602" w:rsidR="001F6EFE" w:rsidRPr="00D00048" w:rsidRDefault="001F6EFE" w:rsidP="00AF24DE">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3617" w:type="dxa"/>
            <w:vAlign w:val="bottom"/>
          </w:tcPr>
          <w:p w14:paraId="227547FB" w14:textId="77777777" w:rsidR="0064671F" w:rsidRDefault="001F6EFE" w:rsidP="00E63DDB">
            <w:pPr>
              <w:rPr>
                <w:rFonts w:ascii="Times New Roman" w:hAnsi="Times New Roman"/>
                <w:sz w:val="20"/>
                <w:szCs w:val="20"/>
                <w:lang w:eastAsia="en-US"/>
              </w:rPr>
            </w:pPr>
            <w:r>
              <w:rPr>
                <w:rFonts w:ascii="Times New Roman" w:hAnsi="Times New Roman"/>
                <w:sz w:val="20"/>
                <w:szCs w:val="20"/>
                <w:lang w:eastAsia="en-US"/>
              </w:rPr>
              <w:t xml:space="preserve">Clase 11: </w:t>
            </w:r>
            <w:r w:rsidR="00E63DDB">
              <w:rPr>
                <w:rFonts w:ascii="Times New Roman" w:hAnsi="Times New Roman"/>
                <w:sz w:val="20"/>
                <w:szCs w:val="20"/>
                <w:lang w:eastAsia="en-US"/>
              </w:rPr>
              <w:t xml:space="preserve">Técnicas cualitativas. </w:t>
            </w:r>
            <w:r w:rsidR="00E63DDB" w:rsidRPr="001F6EFE">
              <w:rPr>
                <w:rFonts w:ascii="Times New Roman" w:hAnsi="Times New Roman"/>
                <w:sz w:val="20"/>
                <w:szCs w:val="20"/>
                <w:lang w:eastAsia="en-US"/>
              </w:rPr>
              <w:t>Las historias de vida</w:t>
            </w:r>
            <w:r w:rsidR="00E63DDB">
              <w:rPr>
                <w:rFonts w:ascii="Times New Roman" w:hAnsi="Times New Roman"/>
                <w:sz w:val="20"/>
                <w:szCs w:val="20"/>
                <w:lang w:eastAsia="en-US"/>
              </w:rPr>
              <w:t>.</w:t>
            </w:r>
          </w:p>
          <w:p w14:paraId="7B93FBA3" w14:textId="6FBF7FA6" w:rsidR="001F6EFE" w:rsidRPr="00D00048" w:rsidRDefault="0064671F" w:rsidP="00E63DDB">
            <w:pPr>
              <w:rPr>
                <w:rFonts w:ascii="Times New Roman" w:hAnsi="Times New Roman"/>
                <w:sz w:val="20"/>
                <w:szCs w:val="20"/>
                <w:lang w:eastAsia="en-US"/>
              </w:rPr>
            </w:pPr>
            <w:r>
              <w:rPr>
                <w:rFonts w:ascii="Times New Roman" w:hAnsi="Times New Roman"/>
                <w:sz w:val="20"/>
                <w:szCs w:val="20"/>
                <w:lang w:eastAsia="en-US"/>
              </w:rPr>
              <w:t>Durante las practicas comienza la etapa de elaboración del proyecto de investigación individual, articulando los contenidos desarrollados.</w:t>
            </w:r>
          </w:p>
        </w:tc>
        <w:tc>
          <w:tcPr>
            <w:tcW w:w="1134" w:type="dxa"/>
            <w:vAlign w:val="center"/>
          </w:tcPr>
          <w:p w14:paraId="77298AA8" w14:textId="77777777" w:rsidR="001F6EFE" w:rsidRPr="00D00048" w:rsidRDefault="001F6EFE"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0FB94559" w14:textId="2759F72B" w:rsidR="001F6EFE" w:rsidRPr="00D00048" w:rsidRDefault="001F6EFE"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51A6139D" w14:textId="77777777" w:rsidR="001F6EFE" w:rsidRPr="00D00048" w:rsidRDefault="001F6EFE"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6B4B5549" w14:textId="77777777" w:rsidR="001F6EFE" w:rsidRPr="00D00048" w:rsidRDefault="001F6EFE"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1F6EFE" w:rsidRPr="00BE0D56" w14:paraId="6A7E3A0B" w14:textId="77777777" w:rsidTr="00D00048">
        <w:trPr>
          <w:trHeight w:val="300"/>
        </w:trPr>
        <w:tc>
          <w:tcPr>
            <w:tcW w:w="773" w:type="dxa"/>
            <w:vMerge/>
            <w:noWrap/>
            <w:vAlign w:val="center"/>
          </w:tcPr>
          <w:p w14:paraId="435C6641" w14:textId="12C9CC10" w:rsidR="001F6EFE" w:rsidRPr="00D00048" w:rsidRDefault="001F6EFE" w:rsidP="00AF24DE">
            <w:pPr>
              <w:spacing w:after="160" w:line="259" w:lineRule="auto"/>
              <w:jc w:val="center"/>
              <w:rPr>
                <w:rFonts w:ascii="Times New Roman" w:hAnsi="Times New Roman"/>
                <w:sz w:val="20"/>
                <w:szCs w:val="20"/>
                <w:lang w:eastAsia="en-US"/>
              </w:rPr>
            </w:pPr>
          </w:p>
        </w:tc>
        <w:tc>
          <w:tcPr>
            <w:tcW w:w="3617" w:type="dxa"/>
            <w:vAlign w:val="bottom"/>
          </w:tcPr>
          <w:p w14:paraId="4ACB9724" w14:textId="50E27112" w:rsidR="001F6EFE" w:rsidRPr="00D00048" w:rsidRDefault="001F6EFE" w:rsidP="00AF24DE">
            <w:pPr>
              <w:rPr>
                <w:rFonts w:ascii="Times New Roman" w:hAnsi="Times New Roman"/>
                <w:sz w:val="20"/>
                <w:szCs w:val="20"/>
                <w:lang w:eastAsia="en-US"/>
              </w:rPr>
            </w:pPr>
            <w:r>
              <w:rPr>
                <w:rFonts w:ascii="Times New Roman" w:hAnsi="Times New Roman"/>
                <w:sz w:val="20"/>
                <w:szCs w:val="20"/>
                <w:lang w:eastAsia="en-US"/>
              </w:rPr>
              <w:t>Clase 12:</w:t>
            </w:r>
            <w:r w:rsidR="00E63DDB">
              <w:rPr>
                <w:rFonts w:ascii="Times New Roman" w:hAnsi="Times New Roman"/>
                <w:sz w:val="20"/>
                <w:szCs w:val="20"/>
                <w:lang w:eastAsia="en-US"/>
              </w:rPr>
              <w:t xml:space="preserve"> Técnicas cualitativas</w:t>
            </w:r>
            <w:r w:rsidRPr="001F6EFE">
              <w:rPr>
                <w:rFonts w:ascii="Times New Roman" w:hAnsi="Times New Roman"/>
                <w:sz w:val="20"/>
                <w:szCs w:val="20"/>
                <w:lang w:eastAsia="en-US"/>
              </w:rPr>
              <w:t>. La entrevista etnográfica. Las notas de campo</w:t>
            </w:r>
            <w:r w:rsidR="0064671F">
              <w:rPr>
                <w:rFonts w:ascii="Times New Roman" w:hAnsi="Times New Roman"/>
                <w:sz w:val="20"/>
                <w:szCs w:val="20"/>
                <w:lang w:eastAsia="en-US"/>
              </w:rPr>
              <w:t>.</w:t>
            </w:r>
          </w:p>
        </w:tc>
        <w:tc>
          <w:tcPr>
            <w:tcW w:w="1134" w:type="dxa"/>
            <w:vAlign w:val="center"/>
          </w:tcPr>
          <w:p w14:paraId="7F721D83" w14:textId="77777777" w:rsidR="001F6EFE" w:rsidRPr="00D00048" w:rsidRDefault="001F6EFE"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57E317D6" w14:textId="383F9E6B" w:rsidR="001F6EFE" w:rsidRPr="00D00048" w:rsidRDefault="001F6EFE"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3E16404A" w14:textId="77777777" w:rsidR="001F6EFE" w:rsidRPr="00D00048" w:rsidRDefault="001F6EFE"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76AD1EA9" w14:textId="77777777" w:rsidR="001F6EFE" w:rsidRPr="00D00048" w:rsidRDefault="001F6EFE"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5F1170" w:rsidRPr="00BE0D56" w14:paraId="1503EBA7" w14:textId="77777777" w:rsidTr="002714C5">
        <w:trPr>
          <w:trHeight w:val="300"/>
        </w:trPr>
        <w:tc>
          <w:tcPr>
            <w:tcW w:w="773" w:type="dxa"/>
            <w:vMerge w:val="restart"/>
            <w:noWrap/>
            <w:vAlign w:val="center"/>
          </w:tcPr>
          <w:p w14:paraId="0785B38E" w14:textId="36BFA352" w:rsidR="005F1170" w:rsidRPr="00D00048" w:rsidRDefault="005F1170" w:rsidP="00AF24DE">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3617" w:type="dxa"/>
            <w:vAlign w:val="bottom"/>
          </w:tcPr>
          <w:p w14:paraId="2F461638" w14:textId="41B680AC" w:rsidR="005F1170" w:rsidRPr="00D00048" w:rsidRDefault="005F1170" w:rsidP="002C4C49">
            <w:pPr>
              <w:rPr>
                <w:rFonts w:ascii="Times New Roman" w:hAnsi="Times New Roman"/>
                <w:sz w:val="20"/>
                <w:szCs w:val="20"/>
                <w:lang w:eastAsia="en-US"/>
              </w:rPr>
            </w:pPr>
            <w:r>
              <w:rPr>
                <w:rFonts w:ascii="Times New Roman" w:hAnsi="Times New Roman"/>
                <w:sz w:val="20"/>
                <w:szCs w:val="20"/>
                <w:lang w:eastAsia="en-US"/>
              </w:rPr>
              <w:t>Clase 13:</w:t>
            </w:r>
            <w:r>
              <w:t xml:space="preserve"> </w:t>
            </w:r>
            <w:r>
              <w:rPr>
                <w:rFonts w:ascii="Times New Roman" w:hAnsi="Times New Roman"/>
                <w:sz w:val="20"/>
                <w:szCs w:val="20"/>
                <w:lang w:eastAsia="en-US"/>
              </w:rPr>
              <w:t xml:space="preserve">Técnicas cualitativas. </w:t>
            </w:r>
            <w:r w:rsidRPr="001F6EFE">
              <w:rPr>
                <w:rFonts w:ascii="Times New Roman" w:hAnsi="Times New Roman"/>
                <w:sz w:val="20"/>
                <w:szCs w:val="20"/>
                <w:lang w:eastAsia="en-US"/>
              </w:rPr>
              <w:t>El método de la constante comparación.</w:t>
            </w:r>
          </w:p>
        </w:tc>
        <w:tc>
          <w:tcPr>
            <w:tcW w:w="1134" w:type="dxa"/>
            <w:vAlign w:val="center"/>
          </w:tcPr>
          <w:p w14:paraId="2ECF2EB2" w14:textId="77777777" w:rsidR="005F1170" w:rsidRPr="00D00048" w:rsidRDefault="005F1170"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5D3F4006" w14:textId="1D38A662" w:rsidR="005F1170" w:rsidRPr="00D00048" w:rsidRDefault="005F1170"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5E880C75"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452BC06"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5F1170" w:rsidRPr="00BE0D56" w14:paraId="664D4FED" w14:textId="77777777" w:rsidTr="002714C5">
        <w:trPr>
          <w:trHeight w:val="300"/>
        </w:trPr>
        <w:tc>
          <w:tcPr>
            <w:tcW w:w="773" w:type="dxa"/>
            <w:vMerge/>
            <w:noWrap/>
            <w:vAlign w:val="center"/>
          </w:tcPr>
          <w:p w14:paraId="5274255B" w14:textId="1BECF9DA" w:rsidR="005F1170" w:rsidRPr="00D00048" w:rsidRDefault="005F1170" w:rsidP="00AF24DE">
            <w:pPr>
              <w:spacing w:after="160" w:line="259" w:lineRule="auto"/>
              <w:jc w:val="center"/>
              <w:rPr>
                <w:rFonts w:ascii="Times New Roman" w:hAnsi="Times New Roman"/>
                <w:sz w:val="20"/>
                <w:szCs w:val="20"/>
                <w:lang w:eastAsia="en-US"/>
              </w:rPr>
            </w:pPr>
          </w:p>
        </w:tc>
        <w:tc>
          <w:tcPr>
            <w:tcW w:w="3617" w:type="dxa"/>
            <w:vAlign w:val="bottom"/>
          </w:tcPr>
          <w:p w14:paraId="4CC9FD08" w14:textId="6B59E21D" w:rsidR="005F1170" w:rsidRPr="00D00048" w:rsidRDefault="005F1170" w:rsidP="002C4C49">
            <w:pPr>
              <w:rPr>
                <w:rFonts w:ascii="Times New Roman" w:hAnsi="Times New Roman"/>
                <w:sz w:val="20"/>
                <w:szCs w:val="20"/>
                <w:lang w:eastAsia="en-US"/>
              </w:rPr>
            </w:pPr>
            <w:r>
              <w:rPr>
                <w:rFonts w:ascii="Times New Roman" w:hAnsi="Times New Roman"/>
                <w:sz w:val="20"/>
                <w:szCs w:val="20"/>
                <w:lang w:eastAsia="en-US"/>
              </w:rPr>
              <w:t>Clase 14:</w:t>
            </w:r>
            <w:r w:rsidR="002C4C49">
              <w:rPr>
                <w:rFonts w:ascii="Times New Roman" w:hAnsi="Times New Roman"/>
                <w:sz w:val="20"/>
                <w:szCs w:val="20"/>
                <w:lang w:eastAsia="en-US"/>
              </w:rPr>
              <w:t xml:space="preserve"> Técnicas cualitativas.</w:t>
            </w:r>
            <w:r w:rsidRPr="001F6EFE">
              <w:rPr>
                <w:rFonts w:ascii="Times New Roman" w:hAnsi="Times New Roman"/>
                <w:sz w:val="20"/>
                <w:szCs w:val="20"/>
                <w:lang w:eastAsia="en-US"/>
              </w:rPr>
              <w:t xml:space="preserve"> La sensibilidad teórica.</w:t>
            </w:r>
          </w:p>
        </w:tc>
        <w:tc>
          <w:tcPr>
            <w:tcW w:w="1134" w:type="dxa"/>
            <w:vAlign w:val="center"/>
          </w:tcPr>
          <w:p w14:paraId="7BFD0819" w14:textId="77777777" w:rsidR="005F1170" w:rsidRPr="00D00048" w:rsidRDefault="005F1170"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52CB260" w14:textId="19359821" w:rsidR="005F1170" w:rsidRPr="00D00048" w:rsidRDefault="005F1170"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EC3DA21"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A93E1E2"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5F1170" w:rsidRPr="00BE0D56" w14:paraId="7DD9F27D" w14:textId="77777777" w:rsidTr="00D00048">
        <w:trPr>
          <w:trHeight w:val="600"/>
        </w:trPr>
        <w:tc>
          <w:tcPr>
            <w:tcW w:w="773" w:type="dxa"/>
            <w:vMerge w:val="restart"/>
            <w:noWrap/>
            <w:vAlign w:val="center"/>
          </w:tcPr>
          <w:p w14:paraId="3F00131C" w14:textId="22BD664F" w:rsidR="005F1170" w:rsidRPr="00D00048" w:rsidRDefault="005F1170" w:rsidP="00AF24DE">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3617" w:type="dxa"/>
            <w:vAlign w:val="bottom"/>
          </w:tcPr>
          <w:p w14:paraId="00E9F51D" w14:textId="5EDE4E83" w:rsidR="005F1170" w:rsidRPr="001F6EFE" w:rsidRDefault="005F1170" w:rsidP="004F1FBF">
            <w:pPr>
              <w:rPr>
                <w:rFonts w:ascii="Times New Roman" w:hAnsi="Times New Roman"/>
                <w:sz w:val="20"/>
                <w:szCs w:val="20"/>
                <w:lang w:val="es-ES" w:eastAsia="en-US"/>
              </w:rPr>
            </w:pPr>
            <w:r>
              <w:rPr>
                <w:rFonts w:ascii="Times New Roman" w:hAnsi="Times New Roman"/>
                <w:sz w:val="20"/>
                <w:szCs w:val="20"/>
                <w:lang w:eastAsia="en-US"/>
              </w:rPr>
              <w:t xml:space="preserve">Clase 15: Técnicas cualitativas. </w:t>
            </w:r>
            <w:r w:rsidR="004F1FBF">
              <w:rPr>
                <w:rFonts w:ascii="Times New Roman" w:hAnsi="Times New Roman"/>
                <w:sz w:val="20"/>
                <w:szCs w:val="20"/>
                <w:lang w:eastAsia="en-US"/>
              </w:rPr>
              <w:t>La muestra intencional.</w:t>
            </w:r>
          </w:p>
        </w:tc>
        <w:tc>
          <w:tcPr>
            <w:tcW w:w="1134" w:type="dxa"/>
            <w:vAlign w:val="center"/>
          </w:tcPr>
          <w:p w14:paraId="2A6D0824" w14:textId="77777777" w:rsidR="005F1170" w:rsidRPr="00D00048" w:rsidRDefault="005F1170"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3DE262C" w14:textId="54020B88" w:rsidR="005F1170" w:rsidRPr="00D00048" w:rsidRDefault="005F1170"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6C6B23D6"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654AB3A0" w14:textId="77777777" w:rsidR="005F1170" w:rsidRPr="00D00048" w:rsidRDefault="005F1170"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5F1170" w:rsidRPr="00BE0D56" w14:paraId="7BDF42E6" w14:textId="77777777" w:rsidTr="00D00048">
        <w:trPr>
          <w:trHeight w:val="300"/>
        </w:trPr>
        <w:tc>
          <w:tcPr>
            <w:tcW w:w="773" w:type="dxa"/>
            <w:vMerge/>
            <w:noWrap/>
            <w:vAlign w:val="center"/>
          </w:tcPr>
          <w:p w14:paraId="16010B0C" w14:textId="77777777" w:rsidR="005F1170" w:rsidRPr="009A1D36" w:rsidRDefault="005F1170" w:rsidP="009A1D36">
            <w:pPr>
              <w:spacing w:after="160" w:line="259" w:lineRule="auto"/>
              <w:jc w:val="center"/>
              <w:rPr>
                <w:rFonts w:ascii="Times New Roman" w:hAnsi="Times New Roman"/>
                <w:sz w:val="20"/>
                <w:szCs w:val="20"/>
                <w:lang w:eastAsia="en-US"/>
              </w:rPr>
            </w:pPr>
          </w:p>
        </w:tc>
        <w:tc>
          <w:tcPr>
            <w:tcW w:w="3617" w:type="dxa"/>
            <w:noWrap/>
            <w:vAlign w:val="bottom"/>
          </w:tcPr>
          <w:p w14:paraId="41118A39" w14:textId="470C81C5" w:rsidR="005F1170" w:rsidRPr="009A1D36" w:rsidRDefault="005F1170" w:rsidP="004F1FBF">
            <w:pPr>
              <w:rPr>
                <w:rFonts w:ascii="Times New Roman" w:hAnsi="Times New Roman"/>
                <w:sz w:val="20"/>
                <w:szCs w:val="20"/>
                <w:lang w:eastAsia="en-US"/>
              </w:rPr>
            </w:pPr>
            <w:r>
              <w:rPr>
                <w:rFonts w:ascii="Times New Roman" w:hAnsi="Times New Roman"/>
                <w:sz w:val="20"/>
                <w:szCs w:val="20"/>
                <w:lang w:eastAsia="en-US"/>
              </w:rPr>
              <w:t>Clase 16: Técnicas cualitativas.</w:t>
            </w:r>
            <w:r w:rsidRPr="001F6EFE">
              <w:rPr>
                <w:rFonts w:ascii="Times New Roman" w:hAnsi="Times New Roman"/>
                <w:sz w:val="20"/>
                <w:szCs w:val="20"/>
                <w:lang w:eastAsia="en-US"/>
              </w:rPr>
              <w:t xml:space="preserve"> La inducción analítica.</w:t>
            </w:r>
            <w:r>
              <w:rPr>
                <w:rFonts w:ascii="Times New Roman" w:hAnsi="Times New Roman"/>
                <w:sz w:val="20"/>
                <w:szCs w:val="20"/>
                <w:lang w:eastAsia="en-US"/>
              </w:rPr>
              <w:t xml:space="preserve"> </w:t>
            </w:r>
          </w:p>
        </w:tc>
        <w:tc>
          <w:tcPr>
            <w:tcW w:w="1134" w:type="dxa"/>
            <w:vAlign w:val="center"/>
          </w:tcPr>
          <w:p w14:paraId="58F095C1" w14:textId="3F7CAA3A" w:rsidR="005F1170" w:rsidRPr="009A1D36" w:rsidRDefault="005F1170"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20AE0048" w14:textId="2C9B4917" w:rsidR="005F1170" w:rsidRPr="009A1D36" w:rsidRDefault="005F1170"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4E4D849A" w14:textId="5C4FBEE9" w:rsidR="005F1170" w:rsidRPr="009A1D36" w:rsidRDefault="005F1170"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EE4D580" w14:textId="7A5BDC63" w:rsidR="005F1170" w:rsidRPr="009A1D36" w:rsidRDefault="005F1170"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6D4267E5" w14:textId="77777777" w:rsidTr="00F84F1C">
        <w:trPr>
          <w:trHeight w:val="300"/>
        </w:trPr>
        <w:tc>
          <w:tcPr>
            <w:tcW w:w="9918" w:type="dxa"/>
            <w:gridSpan w:val="6"/>
            <w:shd w:val="clear" w:color="auto" w:fill="D9D9D9" w:themeFill="background1" w:themeFillShade="D9"/>
            <w:noWrap/>
            <w:vAlign w:val="center"/>
          </w:tcPr>
          <w:p w14:paraId="3A79C9E0" w14:textId="4578CD05" w:rsidR="00F84F1C" w:rsidRPr="00F84F1C" w:rsidRDefault="00F84F1C" w:rsidP="00F84F1C">
            <w:pPr>
              <w:jc w:val="center"/>
              <w:rPr>
                <w:rFonts w:ascii="Times New Roman" w:hAnsi="Times New Roman"/>
                <w:b/>
                <w:sz w:val="20"/>
                <w:szCs w:val="20"/>
                <w:lang w:eastAsia="en-US"/>
              </w:rPr>
            </w:pPr>
            <w:r w:rsidRPr="00F84F1C">
              <w:rPr>
                <w:rFonts w:ascii="Times New Roman" w:hAnsi="Times New Roman"/>
                <w:b/>
                <w:sz w:val="20"/>
                <w:szCs w:val="20"/>
                <w:lang w:eastAsia="en-US"/>
              </w:rPr>
              <w:t>Cierre del 1er cuatrimestre</w:t>
            </w:r>
          </w:p>
        </w:tc>
      </w:tr>
      <w:tr w:rsidR="009A1D36" w:rsidRPr="00BE0D56" w14:paraId="781EA35B" w14:textId="77777777" w:rsidTr="00D00048">
        <w:trPr>
          <w:trHeight w:val="300"/>
        </w:trPr>
        <w:tc>
          <w:tcPr>
            <w:tcW w:w="773" w:type="dxa"/>
            <w:noWrap/>
            <w:vAlign w:val="center"/>
          </w:tcPr>
          <w:p w14:paraId="2798AE02" w14:textId="77777777" w:rsidR="009A1D36" w:rsidRPr="009A1D36" w:rsidRDefault="009A1D36" w:rsidP="009A1D36">
            <w:pPr>
              <w:spacing w:after="160" w:line="259" w:lineRule="auto"/>
              <w:jc w:val="center"/>
              <w:rPr>
                <w:rFonts w:ascii="Times New Roman" w:hAnsi="Times New Roman"/>
                <w:sz w:val="20"/>
                <w:szCs w:val="20"/>
                <w:lang w:eastAsia="en-US"/>
              </w:rPr>
            </w:pPr>
          </w:p>
        </w:tc>
        <w:tc>
          <w:tcPr>
            <w:tcW w:w="3617" w:type="dxa"/>
            <w:noWrap/>
            <w:vAlign w:val="bottom"/>
          </w:tcPr>
          <w:p w14:paraId="27585945" w14:textId="60A44C7D" w:rsidR="009A1D36" w:rsidRPr="009A1D36" w:rsidRDefault="00DA07A7" w:rsidP="009A1D36">
            <w:pPr>
              <w:rPr>
                <w:rFonts w:ascii="Times New Roman" w:hAnsi="Times New Roman"/>
                <w:sz w:val="20"/>
                <w:szCs w:val="20"/>
                <w:lang w:eastAsia="en-US"/>
              </w:rPr>
            </w:pPr>
            <w:r>
              <w:rPr>
                <w:rFonts w:ascii="Times New Roman" w:hAnsi="Times New Roman"/>
                <w:sz w:val="20"/>
                <w:szCs w:val="20"/>
                <w:lang w:eastAsia="en-US"/>
              </w:rPr>
              <w:t>Clase 17:</w:t>
            </w:r>
            <w:r w:rsidR="001F6EFE">
              <w:rPr>
                <w:rFonts w:ascii="Times New Roman" w:hAnsi="Times New Roman"/>
                <w:sz w:val="20"/>
                <w:szCs w:val="20"/>
                <w:lang w:eastAsia="en-US"/>
              </w:rPr>
              <w:t xml:space="preserve"> Ronda de consultas. Entrega de proyectos de investigación, borradores con cronograma de tareas al resto del año lectivo.</w:t>
            </w:r>
          </w:p>
        </w:tc>
        <w:tc>
          <w:tcPr>
            <w:tcW w:w="1134" w:type="dxa"/>
            <w:vAlign w:val="center"/>
          </w:tcPr>
          <w:p w14:paraId="03657E0B" w14:textId="441640A5" w:rsidR="009A1D36" w:rsidRPr="009A1D36" w:rsidRDefault="009A1D36"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67A11488" w14:textId="24BACAA4" w:rsidR="009A1D36" w:rsidRPr="009A1D36" w:rsidRDefault="009A1D36"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299D8983" w14:textId="2CFCC11B" w:rsidR="009A1D36" w:rsidRPr="009A1D36" w:rsidRDefault="009A1D36"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1BB133D8" w14:textId="7789063E" w:rsidR="009A1D36" w:rsidRPr="009A1D36" w:rsidRDefault="009A1D36"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6A8E8E79" w14:textId="77777777" w:rsidTr="00D00048">
        <w:trPr>
          <w:trHeight w:val="300"/>
        </w:trPr>
        <w:tc>
          <w:tcPr>
            <w:tcW w:w="773" w:type="dxa"/>
            <w:vMerge w:val="restart"/>
            <w:noWrap/>
            <w:vAlign w:val="center"/>
          </w:tcPr>
          <w:p w14:paraId="4A6DDB9C" w14:textId="7D835372" w:rsidR="00746A0C" w:rsidRPr="009A1D36" w:rsidRDefault="00746A0C" w:rsidP="009A1D36">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7</w:t>
            </w:r>
          </w:p>
        </w:tc>
        <w:tc>
          <w:tcPr>
            <w:tcW w:w="3617" w:type="dxa"/>
            <w:noWrap/>
            <w:vAlign w:val="bottom"/>
          </w:tcPr>
          <w:p w14:paraId="738ECBC2" w14:textId="2C6529C2" w:rsidR="00746A0C" w:rsidRPr="009A1D36" w:rsidRDefault="00746A0C" w:rsidP="00746A0C">
            <w:pPr>
              <w:rPr>
                <w:rFonts w:ascii="Times New Roman" w:hAnsi="Times New Roman"/>
                <w:sz w:val="20"/>
                <w:szCs w:val="20"/>
                <w:lang w:eastAsia="en-US"/>
              </w:rPr>
            </w:pPr>
            <w:r>
              <w:rPr>
                <w:rFonts w:ascii="Times New Roman" w:hAnsi="Times New Roman"/>
                <w:sz w:val="20"/>
                <w:szCs w:val="20"/>
                <w:lang w:eastAsia="en-US"/>
              </w:rPr>
              <w:t>Clase 18: Técnicas cualitativas. El estudio de casos.</w:t>
            </w:r>
          </w:p>
        </w:tc>
        <w:tc>
          <w:tcPr>
            <w:tcW w:w="1134" w:type="dxa"/>
            <w:vAlign w:val="center"/>
          </w:tcPr>
          <w:p w14:paraId="482BB462" w14:textId="5EC165C4" w:rsidR="00746A0C" w:rsidRPr="009A1D36" w:rsidRDefault="00746A0C"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4FB3E473" w14:textId="3C6A0A1D" w:rsidR="00746A0C" w:rsidRPr="009A1D36" w:rsidRDefault="00746A0C"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434FE93E" w14:textId="4B12C251"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6BB3C4B7" w14:textId="29B577B7"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4A663763" w14:textId="77777777" w:rsidTr="00D00048">
        <w:trPr>
          <w:trHeight w:val="300"/>
        </w:trPr>
        <w:tc>
          <w:tcPr>
            <w:tcW w:w="773" w:type="dxa"/>
            <w:vMerge/>
            <w:noWrap/>
            <w:vAlign w:val="center"/>
          </w:tcPr>
          <w:p w14:paraId="79FCAAAB" w14:textId="77777777" w:rsidR="00746A0C" w:rsidRPr="009A1D36" w:rsidRDefault="00746A0C" w:rsidP="009A1D36">
            <w:pPr>
              <w:spacing w:after="160" w:line="259" w:lineRule="auto"/>
              <w:jc w:val="center"/>
              <w:rPr>
                <w:rFonts w:ascii="Times New Roman" w:hAnsi="Times New Roman"/>
                <w:sz w:val="20"/>
                <w:szCs w:val="20"/>
                <w:lang w:eastAsia="en-US"/>
              </w:rPr>
            </w:pPr>
          </w:p>
        </w:tc>
        <w:tc>
          <w:tcPr>
            <w:tcW w:w="3617" w:type="dxa"/>
            <w:noWrap/>
            <w:vAlign w:val="bottom"/>
          </w:tcPr>
          <w:p w14:paraId="6D2C65D8" w14:textId="729E76C1" w:rsidR="00746A0C" w:rsidRPr="009A1D36" w:rsidRDefault="00746A0C" w:rsidP="00746A0C">
            <w:pPr>
              <w:rPr>
                <w:rFonts w:ascii="Times New Roman" w:hAnsi="Times New Roman"/>
                <w:sz w:val="20"/>
                <w:szCs w:val="20"/>
                <w:lang w:eastAsia="en-US"/>
              </w:rPr>
            </w:pPr>
            <w:r>
              <w:rPr>
                <w:rFonts w:ascii="Times New Roman" w:hAnsi="Times New Roman"/>
                <w:sz w:val="20"/>
                <w:szCs w:val="20"/>
                <w:lang w:eastAsia="en-US"/>
              </w:rPr>
              <w:t>Clase 19: Técnicas cualitativas. El estudio de casos múltiples.</w:t>
            </w:r>
          </w:p>
        </w:tc>
        <w:tc>
          <w:tcPr>
            <w:tcW w:w="1134" w:type="dxa"/>
            <w:vAlign w:val="center"/>
          </w:tcPr>
          <w:p w14:paraId="5B4BF5E5" w14:textId="31BE7C9A" w:rsidR="00746A0C" w:rsidRPr="009A1D36" w:rsidRDefault="00746A0C"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0C2537B9" w14:textId="73BEE09B" w:rsidR="00746A0C" w:rsidRPr="009A1D36" w:rsidRDefault="00746A0C"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AD76C68" w14:textId="7CBB9124"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5668E1A" w14:textId="42BC1594"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64047F47" w14:textId="77777777" w:rsidTr="00D00048">
        <w:trPr>
          <w:trHeight w:val="300"/>
        </w:trPr>
        <w:tc>
          <w:tcPr>
            <w:tcW w:w="773" w:type="dxa"/>
            <w:vMerge/>
            <w:noWrap/>
            <w:vAlign w:val="center"/>
          </w:tcPr>
          <w:p w14:paraId="4E67B6CB" w14:textId="77777777" w:rsidR="00746A0C" w:rsidRPr="009A1D36" w:rsidRDefault="00746A0C" w:rsidP="009A1D36">
            <w:pPr>
              <w:spacing w:after="160" w:line="259" w:lineRule="auto"/>
              <w:jc w:val="center"/>
              <w:rPr>
                <w:rFonts w:ascii="Times New Roman" w:hAnsi="Times New Roman"/>
                <w:sz w:val="20"/>
                <w:szCs w:val="20"/>
                <w:lang w:eastAsia="en-US"/>
              </w:rPr>
            </w:pPr>
          </w:p>
        </w:tc>
        <w:tc>
          <w:tcPr>
            <w:tcW w:w="3617" w:type="dxa"/>
            <w:noWrap/>
            <w:vAlign w:val="bottom"/>
          </w:tcPr>
          <w:p w14:paraId="7BDC5DD0" w14:textId="6F18F0DC" w:rsidR="00746A0C" w:rsidRPr="009A1D36" w:rsidRDefault="00746A0C" w:rsidP="00746A0C">
            <w:pPr>
              <w:rPr>
                <w:rFonts w:ascii="Times New Roman" w:hAnsi="Times New Roman"/>
                <w:sz w:val="20"/>
                <w:szCs w:val="20"/>
                <w:lang w:eastAsia="en-US"/>
              </w:rPr>
            </w:pPr>
            <w:r>
              <w:rPr>
                <w:rFonts w:ascii="Times New Roman" w:hAnsi="Times New Roman"/>
                <w:sz w:val="20"/>
                <w:szCs w:val="20"/>
                <w:lang w:eastAsia="en-US"/>
              </w:rPr>
              <w:t xml:space="preserve">Clase 20: Técnicas cualitativas. </w:t>
            </w:r>
            <w:r w:rsidRPr="00746A0C">
              <w:rPr>
                <w:rFonts w:ascii="Times New Roman" w:hAnsi="Times New Roman"/>
                <w:sz w:val="20"/>
                <w:szCs w:val="20"/>
                <w:lang w:eastAsia="en-US"/>
              </w:rPr>
              <w:t>El análisis de casos comparativos</w:t>
            </w:r>
            <w:r>
              <w:rPr>
                <w:rFonts w:ascii="Times New Roman" w:hAnsi="Times New Roman"/>
                <w:sz w:val="20"/>
                <w:szCs w:val="20"/>
                <w:lang w:eastAsia="en-US"/>
              </w:rPr>
              <w:t>.</w:t>
            </w:r>
          </w:p>
        </w:tc>
        <w:tc>
          <w:tcPr>
            <w:tcW w:w="1134" w:type="dxa"/>
            <w:vAlign w:val="center"/>
          </w:tcPr>
          <w:p w14:paraId="5007ED1F" w14:textId="4494A036" w:rsidR="00746A0C" w:rsidRPr="009A1D36" w:rsidRDefault="00746A0C"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5B20A224" w14:textId="14D32278" w:rsidR="00746A0C" w:rsidRPr="009A1D36" w:rsidRDefault="00746A0C"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DF91DCA" w14:textId="02DE09D3"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8F898A3" w14:textId="1B2B87EC"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17B2F254" w14:textId="77777777" w:rsidTr="00D00048">
        <w:trPr>
          <w:trHeight w:val="300"/>
        </w:trPr>
        <w:tc>
          <w:tcPr>
            <w:tcW w:w="773" w:type="dxa"/>
            <w:vMerge w:val="restart"/>
            <w:noWrap/>
            <w:vAlign w:val="center"/>
          </w:tcPr>
          <w:p w14:paraId="1B93AD5F" w14:textId="59A24DDD" w:rsidR="00746A0C" w:rsidRPr="009A1D36" w:rsidRDefault="00746A0C" w:rsidP="009A1D36">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3617" w:type="dxa"/>
            <w:noWrap/>
            <w:vAlign w:val="bottom"/>
          </w:tcPr>
          <w:p w14:paraId="0B6EE28B" w14:textId="33E10B41" w:rsidR="00746A0C" w:rsidRPr="009A1D36" w:rsidRDefault="00746A0C" w:rsidP="00741FEE">
            <w:pPr>
              <w:rPr>
                <w:rFonts w:ascii="Times New Roman" w:hAnsi="Times New Roman"/>
                <w:sz w:val="20"/>
                <w:szCs w:val="20"/>
                <w:lang w:eastAsia="en-US"/>
              </w:rPr>
            </w:pPr>
            <w:r>
              <w:rPr>
                <w:rFonts w:ascii="Times New Roman" w:hAnsi="Times New Roman"/>
                <w:sz w:val="20"/>
                <w:szCs w:val="20"/>
                <w:lang w:eastAsia="en-US"/>
              </w:rPr>
              <w:t>Clase 21:</w:t>
            </w:r>
            <w:r w:rsidR="00741FEE">
              <w:rPr>
                <w:rFonts w:ascii="Times New Roman" w:hAnsi="Times New Roman"/>
                <w:sz w:val="20"/>
                <w:szCs w:val="20"/>
                <w:lang w:eastAsia="en-US"/>
              </w:rPr>
              <w:t xml:space="preserve"> Técnicas cualitativas. </w:t>
            </w:r>
            <w:r w:rsidR="00741FEE" w:rsidRPr="00741FEE">
              <w:rPr>
                <w:rFonts w:ascii="Times New Roman" w:hAnsi="Times New Roman"/>
                <w:sz w:val="20"/>
                <w:szCs w:val="20"/>
                <w:lang w:eastAsia="en-US"/>
              </w:rPr>
              <w:t>Entrevistas en profundidad.</w:t>
            </w:r>
          </w:p>
        </w:tc>
        <w:tc>
          <w:tcPr>
            <w:tcW w:w="1134" w:type="dxa"/>
            <w:vAlign w:val="center"/>
          </w:tcPr>
          <w:p w14:paraId="37F5977C" w14:textId="700A18EA" w:rsidR="00746A0C" w:rsidRPr="009A1D36" w:rsidRDefault="00746A0C"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63C1313C" w14:textId="4E6AB1FB" w:rsidR="00746A0C" w:rsidRPr="009A1D36" w:rsidRDefault="00746A0C"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58AA5B0" w14:textId="6E3AD674"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33031114" w14:textId="62420C09"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09B416EE" w14:textId="77777777" w:rsidTr="00D00048">
        <w:trPr>
          <w:trHeight w:val="300"/>
        </w:trPr>
        <w:tc>
          <w:tcPr>
            <w:tcW w:w="773" w:type="dxa"/>
            <w:vMerge/>
            <w:noWrap/>
            <w:vAlign w:val="center"/>
          </w:tcPr>
          <w:p w14:paraId="2D389ECC" w14:textId="4E75674B" w:rsidR="00746A0C" w:rsidRPr="00D00048" w:rsidRDefault="00746A0C" w:rsidP="00AF24DE">
            <w:pPr>
              <w:spacing w:after="160" w:line="259" w:lineRule="auto"/>
              <w:jc w:val="center"/>
              <w:rPr>
                <w:rFonts w:ascii="Times New Roman" w:hAnsi="Times New Roman"/>
                <w:sz w:val="20"/>
                <w:szCs w:val="20"/>
                <w:lang w:eastAsia="en-US"/>
              </w:rPr>
            </w:pPr>
          </w:p>
        </w:tc>
        <w:tc>
          <w:tcPr>
            <w:tcW w:w="3617" w:type="dxa"/>
            <w:noWrap/>
            <w:vAlign w:val="bottom"/>
          </w:tcPr>
          <w:p w14:paraId="7030B579" w14:textId="6AD50125" w:rsidR="00746A0C" w:rsidRPr="00D00048" w:rsidRDefault="00746A0C" w:rsidP="00741FEE">
            <w:pPr>
              <w:rPr>
                <w:rFonts w:ascii="Times New Roman" w:hAnsi="Times New Roman"/>
                <w:sz w:val="20"/>
                <w:szCs w:val="20"/>
                <w:lang w:eastAsia="en-US"/>
              </w:rPr>
            </w:pPr>
            <w:r>
              <w:rPr>
                <w:rFonts w:ascii="Times New Roman" w:hAnsi="Times New Roman"/>
                <w:sz w:val="20"/>
                <w:szCs w:val="20"/>
                <w:lang w:eastAsia="en-US"/>
              </w:rPr>
              <w:t>Clase 22:</w:t>
            </w:r>
            <w:r w:rsidR="00741FEE">
              <w:rPr>
                <w:rFonts w:ascii="Times New Roman" w:hAnsi="Times New Roman"/>
                <w:sz w:val="20"/>
                <w:szCs w:val="20"/>
                <w:lang w:eastAsia="en-US"/>
              </w:rPr>
              <w:t xml:space="preserve"> Técnicas cualitativas</w:t>
            </w:r>
            <w:r w:rsidR="00741FEE" w:rsidRPr="00741FEE">
              <w:rPr>
                <w:rFonts w:ascii="Times New Roman" w:hAnsi="Times New Roman"/>
                <w:sz w:val="20"/>
                <w:szCs w:val="20"/>
                <w:lang w:eastAsia="en-US"/>
              </w:rPr>
              <w:t xml:space="preserve"> </w:t>
            </w:r>
            <w:r w:rsidR="00741FEE">
              <w:rPr>
                <w:rFonts w:ascii="Times New Roman" w:hAnsi="Times New Roman"/>
                <w:sz w:val="20"/>
                <w:szCs w:val="20"/>
                <w:lang w:eastAsia="en-US"/>
              </w:rPr>
              <w:t>La observación participante.</w:t>
            </w:r>
          </w:p>
        </w:tc>
        <w:tc>
          <w:tcPr>
            <w:tcW w:w="1134" w:type="dxa"/>
            <w:vAlign w:val="center"/>
          </w:tcPr>
          <w:p w14:paraId="17AEDA19" w14:textId="77777777" w:rsidR="00746A0C" w:rsidRPr="00D00048" w:rsidRDefault="00746A0C" w:rsidP="00AF24DE">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29F19D5E" w14:textId="57B2F415" w:rsidR="00746A0C" w:rsidRPr="00D00048" w:rsidRDefault="00746A0C" w:rsidP="00AF24DE">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352EE00A" w14:textId="77777777" w:rsidR="00746A0C" w:rsidRPr="00D00048" w:rsidRDefault="00746A0C" w:rsidP="00AF24DE">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62559EA5" w14:textId="77777777" w:rsidR="00746A0C" w:rsidRPr="00D00048" w:rsidRDefault="00746A0C" w:rsidP="00AF24DE">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281E0426" w14:textId="77777777" w:rsidTr="00D00048">
        <w:trPr>
          <w:trHeight w:val="345"/>
        </w:trPr>
        <w:tc>
          <w:tcPr>
            <w:tcW w:w="773" w:type="dxa"/>
            <w:vMerge/>
            <w:noWrap/>
            <w:vAlign w:val="center"/>
          </w:tcPr>
          <w:p w14:paraId="4D7BD95C" w14:textId="77777777" w:rsidR="00746A0C" w:rsidRPr="009A1D36" w:rsidRDefault="00746A0C" w:rsidP="009A1D36">
            <w:pPr>
              <w:spacing w:after="160" w:line="259" w:lineRule="auto"/>
              <w:jc w:val="center"/>
              <w:rPr>
                <w:rFonts w:ascii="Times New Roman" w:hAnsi="Times New Roman"/>
                <w:sz w:val="20"/>
                <w:szCs w:val="20"/>
                <w:lang w:eastAsia="en-US"/>
              </w:rPr>
            </w:pPr>
          </w:p>
        </w:tc>
        <w:tc>
          <w:tcPr>
            <w:tcW w:w="3617" w:type="dxa"/>
            <w:vAlign w:val="bottom"/>
          </w:tcPr>
          <w:p w14:paraId="234E8C32" w14:textId="4BB3C588" w:rsidR="00746A0C" w:rsidRPr="009A1D36" w:rsidRDefault="00746A0C" w:rsidP="009A1D36">
            <w:pPr>
              <w:rPr>
                <w:rFonts w:ascii="Times New Roman" w:hAnsi="Times New Roman"/>
                <w:sz w:val="20"/>
                <w:szCs w:val="20"/>
                <w:lang w:eastAsia="en-US"/>
              </w:rPr>
            </w:pPr>
            <w:r>
              <w:rPr>
                <w:rFonts w:ascii="Times New Roman" w:hAnsi="Times New Roman"/>
                <w:sz w:val="20"/>
                <w:szCs w:val="20"/>
                <w:lang w:eastAsia="en-US"/>
              </w:rPr>
              <w:t>Clase 23:</w:t>
            </w:r>
            <w:r w:rsidR="00741FEE">
              <w:rPr>
                <w:rFonts w:ascii="Times New Roman" w:hAnsi="Times New Roman"/>
                <w:sz w:val="20"/>
                <w:szCs w:val="20"/>
                <w:lang w:eastAsia="en-US"/>
              </w:rPr>
              <w:t xml:space="preserve"> Técnicas cualitativas</w:t>
            </w:r>
            <w:r w:rsidR="00741FEE" w:rsidRPr="00741FEE">
              <w:rPr>
                <w:rFonts w:ascii="Times New Roman" w:hAnsi="Times New Roman"/>
                <w:sz w:val="20"/>
                <w:szCs w:val="20"/>
                <w:lang w:eastAsia="en-US"/>
              </w:rPr>
              <w:t xml:space="preserve"> </w:t>
            </w:r>
            <w:r w:rsidR="00741FEE">
              <w:rPr>
                <w:rFonts w:ascii="Times New Roman" w:hAnsi="Times New Roman"/>
                <w:sz w:val="20"/>
                <w:szCs w:val="20"/>
                <w:lang w:eastAsia="en-US"/>
              </w:rPr>
              <w:t>Los grupos focales.</w:t>
            </w:r>
          </w:p>
        </w:tc>
        <w:tc>
          <w:tcPr>
            <w:tcW w:w="1134" w:type="dxa"/>
            <w:vAlign w:val="center"/>
          </w:tcPr>
          <w:p w14:paraId="1765119D" w14:textId="71F3A7A6" w:rsidR="00746A0C" w:rsidRPr="009A1D36" w:rsidRDefault="00746A0C" w:rsidP="009A1D36">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1B617766" w14:textId="2B73793A" w:rsidR="00746A0C" w:rsidRPr="009A1D36" w:rsidRDefault="00746A0C" w:rsidP="009A1D36">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52E42D9" w14:textId="07FE6B88"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5AC73A8C" w14:textId="4670027E" w:rsidR="00746A0C" w:rsidRPr="009A1D36" w:rsidRDefault="00746A0C" w:rsidP="009A1D36">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DA07A7" w:rsidRPr="00BE0D56" w14:paraId="446C3EE8" w14:textId="77777777" w:rsidTr="00D00048">
        <w:trPr>
          <w:trHeight w:val="345"/>
        </w:trPr>
        <w:tc>
          <w:tcPr>
            <w:tcW w:w="773" w:type="dxa"/>
            <w:noWrap/>
            <w:vAlign w:val="center"/>
          </w:tcPr>
          <w:p w14:paraId="2F8CC5F2" w14:textId="48C01C82" w:rsidR="00DA07A7" w:rsidRPr="00DA07A7" w:rsidRDefault="00746A0C" w:rsidP="00DA07A7">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9</w:t>
            </w:r>
          </w:p>
        </w:tc>
        <w:tc>
          <w:tcPr>
            <w:tcW w:w="3617" w:type="dxa"/>
            <w:vAlign w:val="bottom"/>
          </w:tcPr>
          <w:p w14:paraId="4692937B" w14:textId="167F42D4" w:rsidR="00DA07A7" w:rsidRPr="00DA07A7" w:rsidRDefault="00DA07A7" w:rsidP="00D237D9">
            <w:pPr>
              <w:rPr>
                <w:rFonts w:ascii="Times New Roman" w:hAnsi="Times New Roman"/>
                <w:sz w:val="20"/>
                <w:szCs w:val="20"/>
                <w:lang w:eastAsia="en-US"/>
              </w:rPr>
            </w:pPr>
            <w:r>
              <w:rPr>
                <w:rFonts w:ascii="Times New Roman" w:hAnsi="Times New Roman"/>
                <w:sz w:val="20"/>
                <w:szCs w:val="20"/>
                <w:lang w:eastAsia="en-US"/>
              </w:rPr>
              <w:t>Clase 24:</w:t>
            </w:r>
            <w:r w:rsidR="00746A0C">
              <w:rPr>
                <w:rFonts w:ascii="Times New Roman" w:hAnsi="Times New Roman"/>
                <w:sz w:val="20"/>
                <w:szCs w:val="20"/>
                <w:lang w:eastAsia="en-US"/>
              </w:rPr>
              <w:t xml:space="preserve"> </w:t>
            </w:r>
            <w:r w:rsidR="00746A0C" w:rsidRPr="00746A0C">
              <w:rPr>
                <w:rFonts w:ascii="Times New Roman" w:hAnsi="Times New Roman"/>
                <w:sz w:val="20"/>
                <w:szCs w:val="20"/>
                <w:lang w:eastAsia="en-US"/>
              </w:rPr>
              <w:t>El diseño cuantitativo. La operacionalización de variables. El concepto de espacios de atributos en sociología. El</w:t>
            </w:r>
            <w:r w:rsidR="00D237D9">
              <w:rPr>
                <w:rFonts w:ascii="Times New Roman" w:hAnsi="Times New Roman"/>
                <w:sz w:val="20"/>
                <w:szCs w:val="20"/>
                <w:lang w:eastAsia="en-US"/>
              </w:rPr>
              <w:t xml:space="preserve"> </w:t>
            </w:r>
            <w:r w:rsidR="00746A0C" w:rsidRPr="00746A0C">
              <w:rPr>
                <w:rFonts w:ascii="Times New Roman" w:hAnsi="Times New Roman"/>
                <w:sz w:val="20"/>
                <w:szCs w:val="20"/>
                <w:lang w:eastAsia="en-US"/>
              </w:rPr>
              <w:t>método hipotético deductivo. Confiabilidad y validez en los diseños cuantitativos</w:t>
            </w:r>
          </w:p>
        </w:tc>
        <w:tc>
          <w:tcPr>
            <w:tcW w:w="1134" w:type="dxa"/>
            <w:vAlign w:val="center"/>
          </w:tcPr>
          <w:p w14:paraId="0030A2DD" w14:textId="78F8F760" w:rsidR="00DA07A7" w:rsidRPr="00DA07A7" w:rsidRDefault="00DA07A7" w:rsidP="00DA07A7">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64E4AF35" w14:textId="02372666" w:rsidR="00DA07A7" w:rsidRPr="00DA07A7" w:rsidRDefault="00DA07A7" w:rsidP="00DA07A7">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34226391" w14:textId="18C8C8BC" w:rsidR="00DA07A7" w:rsidRPr="00DA07A7" w:rsidRDefault="00DA07A7" w:rsidP="00DA07A7">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6527557" w14:textId="69C9982F" w:rsidR="00DA07A7" w:rsidRPr="00DA07A7" w:rsidRDefault="00DA07A7" w:rsidP="00DA07A7">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02727E7D" w14:textId="77777777" w:rsidTr="00D00048">
        <w:trPr>
          <w:trHeight w:val="345"/>
        </w:trPr>
        <w:tc>
          <w:tcPr>
            <w:tcW w:w="773" w:type="dxa"/>
            <w:vMerge w:val="restart"/>
            <w:noWrap/>
            <w:vAlign w:val="center"/>
          </w:tcPr>
          <w:p w14:paraId="07B61BE2" w14:textId="2AAC6FCB" w:rsidR="00746A0C" w:rsidRPr="00DA07A7" w:rsidRDefault="00746A0C" w:rsidP="00DA07A7">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10</w:t>
            </w:r>
          </w:p>
        </w:tc>
        <w:tc>
          <w:tcPr>
            <w:tcW w:w="3617" w:type="dxa"/>
            <w:vAlign w:val="bottom"/>
          </w:tcPr>
          <w:p w14:paraId="70585928" w14:textId="3E92D8C0" w:rsidR="00746A0C" w:rsidRPr="00DA07A7" w:rsidRDefault="00746A0C" w:rsidP="008E6EF1">
            <w:pPr>
              <w:rPr>
                <w:rFonts w:ascii="Times New Roman" w:hAnsi="Times New Roman"/>
                <w:sz w:val="20"/>
                <w:szCs w:val="20"/>
                <w:lang w:eastAsia="en-US"/>
              </w:rPr>
            </w:pPr>
            <w:r>
              <w:rPr>
                <w:rFonts w:ascii="Times New Roman" w:hAnsi="Times New Roman"/>
                <w:sz w:val="20"/>
                <w:szCs w:val="20"/>
                <w:lang w:eastAsia="en-US"/>
              </w:rPr>
              <w:t>Clase 25:</w:t>
            </w:r>
            <w:r w:rsidR="008E6EF1">
              <w:rPr>
                <w:rFonts w:ascii="Times New Roman" w:hAnsi="Times New Roman"/>
                <w:sz w:val="20"/>
                <w:szCs w:val="20"/>
                <w:lang w:eastAsia="en-US"/>
              </w:rPr>
              <w:t xml:space="preserve"> </w:t>
            </w:r>
            <w:r w:rsidR="008E6EF1" w:rsidRPr="008E6EF1">
              <w:rPr>
                <w:rFonts w:ascii="Times New Roman" w:hAnsi="Times New Roman"/>
                <w:sz w:val="20"/>
                <w:szCs w:val="20"/>
                <w:lang w:eastAsia="en-US"/>
              </w:rPr>
              <w:t>Métodos cuantitativos y métodos cualitativo</w:t>
            </w:r>
            <w:r w:rsidR="008E6EF1">
              <w:rPr>
                <w:rFonts w:ascii="Times New Roman" w:hAnsi="Times New Roman"/>
                <w:sz w:val="20"/>
                <w:szCs w:val="20"/>
                <w:lang w:eastAsia="en-US"/>
              </w:rPr>
              <w:t>s. Complementación u oposición.</w:t>
            </w:r>
          </w:p>
        </w:tc>
        <w:tc>
          <w:tcPr>
            <w:tcW w:w="1134" w:type="dxa"/>
            <w:vAlign w:val="center"/>
          </w:tcPr>
          <w:p w14:paraId="08614C3F" w14:textId="32B663B0" w:rsidR="00746A0C" w:rsidRPr="00DA07A7" w:rsidRDefault="00746A0C" w:rsidP="00DA07A7">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17B6B1FB" w14:textId="1A1B2B62" w:rsidR="00746A0C" w:rsidRPr="00DA07A7" w:rsidRDefault="00746A0C" w:rsidP="00DA07A7">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56D69A49" w14:textId="1F5C1D47" w:rsidR="00746A0C" w:rsidRPr="00DA07A7" w:rsidRDefault="00746A0C" w:rsidP="00DA07A7">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1E9D3E4" w14:textId="2BDBFBFE" w:rsidR="00746A0C" w:rsidRPr="00DA07A7" w:rsidRDefault="00746A0C" w:rsidP="00DA07A7">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746A0C" w:rsidRPr="00BE0D56" w14:paraId="4E643DE2" w14:textId="77777777" w:rsidTr="00D00048">
        <w:trPr>
          <w:trHeight w:val="345"/>
        </w:trPr>
        <w:tc>
          <w:tcPr>
            <w:tcW w:w="773" w:type="dxa"/>
            <w:vMerge/>
            <w:noWrap/>
            <w:vAlign w:val="center"/>
          </w:tcPr>
          <w:p w14:paraId="7D6B3EC6" w14:textId="77777777" w:rsidR="00746A0C" w:rsidRPr="00DA07A7" w:rsidRDefault="00746A0C" w:rsidP="00DA07A7">
            <w:pPr>
              <w:spacing w:after="160" w:line="259" w:lineRule="auto"/>
              <w:jc w:val="center"/>
              <w:rPr>
                <w:rFonts w:ascii="Times New Roman" w:hAnsi="Times New Roman"/>
                <w:sz w:val="20"/>
                <w:szCs w:val="20"/>
                <w:lang w:eastAsia="en-US"/>
              </w:rPr>
            </w:pPr>
          </w:p>
        </w:tc>
        <w:tc>
          <w:tcPr>
            <w:tcW w:w="3617" w:type="dxa"/>
            <w:vAlign w:val="bottom"/>
          </w:tcPr>
          <w:p w14:paraId="16544011" w14:textId="56C01CD9" w:rsidR="00746A0C" w:rsidRPr="00DA07A7" w:rsidRDefault="00746A0C" w:rsidP="00DA07A7">
            <w:pPr>
              <w:rPr>
                <w:rFonts w:ascii="Times New Roman" w:hAnsi="Times New Roman"/>
                <w:sz w:val="20"/>
                <w:szCs w:val="20"/>
                <w:lang w:eastAsia="en-US"/>
              </w:rPr>
            </w:pPr>
            <w:r>
              <w:rPr>
                <w:rFonts w:ascii="Times New Roman" w:hAnsi="Times New Roman"/>
                <w:sz w:val="20"/>
                <w:szCs w:val="20"/>
                <w:lang w:eastAsia="en-US"/>
              </w:rPr>
              <w:t xml:space="preserve">Clase 26: </w:t>
            </w:r>
            <w:r w:rsidR="008E6EF1" w:rsidRPr="008E6EF1">
              <w:rPr>
                <w:rFonts w:ascii="Times New Roman" w:hAnsi="Times New Roman"/>
                <w:sz w:val="20"/>
                <w:szCs w:val="20"/>
                <w:lang w:eastAsia="en-US"/>
              </w:rPr>
              <w:t>La triangulación metodológica</w:t>
            </w:r>
            <w:r w:rsidR="008E6EF1">
              <w:rPr>
                <w:rFonts w:ascii="Times New Roman" w:hAnsi="Times New Roman"/>
                <w:sz w:val="20"/>
                <w:szCs w:val="20"/>
                <w:lang w:eastAsia="en-US"/>
              </w:rPr>
              <w:t>.</w:t>
            </w:r>
          </w:p>
        </w:tc>
        <w:tc>
          <w:tcPr>
            <w:tcW w:w="1134" w:type="dxa"/>
            <w:vAlign w:val="center"/>
          </w:tcPr>
          <w:p w14:paraId="392A8E0A" w14:textId="284A9F99" w:rsidR="00746A0C" w:rsidRPr="00DA07A7" w:rsidRDefault="00746A0C" w:rsidP="00DA07A7">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097E283" w14:textId="51D96FF8" w:rsidR="00746A0C" w:rsidRPr="00DA07A7" w:rsidRDefault="00746A0C" w:rsidP="00DA07A7">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4DD97D00" w14:textId="1DA97090" w:rsidR="00746A0C" w:rsidRPr="00DA07A7" w:rsidRDefault="00746A0C" w:rsidP="00DA07A7">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B9D58CB" w14:textId="084FF445" w:rsidR="00746A0C" w:rsidRPr="00DA07A7" w:rsidRDefault="00746A0C" w:rsidP="00DA07A7">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1F6EFE" w:rsidRPr="00BE0D56" w14:paraId="3E565FFA" w14:textId="77777777" w:rsidTr="00D00048">
        <w:trPr>
          <w:trHeight w:val="345"/>
        </w:trPr>
        <w:tc>
          <w:tcPr>
            <w:tcW w:w="773" w:type="dxa"/>
            <w:vMerge w:val="restart"/>
            <w:noWrap/>
            <w:vAlign w:val="center"/>
          </w:tcPr>
          <w:p w14:paraId="76A6F4A5" w14:textId="71103290" w:rsidR="001F6EFE" w:rsidRPr="00DA07A7" w:rsidRDefault="001F6EFE" w:rsidP="00DA07A7">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11</w:t>
            </w:r>
          </w:p>
        </w:tc>
        <w:tc>
          <w:tcPr>
            <w:tcW w:w="3617" w:type="dxa"/>
            <w:vAlign w:val="bottom"/>
          </w:tcPr>
          <w:p w14:paraId="7E044D35" w14:textId="78598A9B" w:rsidR="001F6EFE" w:rsidRPr="00DA07A7" w:rsidRDefault="001F6EFE" w:rsidP="001F6EFE">
            <w:pPr>
              <w:rPr>
                <w:rFonts w:ascii="Times New Roman" w:hAnsi="Times New Roman"/>
                <w:sz w:val="20"/>
                <w:szCs w:val="20"/>
                <w:lang w:eastAsia="en-US"/>
              </w:rPr>
            </w:pPr>
            <w:r>
              <w:rPr>
                <w:rFonts w:ascii="Times New Roman" w:hAnsi="Times New Roman"/>
                <w:sz w:val="20"/>
                <w:szCs w:val="20"/>
                <w:lang w:eastAsia="en-US"/>
              </w:rPr>
              <w:t xml:space="preserve">Clase 27: </w:t>
            </w:r>
            <w:r w:rsidRPr="001F6EFE">
              <w:rPr>
                <w:rFonts w:ascii="Times New Roman" w:hAnsi="Times New Roman"/>
                <w:sz w:val="20"/>
                <w:szCs w:val="20"/>
                <w:lang w:eastAsia="en-US"/>
              </w:rPr>
              <w:t>El análisis de datos cualitativos. Codificación abierta. Redes temáticas.</w:t>
            </w:r>
          </w:p>
        </w:tc>
        <w:tc>
          <w:tcPr>
            <w:tcW w:w="1134" w:type="dxa"/>
            <w:vAlign w:val="center"/>
          </w:tcPr>
          <w:p w14:paraId="0612E06B" w14:textId="7956CB9C" w:rsidR="001F6EFE" w:rsidRPr="00DA07A7" w:rsidRDefault="001F6EFE" w:rsidP="00DA07A7">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1D382D95" w14:textId="11CE292B" w:rsidR="001F6EFE" w:rsidRPr="00DA07A7" w:rsidRDefault="001F6EFE" w:rsidP="00DA07A7">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0F397643" w14:textId="2D0E1616" w:rsidR="001F6EFE" w:rsidRPr="00DA07A7" w:rsidRDefault="001F6EFE" w:rsidP="00DA07A7">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A7AA69B" w14:textId="10721E11" w:rsidR="001F6EFE" w:rsidRPr="00DA07A7" w:rsidRDefault="001F6EFE" w:rsidP="00DA07A7">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1F6EFE" w:rsidRPr="00BE0D56" w14:paraId="478C3DA0" w14:textId="77777777" w:rsidTr="00D00048">
        <w:trPr>
          <w:trHeight w:val="345"/>
        </w:trPr>
        <w:tc>
          <w:tcPr>
            <w:tcW w:w="773" w:type="dxa"/>
            <w:vMerge/>
            <w:noWrap/>
            <w:vAlign w:val="center"/>
          </w:tcPr>
          <w:p w14:paraId="12ACC13B" w14:textId="77777777" w:rsidR="001F6EFE" w:rsidRPr="00DA07A7" w:rsidRDefault="001F6EFE" w:rsidP="00F84F1C">
            <w:pPr>
              <w:spacing w:after="160" w:line="259" w:lineRule="auto"/>
              <w:jc w:val="center"/>
              <w:rPr>
                <w:rFonts w:ascii="Times New Roman" w:hAnsi="Times New Roman"/>
                <w:sz w:val="20"/>
                <w:szCs w:val="20"/>
                <w:lang w:eastAsia="en-US"/>
              </w:rPr>
            </w:pPr>
          </w:p>
        </w:tc>
        <w:tc>
          <w:tcPr>
            <w:tcW w:w="3617" w:type="dxa"/>
            <w:vAlign w:val="bottom"/>
          </w:tcPr>
          <w:p w14:paraId="087DABE2" w14:textId="2B2C0056" w:rsidR="001F6EFE" w:rsidRPr="00DA07A7" w:rsidRDefault="001F6EFE" w:rsidP="00F84F1C">
            <w:pPr>
              <w:rPr>
                <w:rFonts w:ascii="Times New Roman" w:hAnsi="Times New Roman"/>
                <w:sz w:val="20"/>
                <w:szCs w:val="20"/>
                <w:lang w:eastAsia="en-US"/>
              </w:rPr>
            </w:pPr>
            <w:r>
              <w:rPr>
                <w:rFonts w:ascii="Times New Roman" w:hAnsi="Times New Roman"/>
                <w:sz w:val="20"/>
                <w:szCs w:val="20"/>
                <w:lang w:eastAsia="en-US"/>
              </w:rPr>
              <w:t>Clase 28:</w:t>
            </w:r>
            <w:r w:rsidRPr="001F6EFE">
              <w:rPr>
                <w:rFonts w:ascii="Times New Roman" w:hAnsi="Times New Roman"/>
                <w:sz w:val="20"/>
                <w:szCs w:val="20"/>
                <w:lang w:eastAsia="en-US"/>
              </w:rPr>
              <w:t xml:space="preserve"> Cómo establecer la confiabilidad y validez de los datos. Softwares utilizados en el tratamiento de datos cualitativos</w:t>
            </w:r>
            <w:r>
              <w:rPr>
                <w:rFonts w:ascii="Times New Roman" w:hAnsi="Times New Roman"/>
                <w:sz w:val="20"/>
                <w:szCs w:val="20"/>
                <w:lang w:eastAsia="en-US"/>
              </w:rPr>
              <w:t>.</w:t>
            </w:r>
          </w:p>
        </w:tc>
        <w:tc>
          <w:tcPr>
            <w:tcW w:w="1134" w:type="dxa"/>
            <w:vAlign w:val="center"/>
          </w:tcPr>
          <w:p w14:paraId="5837C076" w14:textId="3063A354" w:rsidR="001F6EFE" w:rsidRPr="00DA07A7" w:rsidRDefault="001F6EFE"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6DDF5405" w14:textId="797D936C" w:rsidR="001F6EFE" w:rsidRPr="00DA07A7" w:rsidRDefault="001F6EFE"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2BA725E6" w14:textId="618D8221" w:rsidR="001F6EFE" w:rsidRPr="00DA07A7" w:rsidRDefault="001F6EFE"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4665B98D" w14:textId="0CC61B69" w:rsidR="001F6EFE" w:rsidRPr="00DA07A7" w:rsidRDefault="001F6EFE"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1E25CDDF" w14:textId="77777777" w:rsidTr="00D00048">
        <w:trPr>
          <w:trHeight w:val="345"/>
        </w:trPr>
        <w:tc>
          <w:tcPr>
            <w:tcW w:w="773" w:type="dxa"/>
            <w:noWrap/>
            <w:vAlign w:val="center"/>
          </w:tcPr>
          <w:p w14:paraId="2291DFE0" w14:textId="567ED8EA" w:rsidR="00F84F1C" w:rsidRPr="009A1D36" w:rsidRDefault="001F6EFE" w:rsidP="00F84F1C">
            <w:pPr>
              <w:spacing w:after="160" w:line="259" w:lineRule="auto"/>
              <w:jc w:val="center"/>
              <w:rPr>
                <w:rFonts w:ascii="Times New Roman" w:hAnsi="Times New Roman"/>
                <w:sz w:val="20"/>
                <w:szCs w:val="20"/>
                <w:lang w:eastAsia="en-US"/>
              </w:rPr>
            </w:pPr>
            <w:r>
              <w:rPr>
                <w:rFonts w:ascii="Times New Roman" w:hAnsi="Times New Roman"/>
                <w:sz w:val="20"/>
                <w:szCs w:val="20"/>
                <w:lang w:eastAsia="en-US"/>
              </w:rPr>
              <w:t>12</w:t>
            </w:r>
          </w:p>
        </w:tc>
        <w:tc>
          <w:tcPr>
            <w:tcW w:w="3617" w:type="dxa"/>
            <w:vAlign w:val="bottom"/>
          </w:tcPr>
          <w:p w14:paraId="51466572" w14:textId="0528AFA4" w:rsidR="00F84F1C" w:rsidRPr="009A1D36" w:rsidRDefault="00F84F1C" w:rsidP="00F84F1C">
            <w:pPr>
              <w:rPr>
                <w:rFonts w:ascii="Times New Roman" w:hAnsi="Times New Roman"/>
                <w:sz w:val="20"/>
                <w:szCs w:val="20"/>
                <w:lang w:eastAsia="en-US"/>
              </w:rPr>
            </w:pPr>
            <w:r>
              <w:rPr>
                <w:rFonts w:ascii="Times New Roman" w:hAnsi="Times New Roman"/>
                <w:sz w:val="20"/>
                <w:szCs w:val="20"/>
                <w:lang w:eastAsia="en-US"/>
              </w:rPr>
              <w:t>Clase 29:</w:t>
            </w:r>
            <w:r w:rsidR="001F6EFE">
              <w:rPr>
                <w:rFonts w:ascii="Times New Roman" w:hAnsi="Times New Roman"/>
                <w:sz w:val="20"/>
                <w:szCs w:val="20"/>
                <w:lang w:eastAsia="en-US"/>
              </w:rPr>
              <w:t xml:space="preserve"> </w:t>
            </w:r>
            <w:r w:rsidR="001F6EFE" w:rsidRPr="001F6EFE">
              <w:rPr>
                <w:rFonts w:ascii="Times New Roman" w:hAnsi="Times New Roman"/>
                <w:sz w:val="20"/>
                <w:szCs w:val="20"/>
                <w:lang w:eastAsia="en-US"/>
              </w:rPr>
              <w:t>Big Data y metodología cualitativa. Nuevos enfoques y técnicas de recolección</w:t>
            </w:r>
            <w:r w:rsidR="001F6EFE">
              <w:rPr>
                <w:rFonts w:ascii="Times New Roman" w:hAnsi="Times New Roman"/>
                <w:sz w:val="20"/>
                <w:szCs w:val="20"/>
                <w:lang w:eastAsia="en-US"/>
              </w:rPr>
              <w:t>.</w:t>
            </w:r>
          </w:p>
        </w:tc>
        <w:tc>
          <w:tcPr>
            <w:tcW w:w="1134" w:type="dxa"/>
            <w:vAlign w:val="center"/>
          </w:tcPr>
          <w:p w14:paraId="14AEB4C9" w14:textId="521C7D8E" w:rsidR="00F84F1C" w:rsidRPr="009A1D36" w:rsidRDefault="00F84F1C"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0D5A4BDA" w14:textId="2A098C00" w:rsidR="00F84F1C" w:rsidRPr="009A1D36" w:rsidRDefault="00F84F1C"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5C1CB2F3" w14:textId="4B4CA68E" w:rsidR="00F84F1C" w:rsidRPr="009A1D36"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5409FC6D" w14:textId="569E6529" w:rsidR="00F84F1C" w:rsidRPr="009A1D36"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40F048AD" w14:textId="77777777" w:rsidTr="00D00048">
        <w:trPr>
          <w:trHeight w:val="345"/>
        </w:trPr>
        <w:tc>
          <w:tcPr>
            <w:tcW w:w="773" w:type="dxa"/>
            <w:noWrap/>
            <w:vAlign w:val="center"/>
          </w:tcPr>
          <w:p w14:paraId="2B57A98C" w14:textId="77777777" w:rsidR="00F84F1C" w:rsidRPr="009A1D36" w:rsidRDefault="00F84F1C" w:rsidP="00F84F1C">
            <w:pPr>
              <w:spacing w:after="160" w:line="259" w:lineRule="auto"/>
              <w:jc w:val="center"/>
              <w:rPr>
                <w:rFonts w:ascii="Times New Roman" w:hAnsi="Times New Roman"/>
                <w:sz w:val="20"/>
                <w:szCs w:val="20"/>
                <w:lang w:eastAsia="en-US"/>
              </w:rPr>
            </w:pPr>
          </w:p>
        </w:tc>
        <w:tc>
          <w:tcPr>
            <w:tcW w:w="3617" w:type="dxa"/>
            <w:vAlign w:val="bottom"/>
          </w:tcPr>
          <w:p w14:paraId="5D1028EA" w14:textId="34F72C10" w:rsidR="00F84F1C" w:rsidRPr="009A1D36" w:rsidRDefault="00F84F1C" w:rsidP="00F84F1C">
            <w:pPr>
              <w:rPr>
                <w:rFonts w:ascii="Times New Roman" w:hAnsi="Times New Roman"/>
                <w:sz w:val="20"/>
                <w:szCs w:val="20"/>
                <w:lang w:eastAsia="en-US"/>
              </w:rPr>
            </w:pPr>
            <w:r>
              <w:rPr>
                <w:rFonts w:ascii="Times New Roman" w:hAnsi="Times New Roman"/>
                <w:sz w:val="20"/>
                <w:szCs w:val="20"/>
                <w:lang w:eastAsia="en-US"/>
              </w:rPr>
              <w:t>Clase 30:</w:t>
            </w:r>
            <w:r w:rsidR="005D53A5">
              <w:rPr>
                <w:rFonts w:ascii="Times New Roman" w:hAnsi="Times New Roman"/>
                <w:sz w:val="20"/>
                <w:szCs w:val="20"/>
                <w:lang w:eastAsia="en-US"/>
              </w:rPr>
              <w:t xml:space="preserve"> Ronda de consultas y entrega de Proyectos donde al menos se haya puesto en práctica una</w:t>
            </w:r>
            <w:r w:rsidR="00430567">
              <w:rPr>
                <w:rFonts w:ascii="Times New Roman" w:hAnsi="Times New Roman"/>
                <w:sz w:val="20"/>
                <w:szCs w:val="20"/>
                <w:lang w:eastAsia="en-US"/>
              </w:rPr>
              <w:t xml:space="preserve"> estrategia y una</w:t>
            </w:r>
            <w:r w:rsidR="005D53A5">
              <w:rPr>
                <w:rFonts w:ascii="Times New Roman" w:hAnsi="Times New Roman"/>
                <w:sz w:val="20"/>
                <w:szCs w:val="20"/>
                <w:lang w:eastAsia="en-US"/>
              </w:rPr>
              <w:t xml:space="preserve"> técnica de investigación cualitativa</w:t>
            </w:r>
            <w:r w:rsidR="00430567">
              <w:rPr>
                <w:rFonts w:ascii="Times New Roman" w:hAnsi="Times New Roman"/>
                <w:sz w:val="20"/>
                <w:szCs w:val="20"/>
                <w:lang w:eastAsia="en-US"/>
              </w:rPr>
              <w:t>.</w:t>
            </w:r>
          </w:p>
        </w:tc>
        <w:tc>
          <w:tcPr>
            <w:tcW w:w="1134" w:type="dxa"/>
            <w:vAlign w:val="center"/>
          </w:tcPr>
          <w:p w14:paraId="4FFE76AB" w14:textId="159BABFD" w:rsidR="00F84F1C" w:rsidRPr="009A1D36" w:rsidRDefault="00F84F1C"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701B59E8" w14:textId="1021D770" w:rsidR="00F84F1C" w:rsidRPr="009A1D36" w:rsidRDefault="00F84F1C"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645506AD" w14:textId="7D52A4F2" w:rsidR="00F84F1C" w:rsidRPr="009A1D36"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2CEDFC2E" w14:textId="668EE022" w:rsidR="00F84F1C" w:rsidRPr="009A1D36"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2A9A25E7" w14:textId="77777777" w:rsidTr="00D00048">
        <w:trPr>
          <w:trHeight w:val="345"/>
        </w:trPr>
        <w:tc>
          <w:tcPr>
            <w:tcW w:w="773" w:type="dxa"/>
            <w:noWrap/>
            <w:vAlign w:val="center"/>
          </w:tcPr>
          <w:p w14:paraId="5CE06D05" w14:textId="6FB917B7" w:rsidR="00F84F1C" w:rsidRPr="00D00048" w:rsidRDefault="00F84F1C" w:rsidP="00F84F1C">
            <w:pPr>
              <w:spacing w:after="160" w:line="259" w:lineRule="auto"/>
              <w:jc w:val="center"/>
              <w:rPr>
                <w:rFonts w:ascii="Times New Roman" w:hAnsi="Times New Roman"/>
                <w:sz w:val="20"/>
                <w:szCs w:val="20"/>
                <w:lang w:eastAsia="en-US"/>
              </w:rPr>
            </w:pPr>
          </w:p>
        </w:tc>
        <w:tc>
          <w:tcPr>
            <w:tcW w:w="3617" w:type="dxa"/>
            <w:vAlign w:val="bottom"/>
          </w:tcPr>
          <w:p w14:paraId="28C33A60" w14:textId="2F6F1816" w:rsidR="00F84F1C" w:rsidRPr="00D00048" w:rsidRDefault="00F84F1C" w:rsidP="00F84F1C">
            <w:pPr>
              <w:rPr>
                <w:rFonts w:ascii="Times New Roman" w:hAnsi="Times New Roman"/>
                <w:sz w:val="20"/>
                <w:szCs w:val="20"/>
                <w:lang w:eastAsia="en-US"/>
              </w:rPr>
            </w:pPr>
            <w:r>
              <w:rPr>
                <w:rFonts w:ascii="Times New Roman" w:hAnsi="Times New Roman"/>
                <w:sz w:val="20"/>
                <w:szCs w:val="20"/>
                <w:lang w:eastAsia="en-US"/>
              </w:rPr>
              <w:t>Clase 31:</w:t>
            </w:r>
            <w:r w:rsidR="00D5217C">
              <w:rPr>
                <w:rFonts w:ascii="Times New Roman" w:hAnsi="Times New Roman"/>
                <w:sz w:val="20"/>
                <w:szCs w:val="20"/>
                <w:lang w:eastAsia="en-US"/>
              </w:rPr>
              <w:t xml:space="preserve"> Presentación de Proyectos – 2 alumnos</w:t>
            </w:r>
          </w:p>
        </w:tc>
        <w:tc>
          <w:tcPr>
            <w:tcW w:w="1134" w:type="dxa"/>
            <w:vAlign w:val="center"/>
          </w:tcPr>
          <w:p w14:paraId="64A33B61" w14:textId="77777777" w:rsidR="00F84F1C" w:rsidRPr="00D00048" w:rsidRDefault="00F84F1C"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6529F584" w14:textId="72696E89" w:rsidR="00F84F1C" w:rsidRPr="00D00048" w:rsidRDefault="00F84F1C"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15BCBDC5" w14:textId="77777777"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04C8E8DD" w14:textId="77777777"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09969C30" w14:textId="77777777" w:rsidTr="00D00048">
        <w:trPr>
          <w:trHeight w:val="300"/>
        </w:trPr>
        <w:tc>
          <w:tcPr>
            <w:tcW w:w="773" w:type="dxa"/>
            <w:noWrap/>
            <w:vAlign w:val="center"/>
          </w:tcPr>
          <w:p w14:paraId="76ACCA8F" w14:textId="2ACFBFD1" w:rsidR="00F84F1C" w:rsidRPr="00D00048" w:rsidRDefault="00F84F1C" w:rsidP="00F84F1C">
            <w:pPr>
              <w:spacing w:after="160" w:line="259" w:lineRule="auto"/>
              <w:jc w:val="center"/>
              <w:rPr>
                <w:rFonts w:ascii="Times New Roman" w:hAnsi="Times New Roman"/>
                <w:sz w:val="20"/>
                <w:szCs w:val="20"/>
                <w:lang w:eastAsia="en-US"/>
              </w:rPr>
            </w:pPr>
          </w:p>
        </w:tc>
        <w:tc>
          <w:tcPr>
            <w:tcW w:w="3617" w:type="dxa"/>
            <w:vAlign w:val="bottom"/>
          </w:tcPr>
          <w:p w14:paraId="5DE3C044" w14:textId="544F0EEB" w:rsidR="00F84F1C" w:rsidRPr="00D00048" w:rsidRDefault="00F84F1C" w:rsidP="00F84F1C">
            <w:pPr>
              <w:rPr>
                <w:rFonts w:ascii="Times New Roman" w:hAnsi="Times New Roman"/>
                <w:sz w:val="20"/>
                <w:szCs w:val="20"/>
                <w:lang w:eastAsia="en-US"/>
              </w:rPr>
            </w:pPr>
            <w:r>
              <w:rPr>
                <w:rFonts w:ascii="Times New Roman" w:hAnsi="Times New Roman"/>
                <w:sz w:val="20"/>
                <w:szCs w:val="20"/>
                <w:lang w:eastAsia="en-US"/>
              </w:rPr>
              <w:t>Clase 32:</w:t>
            </w:r>
            <w:r w:rsidR="00D5217C">
              <w:rPr>
                <w:rFonts w:ascii="Times New Roman" w:hAnsi="Times New Roman"/>
                <w:sz w:val="20"/>
                <w:szCs w:val="20"/>
                <w:lang w:eastAsia="en-US"/>
              </w:rPr>
              <w:t xml:space="preserve"> Presentación de Proyectos – 2 alumnos</w:t>
            </w:r>
          </w:p>
        </w:tc>
        <w:tc>
          <w:tcPr>
            <w:tcW w:w="1134" w:type="dxa"/>
            <w:vAlign w:val="center"/>
          </w:tcPr>
          <w:p w14:paraId="0553D556" w14:textId="77777777" w:rsidR="00F84F1C" w:rsidRPr="00D00048" w:rsidRDefault="00F84F1C"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7C2BF58B" w14:textId="1B290F96" w:rsidR="00F84F1C" w:rsidRPr="00D00048" w:rsidRDefault="00F84F1C"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3D77C344" w14:textId="77777777"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368AE597" w14:textId="77777777"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r w:rsidR="00F84F1C" w:rsidRPr="00BE0D56" w14:paraId="267A1421" w14:textId="77777777" w:rsidTr="005C6753">
        <w:trPr>
          <w:trHeight w:val="300"/>
        </w:trPr>
        <w:tc>
          <w:tcPr>
            <w:tcW w:w="773" w:type="dxa"/>
            <w:noWrap/>
            <w:vAlign w:val="center"/>
          </w:tcPr>
          <w:p w14:paraId="7960F846" w14:textId="7EFE83F9" w:rsidR="00F84F1C" w:rsidRPr="00D00048" w:rsidRDefault="00F84F1C" w:rsidP="00F84F1C">
            <w:pPr>
              <w:spacing w:after="160" w:line="259" w:lineRule="auto"/>
              <w:jc w:val="center"/>
              <w:rPr>
                <w:rFonts w:ascii="Times New Roman" w:hAnsi="Times New Roman"/>
                <w:sz w:val="20"/>
                <w:szCs w:val="20"/>
                <w:lang w:eastAsia="en-US"/>
              </w:rPr>
            </w:pPr>
          </w:p>
        </w:tc>
        <w:tc>
          <w:tcPr>
            <w:tcW w:w="3617" w:type="dxa"/>
            <w:vAlign w:val="bottom"/>
          </w:tcPr>
          <w:p w14:paraId="18219184" w14:textId="60897CCD" w:rsidR="00F84F1C" w:rsidRPr="00D00048" w:rsidRDefault="00AD7836" w:rsidP="00D5217C">
            <w:pPr>
              <w:rPr>
                <w:rFonts w:ascii="Times New Roman" w:hAnsi="Times New Roman"/>
                <w:sz w:val="20"/>
                <w:szCs w:val="20"/>
                <w:lang w:eastAsia="en-US"/>
              </w:rPr>
            </w:pPr>
            <w:r>
              <w:rPr>
                <w:rFonts w:ascii="Times New Roman" w:hAnsi="Times New Roman"/>
                <w:sz w:val="20"/>
                <w:szCs w:val="20"/>
                <w:lang w:eastAsia="en-US"/>
              </w:rPr>
              <w:t xml:space="preserve">Clase 33: </w:t>
            </w:r>
            <w:r w:rsidR="00F84F1C" w:rsidRPr="00D00048">
              <w:rPr>
                <w:rFonts w:ascii="Times New Roman" w:hAnsi="Times New Roman"/>
                <w:sz w:val="20"/>
                <w:szCs w:val="20"/>
                <w:lang w:eastAsia="en-US"/>
              </w:rPr>
              <w:t xml:space="preserve">Cierre del cuatrimestre. Devolución de </w:t>
            </w:r>
            <w:r w:rsidR="00D5217C">
              <w:rPr>
                <w:rFonts w:ascii="Times New Roman" w:hAnsi="Times New Roman"/>
                <w:sz w:val="20"/>
                <w:szCs w:val="20"/>
                <w:lang w:eastAsia="en-US"/>
              </w:rPr>
              <w:t>Proyectos de investigación</w:t>
            </w:r>
          </w:p>
        </w:tc>
        <w:tc>
          <w:tcPr>
            <w:tcW w:w="1134" w:type="dxa"/>
            <w:vAlign w:val="center"/>
          </w:tcPr>
          <w:p w14:paraId="5AD820A3" w14:textId="11DA462C" w:rsidR="00F84F1C" w:rsidRPr="00D00048" w:rsidRDefault="00F84F1C" w:rsidP="00F84F1C">
            <w:pPr>
              <w:jc w:val="center"/>
              <w:rPr>
                <w:rFonts w:ascii="Times New Roman" w:hAnsi="Times New Roman"/>
                <w:sz w:val="20"/>
                <w:szCs w:val="20"/>
                <w:lang w:eastAsia="en-US"/>
              </w:rPr>
            </w:pPr>
            <w:r w:rsidRPr="00D00048">
              <w:rPr>
                <w:rFonts w:ascii="Times New Roman" w:hAnsi="Times New Roman"/>
                <w:sz w:val="20"/>
                <w:szCs w:val="20"/>
                <w:lang w:eastAsia="en-US"/>
              </w:rPr>
              <w:t>2hs</w:t>
            </w:r>
          </w:p>
        </w:tc>
        <w:tc>
          <w:tcPr>
            <w:tcW w:w="1134" w:type="dxa"/>
            <w:vAlign w:val="center"/>
          </w:tcPr>
          <w:p w14:paraId="3068E315" w14:textId="2BDF31F9" w:rsidR="00F84F1C" w:rsidRPr="00D00048" w:rsidRDefault="00F84F1C" w:rsidP="00F84F1C">
            <w:pPr>
              <w:jc w:val="center"/>
              <w:rPr>
                <w:rFonts w:ascii="Times New Roman" w:hAnsi="Times New Roman"/>
                <w:sz w:val="20"/>
                <w:szCs w:val="20"/>
                <w:lang w:eastAsia="en-US"/>
              </w:rPr>
            </w:pPr>
            <w:r>
              <w:rPr>
                <w:rFonts w:ascii="Times New Roman" w:hAnsi="Times New Roman"/>
                <w:sz w:val="20"/>
                <w:szCs w:val="20"/>
                <w:lang w:eastAsia="en-US"/>
              </w:rPr>
              <w:t>1h</w:t>
            </w:r>
          </w:p>
        </w:tc>
        <w:tc>
          <w:tcPr>
            <w:tcW w:w="1417" w:type="dxa"/>
            <w:vAlign w:val="bottom"/>
          </w:tcPr>
          <w:p w14:paraId="42DC7C9D" w14:textId="32EFE56E"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Obligatoria, individual y puesta grupal</w:t>
            </w:r>
          </w:p>
        </w:tc>
        <w:tc>
          <w:tcPr>
            <w:tcW w:w="1843" w:type="dxa"/>
            <w:vAlign w:val="bottom"/>
          </w:tcPr>
          <w:p w14:paraId="1FA560AA" w14:textId="384180CE" w:rsidR="00F84F1C" w:rsidRPr="00D00048" w:rsidRDefault="00F84F1C" w:rsidP="00F84F1C">
            <w:pPr>
              <w:rPr>
                <w:rFonts w:ascii="Times New Roman" w:hAnsi="Times New Roman"/>
                <w:sz w:val="20"/>
                <w:szCs w:val="20"/>
                <w:lang w:eastAsia="en-US"/>
              </w:rPr>
            </w:pPr>
            <w:r w:rsidRPr="00D00048">
              <w:rPr>
                <w:rFonts w:ascii="Times New Roman" w:hAnsi="Times New Roman"/>
                <w:sz w:val="20"/>
                <w:szCs w:val="20"/>
                <w:lang w:eastAsia="en-US"/>
              </w:rPr>
              <w:t>Docentes, estudiantes y estudiantes entre sí</w:t>
            </w:r>
          </w:p>
        </w:tc>
      </w:tr>
    </w:tbl>
    <w:p w14:paraId="7FA4DEEA" w14:textId="77777777" w:rsidR="00017D1C" w:rsidRPr="00BE0D56" w:rsidRDefault="00017D1C">
      <w:pPr>
        <w:pBdr>
          <w:top w:val="nil"/>
          <w:left w:val="nil"/>
          <w:bottom w:val="nil"/>
          <w:right w:val="nil"/>
          <w:between w:val="nil"/>
        </w:pBdr>
        <w:jc w:val="both"/>
        <w:rPr>
          <w:color w:val="000000"/>
          <w:lang w:val="es-AR"/>
        </w:rPr>
      </w:pPr>
    </w:p>
    <w:p w14:paraId="3863BD64" w14:textId="77777777" w:rsidR="00017D1C" w:rsidRPr="00BE0D56" w:rsidRDefault="00017D1C">
      <w:pPr>
        <w:pBdr>
          <w:top w:val="nil"/>
          <w:left w:val="nil"/>
          <w:bottom w:val="nil"/>
          <w:right w:val="nil"/>
          <w:between w:val="nil"/>
        </w:pBdr>
        <w:jc w:val="both"/>
        <w:rPr>
          <w:color w:val="000000"/>
        </w:rPr>
      </w:pPr>
    </w:p>
    <w:p w14:paraId="36E7E6B1" w14:textId="3A5D9EAA" w:rsidR="00DA4D73" w:rsidRPr="009E070E" w:rsidRDefault="00DA4D73" w:rsidP="009E070E">
      <w:pPr>
        <w:numPr>
          <w:ilvl w:val="0"/>
          <w:numId w:val="3"/>
        </w:numPr>
        <w:jc w:val="both"/>
        <w:textDirection w:val="btLr"/>
        <w:rPr>
          <w:b/>
        </w:rPr>
      </w:pPr>
      <w:r w:rsidRPr="009E070E">
        <w:rPr>
          <w:b/>
        </w:rPr>
        <w:t xml:space="preserve">PRÁCTICAS PROFESIONALES </w:t>
      </w:r>
    </w:p>
    <w:p w14:paraId="781F6441" w14:textId="3D7F84FA" w:rsidR="00F6287E" w:rsidRDefault="00DA3667" w:rsidP="00DA3667">
      <w:pPr>
        <w:spacing w:line="1" w:lineRule="atLeast"/>
        <w:ind w:left="360"/>
        <w:jc w:val="both"/>
        <w:textDirection w:val="btLr"/>
        <w:textAlignment w:val="top"/>
        <w:outlineLvl w:val="0"/>
        <w:rPr>
          <w:position w:val="-1"/>
        </w:rPr>
      </w:pPr>
      <w:r>
        <w:rPr>
          <w:position w:val="-1"/>
        </w:rPr>
        <w:t>No corresponde</w:t>
      </w:r>
    </w:p>
    <w:p w14:paraId="25B93A1D" w14:textId="77777777" w:rsidR="00DA3667" w:rsidRPr="00BE0D56" w:rsidRDefault="00DA3667" w:rsidP="006F0768">
      <w:pPr>
        <w:spacing w:line="1" w:lineRule="atLeast"/>
        <w:jc w:val="both"/>
        <w:textDirection w:val="btLr"/>
        <w:textAlignment w:val="top"/>
        <w:outlineLvl w:val="0"/>
        <w:rPr>
          <w:position w:val="-1"/>
        </w:rPr>
      </w:pPr>
    </w:p>
    <w:p w14:paraId="7989D9E8" w14:textId="1A851FAC" w:rsidR="00DA4D73" w:rsidRPr="009E070E" w:rsidRDefault="00DA4D73" w:rsidP="009E070E">
      <w:pPr>
        <w:numPr>
          <w:ilvl w:val="0"/>
          <w:numId w:val="3"/>
        </w:numPr>
        <w:jc w:val="both"/>
        <w:textDirection w:val="btLr"/>
        <w:rPr>
          <w:b/>
        </w:rPr>
      </w:pPr>
      <w:r w:rsidRPr="009E070E">
        <w:rPr>
          <w:b/>
        </w:rPr>
        <w:t>SEGUIMIENTO DE ALUMNOS</w:t>
      </w:r>
    </w:p>
    <w:p w14:paraId="61D4B49D" w14:textId="77777777" w:rsidR="00DA3667" w:rsidRDefault="00DA3667" w:rsidP="00DA3667">
      <w:pPr>
        <w:spacing w:line="360" w:lineRule="auto"/>
        <w:rPr>
          <w:position w:val="-1"/>
        </w:rPr>
      </w:pPr>
    </w:p>
    <w:p w14:paraId="64FD6678" w14:textId="56ED1F40" w:rsidR="00DA3667" w:rsidRDefault="00DA3667" w:rsidP="00DA3667">
      <w:pPr>
        <w:spacing w:line="360" w:lineRule="auto"/>
        <w:ind w:left="360"/>
        <w:rPr>
          <w:position w:val="-1"/>
        </w:rPr>
      </w:pPr>
      <w:r>
        <w:rPr>
          <w:position w:val="-1"/>
        </w:rPr>
        <w:t>Se tomará en cuenta:</w:t>
      </w:r>
    </w:p>
    <w:p w14:paraId="2F906824" w14:textId="60ED2F65" w:rsidR="00DA3667" w:rsidRDefault="00DA3667" w:rsidP="00DA3667">
      <w:pPr>
        <w:spacing w:line="360" w:lineRule="auto"/>
        <w:ind w:left="360"/>
        <w:rPr>
          <w:position w:val="-1"/>
        </w:rPr>
      </w:pPr>
      <w:r>
        <w:rPr>
          <w:position w:val="-1"/>
        </w:rPr>
        <w:t>- la puntualidad y asistencia al entorno virtual de la clase,</w:t>
      </w:r>
    </w:p>
    <w:p w14:paraId="0DCC1EBD" w14:textId="26281EC0" w:rsidR="00DA3667" w:rsidRDefault="00DA3667" w:rsidP="00DA3667">
      <w:pPr>
        <w:spacing w:line="360" w:lineRule="auto"/>
        <w:ind w:left="360"/>
        <w:rPr>
          <w:position w:val="-1"/>
        </w:rPr>
      </w:pPr>
      <w:r>
        <w:rPr>
          <w:position w:val="-1"/>
        </w:rPr>
        <w:t>- la lectura de los textos que se proponen en cada clase,</w:t>
      </w:r>
    </w:p>
    <w:p w14:paraId="3812019F" w14:textId="7CA029C1" w:rsidR="00DA3667" w:rsidRDefault="00DA3667" w:rsidP="00DA3667">
      <w:pPr>
        <w:spacing w:line="360" w:lineRule="auto"/>
        <w:ind w:left="360"/>
        <w:rPr>
          <w:position w:val="-1"/>
        </w:rPr>
      </w:pPr>
      <w:r>
        <w:rPr>
          <w:position w:val="-1"/>
        </w:rPr>
        <w:t xml:space="preserve">- la </w:t>
      </w:r>
      <w:r w:rsidRPr="00DA3667">
        <w:rPr>
          <w:position w:val="-1"/>
        </w:rPr>
        <w:t>interacción y parti</w:t>
      </w:r>
      <w:r>
        <w:rPr>
          <w:position w:val="-1"/>
        </w:rPr>
        <w:t>cipación durante los encuentros, que demuestre el interés por los contenidos,</w:t>
      </w:r>
    </w:p>
    <w:p w14:paraId="23F213CF" w14:textId="6F23F50D" w:rsidR="00DA3667" w:rsidRDefault="00DA3667" w:rsidP="00DA3667">
      <w:pPr>
        <w:spacing w:line="360" w:lineRule="auto"/>
        <w:ind w:left="360"/>
        <w:rPr>
          <w:position w:val="-1"/>
        </w:rPr>
      </w:pPr>
      <w:r>
        <w:rPr>
          <w:position w:val="-1"/>
        </w:rPr>
        <w:t xml:space="preserve">- la </w:t>
      </w:r>
      <w:r w:rsidRPr="00DA3667">
        <w:rPr>
          <w:position w:val="-1"/>
        </w:rPr>
        <w:t xml:space="preserve">articulación e integración de </w:t>
      </w:r>
      <w:r>
        <w:rPr>
          <w:position w:val="-1"/>
        </w:rPr>
        <w:t xml:space="preserve">los </w:t>
      </w:r>
      <w:r w:rsidRPr="00DA3667">
        <w:rPr>
          <w:position w:val="-1"/>
        </w:rPr>
        <w:t>contenidos</w:t>
      </w:r>
      <w:r>
        <w:rPr>
          <w:position w:val="-1"/>
        </w:rPr>
        <w:t>, observando la capacidad de incorporar y vincular las técnicas de investigación con la producción personal en sus proyectos de investigación,</w:t>
      </w:r>
    </w:p>
    <w:p w14:paraId="517CF439" w14:textId="6442EEBF" w:rsidR="00DA3667" w:rsidRPr="00DA3667" w:rsidRDefault="00DA3667" w:rsidP="00DA3667">
      <w:pPr>
        <w:spacing w:line="360" w:lineRule="auto"/>
        <w:ind w:left="360"/>
        <w:rPr>
          <w:position w:val="-1"/>
        </w:rPr>
      </w:pPr>
      <w:r>
        <w:rPr>
          <w:position w:val="-1"/>
        </w:rPr>
        <w:t>- las consultas individuales a modo de tutorías que orienten sus proyectos de investigación.</w:t>
      </w:r>
    </w:p>
    <w:p w14:paraId="01F35E7B" w14:textId="77777777" w:rsidR="00DA3667" w:rsidRPr="00BE0D56" w:rsidRDefault="00DA3667" w:rsidP="006F0768">
      <w:pPr>
        <w:rPr>
          <w:position w:val="-1"/>
        </w:rPr>
      </w:pPr>
    </w:p>
    <w:p w14:paraId="38798FAB" w14:textId="3CB3F988" w:rsidR="00DA4D73" w:rsidRPr="009E070E" w:rsidRDefault="00DA4D73" w:rsidP="009E070E">
      <w:pPr>
        <w:numPr>
          <w:ilvl w:val="0"/>
          <w:numId w:val="3"/>
        </w:numPr>
        <w:jc w:val="both"/>
        <w:textDirection w:val="btLr"/>
        <w:rPr>
          <w:b/>
        </w:rPr>
      </w:pPr>
      <w:r w:rsidRPr="009E070E">
        <w:rPr>
          <w:b/>
        </w:rPr>
        <w:t>MODALIDAD DE EVALUACIÓN:</w:t>
      </w:r>
    </w:p>
    <w:p w14:paraId="7E291031" w14:textId="77777777" w:rsidR="00017D1C" w:rsidRPr="00BE0D56" w:rsidRDefault="00017D1C" w:rsidP="00B2289E">
      <w:pPr>
        <w:pBdr>
          <w:top w:val="nil"/>
          <w:left w:val="nil"/>
          <w:bottom w:val="nil"/>
          <w:right w:val="nil"/>
          <w:between w:val="nil"/>
        </w:pBdr>
        <w:spacing w:line="360" w:lineRule="auto"/>
        <w:jc w:val="both"/>
        <w:rPr>
          <w:color w:val="000000"/>
        </w:rPr>
      </w:pPr>
    </w:p>
    <w:p w14:paraId="2CC077D7" w14:textId="2F53AFD9" w:rsidR="00B2289E" w:rsidRPr="00B2289E" w:rsidRDefault="00B2289E" w:rsidP="00B2289E">
      <w:pPr>
        <w:pBdr>
          <w:top w:val="nil"/>
          <w:left w:val="nil"/>
          <w:bottom w:val="nil"/>
          <w:right w:val="nil"/>
          <w:between w:val="nil"/>
        </w:pBdr>
        <w:spacing w:before="60" w:line="360" w:lineRule="auto"/>
        <w:ind w:left="426"/>
        <w:rPr>
          <w:color w:val="000000"/>
        </w:rPr>
      </w:pPr>
      <w:r w:rsidRPr="00B2289E">
        <w:rPr>
          <w:color w:val="000000"/>
        </w:rPr>
        <w:t>La evaluación será formativa a lo largo de la cursada.</w:t>
      </w:r>
      <w:r>
        <w:rPr>
          <w:color w:val="000000"/>
        </w:rPr>
        <w:t xml:space="preserve"> Se supervisará y </w:t>
      </w:r>
      <w:r w:rsidRPr="00B2289E">
        <w:rPr>
          <w:color w:val="000000"/>
        </w:rPr>
        <w:t xml:space="preserve">garantizará el seguimiento de los aprendizajes de los alumnos por medio de la corrección y retroalimentación de las actividades </w:t>
      </w:r>
      <w:r>
        <w:rPr>
          <w:color w:val="000000"/>
        </w:rPr>
        <w:t xml:space="preserve">sincrónicas y asincrónicas </w:t>
      </w:r>
      <w:r w:rsidRPr="00B2289E">
        <w:rPr>
          <w:color w:val="000000"/>
        </w:rPr>
        <w:t>individuales y grupales, y</w:t>
      </w:r>
      <w:r>
        <w:rPr>
          <w:color w:val="000000"/>
        </w:rPr>
        <w:t xml:space="preserve"> en relación con el avance de sus proyectos de investigación.</w:t>
      </w:r>
    </w:p>
    <w:p w14:paraId="6EC22D06" w14:textId="77777777" w:rsidR="00B2289E" w:rsidRPr="00B2289E" w:rsidRDefault="00B2289E" w:rsidP="00B2289E">
      <w:pPr>
        <w:pBdr>
          <w:top w:val="nil"/>
          <w:left w:val="nil"/>
          <w:bottom w:val="nil"/>
          <w:right w:val="nil"/>
          <w:between w:val="nil"/>
        </w:pBdr>
        <w:spacing w:before="60" w:line="360" w:lineRule="auto"/>
        <w:ind w:left="426"/>
        <w:rPr>
          <w:color w:val="000000"/>
        </w:rPr>
      </w:pPr>
      <w:r w:rsidRPr="00B2289E">
        <w:rPr>
          <w:color w:val="000000"/>
        </w:rPr>
        <w:t xml:space="preserve">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 </w:t>
      </w:r>
    </w:p>
    <w:p w14:paraId="32FE162B" w14:textId="636FC870" w:rsidR="00C4550A" w:rsidRPr="00BE0D56" w:rsidRDefault="00B2289E" w:rsidP="00B2289E">
      <w:pPr>
        <w:pBdr>
          <w:top w:val="nil"/>
          <w:left w:val="nil"/>
          <w:bottom w:val="nil"/>
          <w:right w:val="nil"/>
          <w:between w:val="nil"/>
        </w:pBdr>
        <w:spacing w:before="60" w:line="360" w:lineRule="auto"/>
        <w:ind w:left="426"/>
      </w:pPr>
      <w:r>
        <w:rPr>
          <w:color w:val="000000"/>
        </w:rPr>
        <w:t xml:space="preserve">La evaluación final está sustentada por la presentación del Proyecto de Investigación con avances de tareas, y </w:t>
      </w:r>
      <w:r w:rsidRPr="00B2289E">
        <w:rPr>
          <w:color w:val="000000"/>
        </w:rPr>
        <w:t>una exposición oral</w:t>
      </w:r>
      <w:r>
        <w:rPr>
          <w:color w:val="000000"/>
        </w:rPr>
        <w:t xml:space="preserve"> donde se comenten los detalles el mismo.</w:t>
      </w:r>
    </w:p>
    <w:p w14:paraId="58A53860" w14:textId="6D774560" w:rsidR="00C4550A" w:rsidRPr="00BE0D56" w:rsidRDefault="00C4550A">
      <w:pPr>
        <w:pBdr>
          <w:top w:val="nil"/>
          <w:left w:val="nil"/>
          <w:bottom w:val="nil"/>
          <w:right w:val="nil"/>
          <w:between w:val="nil"/>
        </w:pBdr>
        <w:jc w:val="both"/>
        <w:rPr>
          <w:color w:val="000000"/>
        </w:rPr>
      </w:pPr>
    </w:p>
    <w:p w14:paraId="7F29D4E5" w14:textId="77777777" w:rsidR="007839B2" w:rsidRPr="00BE0D56" w:rsidRDefault="007839B2" w:rsidP="007839B2">
      <w:pPr>
        <w:ind w:hanging="2"/>
        <w:jc w:val="both"/>
      </w:pPr>
    </w:p>
    <w:p w14:paraId="639D18D1" w14:textId="5795860A" w:rsidR="007839B2" w:rsidRPr="009E070E" w:rsidRDefault="007839B2" w:rsidP="009E070E">
      <w:pPr>
        <w:numPr>
          <w:ilvl w:val="0"/>
          <w:numId w:val="3"/>
        </w:numPr>
        <w:jc w:val="both"/>
        <w:rPr>
          <w:b/>
        </w:rPr>
      </w:pPr>
      <w:r w:rsidRPr="00BE0D56">
        <w:rPr>
          <w:b/>
        </w:rPr>
        <w:t>FIRMA DE DOCENTES:</w:t>
      </w:r>
    </w:p>
    <w:p w14:paraId="5E7870D8" w14:textId="77777777" w:rsidR="00BE4BE5" w:rsidRPr="00BE0D56" w:rsidRDefault="00BE4BE5" w:rsidP="007839B2">
      <w:pPr>
        <w:ind w:hanging="2"/>
        <w:jc w:val="both"/>
      </w:pPr>
    </w:p>
    <w:p w14:paraId="258D3201" w14:textId="1499B589" w:rsidR="007839B2" w:rsidRPr="00BE0D56" w:rsidRDefault="00BE4BE5" w:rsidP="00BD38B7">
      <w:pPr>
        <w:ind w:firstLine="720"/>
      </w:pPr>
      <w:r w:rsidRPr="00BE0D56">
        <w:rPr>
          <w:noProof/>
          <w:lang w:val="es-AR" w:eastAsia="es-AR"/>
        </w:rPr>
        <w:drawing>
          <wp:inline distT="0" distB="0" distL="0" distR="0" wp14:anchorId="6FB6B5DA" wp14:editId="4765A157">
            <wp:extent cx="1362075" cy="1050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4-03 at 13.04.5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540" cy="1065842"/>
                    </a:xfrm>
                    <a:prstGeom prst="rect">
                      <a:avLst/>
                    </a:prstGeom>
                    <a:ln w="19050">
                      <a:noFill/>
                    </a:ln>
                  </pic:spPr>
                </pic:pic>
              </a:graphicData>
            </a:graphic>
          </wp:inline>
        </w:drawing>
      </w:r>
    </w:p>
    <w:p w14:paraId="7F280BAF" w14:textId="3380C62A" w:rsidR="00355B2D" w:rsidRPr="00BE0D56" w:rsidRDefault="00355B2D" w:rsidP="00BD38B7">
      <w:pPr>
        <w:ind w:hanging="2"/>
      </w:pPr>
      <w:r w:rsidRPr="00BE0D56">
        <w:t xml:space="preserve">Prof. </w:t>
      </w:r>
      <w:r w:rsidR="006F0768" w:rsidRPr="00BE0D56">
        <w:t>Dra Roxana Beatriz Cuevas</w:t>
      </w:r>
    </w:p>
    <w:p w14:paraId="74FADE7B" w14:textId="74186E09" w:rsidR="00C4550A" w:rsidRPr="00BE0D56" w:rsidRDefault="00C4550A">
      <w:pPr>
        <w:jc w:val="both"/>
      </w:pPr>
    </w:p>
    <w:p w14:paraId="68425769" w14:textId="77777777" w:rsidR="006A0911" w:rsidRPr="00BE0D56" w:rsidRDefault="006A0911">
      <w:pPr>
        <w:jc w:val="both"/>
      </w:pPr>
    </w:p>
    <w:p w14:paraId="0F32C561" w14:textId="733504C5" w:rsidR="006B5303" w:rsidRPr="00BE0D56" w:rsidRDefault="007839B2" w:rsidP="009E070E">
      <w:pPr>
        <w:numPr>
          <w:ilvl w:val="0"/>
          <w:numId w:val="3"/>
        </w:numPr>
        <w:jc w:val="both"/>
        <w:rPr>
          <w:b/>
        </w:rPr>
      </w:pPr>
      <w:r w:rsidRPr="00BE0D56">
        <w:rPr>
          <w:b/>
        </w:rPr>
        <w:t>FIRMA DEL DIRECTOR DE LA CARRERA</w:t>
      </w:r>
    </w:p>
    <w:p w14:paraId="432F407D" w14:textId="2E854057" w:rsidR="00B63C58" w:rsidRPr="00BE0D56" w:rsidRDefault="00B63C58" w:rsidP="00B63C58">
      <w:pPr>
        <w:ind w:hanging="2"/>
        <w:jc w:val="both"/>
      </w:pPr>
    </w:p>
    <w:p w14:paraId="49021A61" w14:textId="77777777" w:rsidR="00B63C58" w:rsidRPr="00BE0D56" w:rsidRDefault="00B63C58" w:rsidP="00B63C58">
      <w:pPr>
        <w:ind w:hanging="2"/>
        <w:jc w:val="both"/>
      </w:pPr>
    </w:p>
    <w:sectPr w:rsidR="00B63C58" w:rsidRPr="00BE0D56">
      <w:footerReference w:type="even" r:id="rId10"/>
      <w:footerReference w:type="default" r:id="rId11"/>
      <w:pgSz w:w="11906" w:h="16838"/>
      <w:pgMar w:top="1418" w:right="1133" w:bottom="1418" w:left="1134" w:header="709"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845C" w14:textId="77777777" w:rsidR="0030496A" w:rsidRDefault="0030496A">
      <w:r>
        <w:separator/>
      </w:r>
    </w:p>
  </w:endnote>
  <w:endnote w:type="continuationSeparator" w:id="0">
    <w:p w14:paraId="317E9C00" w14:textId="77777777" w:rsidR="0030496A" w:rsidRDefault="0030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C436" w14:textId="77777777" w:rsidR="001F6EFE" w:rsidRDefault="001F6EF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05221CA" w14:textId="77777777" w:rsidR="001F6EFE" w:rsidRDefault="001F6EF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218" w14:textId="7A0B2C43" w:rsidR="001F6EFE" w:rsidRDefault="001F6EF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03715">
      <w:rPr>
        <w:noProof/>
        <w:color w:val="000000"/>
      </w:rPr>
      <w:t>1</w:t>
    </w:r>
    <w:r>
      <w:rPr>
        <w:color w:val="000000"/>
      </w:rPr>
      <w:fldChar w:fldCharType="end"/>
    </w:r>
  </w:p>
  <w:p w14:paraId="0EDF04F4" w14:textId="77777777" w:rsidR="001F6EFE" w:rsidRDefault="001F6EFE">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396D5" w14:textId="77777777" w:rsidR="0030496A" w:rsidRDefault="0030496A">
      <w:r>
        <w:separator/>
      </w:r>
    </w:p>
  </w:footnote>
  <w:footnote w:type="continuationSeparator" w:id="0">
    <w:p w14:paraId="0F07E61C" w14:textId="77777777" w:rsidR="0030496A" w:rsidRDefault="0030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A25"/>
    <w:multiLevelType w:val="multilevel"/>
    <w:tmpl w:val="A590F17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15742B71"/>
    <w:multiLevelType w:val="multilevel"/>
    <w:tmpl w:val="854AFED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2133B71"/>
    <w:multiLevelType w:val="hybridMultilevel"/>
    <w:tmpl w:val="60F8800E"/>
    <w:lvl w:ilvl="0" w:tplc="699CF98A">
      <w:start w:val="1"/>
      <w:numFmt w:val="bullet"/>
      <w:lvlText w:val="-"/>
      <w:lvlJc w:val="left"/>
      <w:pPr>
        <w:ind w:left="720" w:hanging="360"/>
      </w:pPr>
      <w:rPr>
        <w:rFonts w:ascii="Yu Gothic UI" w:eastAsia="Yu Gothic UI" w:hAnsi="Yu Gothic U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316A4"/>
    <w:multiLevelType w:val="multilevel"/>
    <w:tmpl w:val="24B6C0E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05A1D20"/>
    <w:multiLevelType w:val="hybridMultilevel"/>
    <w:tmpl w:val="180C00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6FC1F73"/>
    <w:multiLevelType w:val="multilevel"/>
    <w:tmpl w:val="69124E90"/>
    <w:lvl w:ilvl="0">
      <w:start w:val="1"/>
      <w:numFmt w:val="decimal"/>
      <w:lvlText w:val="%1."/>
      <w:lvlJc w:val="left"/>
      <w:pPr>
        <w:ind w:left="360" w:hanging="360"/>
      </w:pPr>
      <w:rPr>
        <w:rFonts w:ascii="Times New Roman" w:eastAsia="Times New Roman" w:hAnsi="Times New Roman" w:cs="Times New Roman" w:hint="default"/>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A0A5287"/>
    <w:multiLevelType w:val="hybridMultilevel"/>
    <w:tmpl w:val="7DD016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0A"/>
    <w:rsid w:val="00017D1C"/>
    <w:rsid w:val="000542CF"/>
    <w:rsid w:val="00080007"/>
    <w:rsid w:val="00081505"/>
    <w:rsid w:val="000D4DF1"/>
    <w:rsid w:val="000E131D"/>
    <w:rsid w:val="000F0683"/>
    <w:rsid w:val="000F11AE"/>
    <w:rsid w:val="00100123"/>
    <w:rsid w:val="00104B55"/>
    <w:rsid w:val="001050BE"/>
    <w:rsid w:val="00127A09"/>
    <w:rsid w:val="00141817"/>
    <w:rsid w:val="00151587"/>
    <w:rsid w:val="0017470C"/>
    <w:rsid w:val="001A1B3D"/>
    <w:rsid w:val="001C5063"/>
    <w:rsid w:val="001E4F2E"/>
    <w:rsid w:val="001F09E4"/>
    <w:rsid w:val="001F6EFE"/>
    <w:rsid w:val="001F7648"/>
    <w:rsid w:val="00203DE1"/>
    <w:rsid w:val="00226F80"/>
    <w:rsid w:val="00236937"/>
    <w:rsid w:val="00243FF0"/>
    <w:rsid w:val="0026045C"/>
    <w:rsid w:val="00264851"/>
    <w:rsid w:val="002714C5"/>
    <w:rsid w:val="00275B20"/>
    <w:rsid w:val="0029303B"/>
    <w:rsid w:val="002B3D35"/>
    <w:rsid w:val="002C2656"/>
    <w:rsid w:val="002C2811"/>
    <w:rsid w:val="002C4C49"/>
    <w:rsid w:val="002F20D2"/>
    <w:rsid w:val="0030496A"/>
    <w:rsid w:val="00316652"/>
    <w:rsid w:val="003250D2"/>
    <w:rsid w:val="00355B2D"/>
    <w:rsid w:val="00360B66"/>
    <w:rsid w:val="00360C92"/>
    <w:rsid w:val="00375DB9"/>
    <w:rsid w:val="003B5C9E"/>
    <w:rsid w:val="003D10BF"/>
    <w:rsid w:val="003E7A47"/>
    <w:rsid w:val="003E7BD1"/>
    <w:rsid w:val="00430567"/>
    <w:rsid w:val="00454B94"/>
    <w:rsid w:val="00470B3A"/>
    <w:rsid w:val="00472BC0"/>
    <w:rsid w:val="004A5CE5"/>
    <w:rsid w:val="004E1688"/>
    <w:rsid w:val="004E29A2"/>
    <w:rsid w:val="004E790A"/>
    <w:rsid w:val="004F1FBF"/>
    <w:rsid w:val="00503715"/>
    <w:rsid w:val="00507728"/>
    <w:rsid w:val="0051617B"/>
    <w:rsid w:val="0051718C"/>
    <w:rsid w:val="00521834"/>
    <w:rsid w:val="00525BE5"/>
    <w:rsid w:val="00530D52"/>
    <w:rsid w:val="005353C3"/>
    <w:rsid w:val="005441DC"/>
    <w:rsid w:val="00551400"/>
    <w:rsid w:val="005B7D4F"/>
    <w:rsid w:val="005C6753"/>
    <w:rsid w:val="005D0D9C"/>
    <w:rsid w:val="005D0FD6"/>
    <w:rsid w:val="005D53A5"/>
    <w:rsid w:val="005D62D4"/>
    <w:rsid w:val="005F1170"/>
    <w:rsid w:val="0060287F"/>
    <w:rsid w:val="00613DEB"/>
    <w:rsid w:val="00635CD1"/>
    <w:rsid w:val="006432F5"/>
    <w:rsid w:val="0064671F"/>
    <w:rsid w:val="0065142F"/>
    <w:rsid w:val="00652C46"/>
    <w:rsid w:val="006825EF"/>
    <w:rsid w:val="00682868"/>
    <w:rsid w:val="006A0911"/>
    <w:rsid w:val="006B374D"/>
    <w:rsid w:val="006B5303"/>
    <w:rsid w:val="006D19E7"/>
    <w:rsid w:val="006E4673"/>
    <w:rsid w:val="006E48D9"/>
    <w:rsid w:val="006F0768"/>
    <w:rsid w:val="00700400"/>
    <w:rsid w:val="007070B8"/>
    <w:rsid w:val="00714B1D"/>
    <w:rsid w:val="00715957"/>
    <w:rsid w:val="00741FEE"/>
    <w:rsid w:val="00746A0C"/>
    <w:rsid w:val="00763D38"/>
    <w:rsid w:val="00777312"/>
    <w:rsid w:val="007839B2"/>
    <w:rsid w:val="00795ADE"/>
    <w:rsid w:val="007B6818"/>
    <w:rsid w:val="007B7B22"/>
    <w:rsid w:val="00831235"/>
    <w:rsid w:val="00860C80"/>
    <w:rsid w:val="008672FA"/>
    <w:rsid w:val="00867760"/>
    <w:rsid w:val="00867E49"/>
    <w:rsid w:val="008A01A1"/>
    <w:rsid w:val="008B032A"/>
    <w:rsid w:val="008E1924"/>
    <w:rsid w:val="008E6EF1"/>
    <w:rsid w:val="009227FF"/>
    <w:rsid w:val="00924FA6"/>
    <w:rsid w:val="00927061"/>
    <w:rsid w:val="00951517"/>
    <w:rsid w:val="009573BD"/>
    <w:rsid w:val="009A1BDE"/>
    <w:rsid w:val="009A1D36"/>
    <w:rsid w:val="009A415A"/>
    <w:rsid w:val="009B241D"/>
    <w:rsid w:val="009B7BC1"/>
    <w:rsid w:val="009C16C3"/>
    <w:rsid w:val="009E070E"/>
    <w:rsid w:val="009E09EC"/>
    <w:rsid w:val="00A20CF2"/>
    <w:rsid w:val="00A33750"/>
    <w:rsid w:val="00A42CF3"/>
    <w:rsid w:val="00A45753"/>
    <w:rsid w:val="00A4799E"/>
    <w:rsid w:val="00A778AD"/>
    <w:rsid w:val="00AA424F"/>
    <w:rsid w:val="00AC52DE"/>
    <w:rsid w:val="00AD2942"/>
    <w:rsid w:val="00AD7836"/>
    <w:rsid w:val="00AF24DE"/>
    <w:rsid w:val="00AF6F2C"/>
    <w:rsid w:val="00B21E1C"/>
    <w:rsid w:val="00B2289E"/>
    <w:rsid w:val="00B46D08"/>
    <w:rsid w:val="00B47378"/>
    <w:rsid w:val="00B54C5D"/>
    <w:rsid w:val="00B56A70"/>
    <w:rsid w:val="00B63C58"/>
    <w:rsid w:val="00B72005"/>
    <w:rsid w:val="00BD0283"/>
    <w:rsid w:val="00BD38B7"/>
    <w:rsid w:val="00BE0D56"/>
    <w:rsid w:val="00BE4BE5"/>
    <w:rsid w:val="00C1737D"/>
    <w:rsid w:val="00C240A1"/>
    <w:rsid w:val="00C41F45"/>
    <w:rsid w:val="00C4550A"/>
    <w:rsid w:val="00C97930"/>
    <w:rsid w:val="00CB1C1D"/>
    <w:rsid w:val="00CB3171"/>
    <w:rsid w:val="00CD471F"/>
    <w:rsid w:val="00CF6966"/>
    <w:rsid w:val="00D00048"/>
    <w:rsid w:val="00D074EE"/>
    <w:rsid w:val="00D237D9"/>
    <w:rsid w:val="00D3409B"/>
    <w:rsid w:val="00D5217C"/>
    <w:rsid w:val="00D8543D"/>
    <w:rsid w:val="00DA07A7"/>
    <w:rsid w:val="00DA2B7E"/>
    <w:rsid w:val="00DA3667"/>
    <w:rsid w:val="00DA4D73"/>
    <w:rsid w:val="00DC0C5A"/>
    <w:rsid w:val="00DF4D2D"/>
    <w:rsid w:val="00E11FAA"/>
    <w:rsid w:val="00E51D9D"/>
    <w:rsid w:val="00E63DDB"/>
    <w:rsid w:val="00E816B9"/>
    <w:rsid w:val="00E93A89"/>
    <w:rsid w:val="00EC0A8B"/>
    <w:rsid w:val="00EC66C9"/>
    <w:rsid w:val="00F169A6"/>
    <w:rsid w:val="00F36940"/>
    <w:rsid w:val="00F6287E"/>
    <w:rsid w:val="00F7246F"/>
    <w:rsid w:val="00F84F1C"/>
    <w:rsid w:val="00F87093"/>
    <w:rsid w:val="00F87DDC"/>
    <w:rsid w:val="00FC51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6DAD"/>
  <w15:docId w15:val="{FC956A96-6791-45E9-91E8-2A9AD0C9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6D"/>
    <w:rPr>
      <w:lang w:eastAsia="es-ES"/>
    </w:rPr>
  </w:style>
  <w:style w:type="paragraph" w:styleId="Ttulo1">
    <w:name w:val="heading 1"/>
    <w:basedOn w:val="Normal"/>
    <w:next w:val="Normal"/>
    <w:uiPriority w:val="9"/>
    <w:qFormat/>
    <w:rsid w:val="00225A6D"/>
    <w:pPr>
      <w:keepNext/>
      <w:jc w:val="center"/>
      <w:outlineLvl w:val="0"/>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angradetextonormal">
    <w:name w:val="Body Text Indent"/>
    <w:basedOn w:val="Normal"/>
    <w:rsid w:val="00225A6D"/>
    <w:pPr>
      <w:ind w:left="426"/>
      <w:jc w:val="both"/>
    </w:pPr>
  </w:style>
  <w:style w:type="character" w:styleId="Hipervnculo">
    <w:name w:val="Hyperlink"/>
    <w:rsid w:val="00225A6D"/>
    <w:rPr>
      <w:color w:val="0000FF"/>
      <w:u w:val="single"/>
    </w:rPr>
  </w:style>
  <w:style w:type="paragraph" w:styleId="Piedepgina">
    <w:name w:val="footer"/>
    <w:basedOn w:val="Normal"/>
    <w:rsid w:val="00135220"/>
    <w:pPr>
      <w:tabs>
        <w:tab w:val="center" w:pos="4252"/>
        <w:tab w:val="right" w:pos="8504"/>
      </w:tabs>
    </w:pPr>
  </w:style>
  <w:style w:type="character" w:styleId="Nmerodepgina">
    <w:name w:val="page number"/>
    <w:basedOn w:val="Fuentedeprrafopredeter"/>
    <w:rsid w:val="00135220"/>
  </w:style>
  <w:style w:type="paragraph" w:styleId="Textodeglobo">
    <w:name w:val="Balloon Text"/>
    <w:basedOn w:val="Normal"/>
    <w:semiHidden/>
    <w:rsid w:val="00E806D6"/>
    <w:rPr>
      <w:rFonts w:ascii="Tahoma" w:hAnsi="Tahoma" w:cs="Tahoma"/>
      <w:sz w:val="16"/>
      <w:szCs w:val="16"/>
    </w:rPr>
  </w:style>
  <w:style w:type="table" w:styleId="Tablaconcuadrcula">
    <w:name w:val="Table Grid"/>
    <w:basedOn w:val="Tablanormal"/>
    <w:rsid w:val="0041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9C3289"/>
    <w:rPr>
      <w:sz w:val="20"/>
    </w:rPr>
  </w:style>
  <w:style w:type="character" w:styleId="Refdenotaalpie">
    <w:name w:val="footnote reference"/>
    <w:semiHidden/>
    <w:rsid w:val="009C3289"/>
    <w:rPr>
      <w:vertAlign w:val="superscript"/>
    </w:rPr>
  </w:style>
  <w:style w:type="paragraph" w:customStyle="1" w:styleId="Normal1">
    <w:name w:val="Normal1"/>
    <w:uiPriority w:val="99"/>
    <w:rsid w:val="000B028E"/>
    <w:rPr>
      <w:color w:val="000000"/>
      <w:lang w:eastAsia="es-ES"/>
    </w:rPr>
  </w:style>
  <w:style w:type="paragraph" w:styleId="Prrafodelista">
    <w:name w:val="List Paragraph"/>
    <w:basedOn w:val="Normal"/>
    <w:uiPriority w:val="34"/>
    <w:qFormat/>
    <w:rsid w:val="00AA7DB5"/>
    <w:pPr>
      <w:suppressAutoHyphens/>
      <w:ind w:left="708"/>
    </w:pPr>
    <w:rPr>
      <w:lang w:eastAsia="ar-SA"/>
    </w:rPr>
  </w:style>
  <w:style w:type="paragraph" w:styleId="Textoindependiente2">
    <w:name w:val="Body Text 2"/>
    <w:basedOn w:val="Normal"/>
    <w:link w:val="Textoindependiente2Car"/>
    <w:rsid w:val="004642EF"/>
    <w:pPr>
      <w:spacing w:after="120" w:line="480" w:lineRule="auto"/>
    </w:pPr>
  </w:style>
  <w:style w:type="character" w:customStyle="1" w:styleId="Textoindependiente2Car">
    <w:name w:val="Texto independiente 2 Car"/>
    <w:basedOn w:val="Fuentedeprrafopredeter"/>
    <w:link w:val="Textoindependiente2"/>
    <w:rsid w:val="004642EF"/>
    <w:rPr>
      <w:sz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355B2D"/>
    <w:pPr>
      <w:spacing w:before="100" w:beforeAutospacing="1" w:after="100" w:afterAutospacing="1"/>
    </w:pPr>
    <w:rPr>
      <w:lang w:val="es-AR" w:eastAsia="es-AR"/>
    </w:rPr>
  </w:style>
  <w:style w:type="table" w:customStyle="1" w:styleId="Tablaconcuadrcula1">
    <w:name w:val="Tabla con cuadrícula1"/>
    <w:basedOn w:val="Tablanormal"/>
    <w:next w:val="Tablaconcuadrcula"/>
    <w:uiPriority w:val="39"/>
    <w:rsid w:val="00017D1C"/>
    <w:rPr>
      <w:rFonts w:ascii="Aptos" w:eastAsia="Aptos" w:hAnsi="Aptos"/>
      <w:kern w:val="2"/>
      <w:sz w:val="22"/>
      <w:szCs w:val="22"/>
      <w:lang w:val="es-A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54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473954">
      <w:bodyDiv w:val="1"/>
      <w:marLeft w:val="0"/>
      <w:marRight w:val="0"/>
      <w:marTop w:val="0"/>
      <w:marBottom w:val="0"/>
      <w:divBdr>
        <w:top w:val="none" w:sz="0" w:space="0" w:color="auto"/>
        <w:left w:val="none" w:sz="0" w:space="0" w:color="auto"/>
        <w:bottom w:val="none" w:sz="0" w:space="0" w:color="auto"/>
        <w:right w:val="none" w:sz="0" w:space="0" w:color="auto"/>
      </w:divBdr>
    </w:div>
    <w:div w:id="919291456">
      <w:bodyDiv w:val="1"/>
      <w:marLeft w:val="0"/>
      <w:marRight w:val="0"/>
      <w:marTop w:val="0"/>
      <w:marBottom w:val="0"/>
      <w:divBdr>
        <w:top w:val="none" w:sz="0" w:space="0" w:color="auto"/>
        <w:left w:val="none" w:sz="0" w:space="0" w:color="auto"/>
        <w:bottom w:val="none" w:sz="0" w:space="0" w:color="auto"/>
        <w:right w:val="none" w:sz="0" w:space="0" w:color="auto"/>
      </w:divBdr>
    </w:div>
    <w:div w:id="1438794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3RiR955bj1sg4U9BAJxGLGJQ==">CgMxLjA4AHIhMWllN25xTlBLYmtXVFVyN1hnT2NETkZPdTZPWkZtNEw3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2938</Words>
  <Characters>16164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2026-04-08T20:13:00Z</dcterms:created>
  <dcterms:modified xsi:type="dcterms:W3CDTF">2026-04-08T20:13:00Z</dcterms:modified>
</cp:coreProperties>
</file>