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3A9" w:rsidRDefault="00AE63A9">
      <w:pPr>
        <w:spacing w:after="209" w:line="259" w:lineRule="auto"/>
        <w:ind w:left="0" w:right="0" w:firstLine="0"/>
        <w:jc w:val="left"/>
      </w:pPr>
      <w:r>
        <w:rPr>
          <w:sz w:val="2"/>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912"/>
      </w:tblGrid>
      <w:tr w:rsidR="00AE63A9" w:rsidTr="00AE63A9">
        <w:tc>
          <w:tcPr>
            <w:tcW w:w="4911" w:type="dxa"/>
          </w:tcPr>
          <w:p w:rsidR="00AE63A9" w:rsidRDefault="00AE63A9" w:rsidP="00AE63A9">
            <w:pPr>
              <w:spacing w:after="0" w:line="259" w:lineRule="auto"/>
              <w:ind w:left="0" w:right="0" w:firstLine="0"/>
              <w:jc w:val="center"/>
              <w:rPr>
                <w:b/>
              </w:rPr>
            </w:pPr>
            <w:r>
              <w:rPr>
                <w:noProof/>
                <w:sz w:val="22"/>
              </w:rPr>
              <w:drawing>
                <wp:inline distT="0" distB="0" distL="114300" distR="114300" wp14:anchorId="61C349F6" wp14:editId="1BF94BF2">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2610" cy="712470"/>
                          </a:xfrm>
                          <a:prstGeom prst="rect">
                            <a:avLst/>
                          </a:prstGeom>
                          <a:ln/>
                        </pic:spPr>
                      </pic:pic>
                    </a:graphicData>
                  </a:graphic>
                </wp:inline>
              </w:drawing>
            </w:r>
          </w:p>
          <w:p w:rsidR="00AE63A9" w:rsidRPr="00AE63A9" w:rsidRDefault="00AE63A9" w:rsidP="00AE63A9">
            <w:pPr>
              <w:spacing w:after="0" w:line="259" w:lineRule="auto"/>
              <w:ind w:left="0" w:right="0" w:firstLine="0"/>
              <w:jc w:val="center"/>
              <w:rPr>
                <w:b/>
              </w:rPr>
            </w:pPr>
            <w:r w:rsidRPr="00AE63A9">
              <w:rPr>
                <w:b/>
              </w:rPr>
              <w:t>UNIVERSIDAD DEL SALVADOR</w:t>
            </w:r>
          </w:p>
          <w:p w:rsidR="00AE63A9" w:rsidRPr="00AE63A9" w:rsidRDefault="00AE63A9" w:rsidP="00AE63A9">
            <w:pPr>
              <w:spacing w:after="0" w:line="259" w:lineRule="auto"/>
              <w:ind w:left="0" w:right="0" w:firstLine="0"/>
              <w:jc w:val="center"/>
              <w:rPr>
                <w:b/>
                <w:i/>
              </w:rPr>
            </w:pPr>
            <w:r w:rsidRPr="00AE63A9">
              <w:rPr>
                <w:b/>
                <w:i/>
              </w:rPr>
              <w:t>Facultad de Ciencias Sociales, Educación</w:t>
            </w:r>
          </w:p>
          <w:p w:rsidR="00AE63A9" w:rsidRDefault="00AE63A9" w:rsidP="00AE63A9">
            <w:pPr>
              <w:spacing w:after="0" w:line="259" w:lineRule="auto"/>
              <w:ind w:left="0" w:right="0" w:firstLine="0"/>
              <w:jc w:val="center"/>
            </w:pPr>
            <w:r w:rsidRPr="00AE63A9">
              <w:rPr>
                <w:b/>
                <w:i/>
              </w:rPr>
              <w:t>y Comunicación</w:t>
            </w:r>
          </w:p>
        </w:tc>
        <w:tc>
          <w:tcPr>
            <w:tcW w:w="4912" w:type="dxa"/>
          </w:tcPr>
          <w:p w:rsidR="00AE63A9" w:rsidRDefault="00AE63A9" w:rsidP="00AE63A9">
            <w:pPr>
              <w:spacing w:after="0" w:line="259" w:lineRule="auto"/>
              <w:ind w:left="0" w:right="0" w:firstLine="0"/>
              <w:jc w:val="center"/>
              <w:rPr>
                <w:b/>
                <w:sz w:val="22"/>
              </w:rPr>
            </w:pPr>
          </w:p>
          <w:p w:rsidR="00AE63A9" w:rsidRDefault="00AE63A9" w:rsidP="00AE63A9">
            <w:pPr>
              <w:spacing w:after="0" w:line="259" w:lineRule="auto"/>
              <w:ind w:left="0" w:right="0" w:firstLine="0"/>
              <w:jc w:val="center"/>
              <w:rPr>
                <w:b/>
                <w:sz w:val="22"/>
              </w:rPr>
            </w:pPr>
          </w:p>
          <w:p w:rsidR="00AE63A9" w:rsidRDefault="00AE63A9" w:rsidP="00AE63A9">
            <w:pPr>
              <w:spacing w:after="0" w:line="259" w:lineRule="auto"/>
              <w:ind w:left="0" w:right="0" w:firstLine="0"/>
              <w:jc w:val="center"/>
              <w:rPr>
                <w:b/>
                <w:sz w:val="22"/>
              </w:rPr>
            </w:pPr>
          </w:p>
          <w:p w:rsidR="00AE63A9" w:rsidRDefault="00AE63A9" w:rsidP="00AE63A9">
            <w:pPr>
              <w:spacing w:after="0" w:line="259" w:lineRule="auto"/>
              <w:ind w:left="0" w:right="0" w:firstLine="0"/>
              <w:jc w:val="center"/>
              <w:rPr>
                <w:b/>
                <w:sz w:val="22"/>
              </w:rPr>
            </w:pPr>
          </w:p>
          <w:p w:rsidR="00AE63A9" w:rsidRDefault="00AE63A9" w:rsidP="00AE63A9">
            <w:pPr>
              <w:spacing w:after="0" w:line="259" w:lineRule="auto"/>
              <w:ind w:left="0" w:right="0" w:firstLine="0"/>
              <w:jc w:val="center"/>
              <w:rPr>
                <w:b/>
                <w:sz w:val="22"/>
              </w:rPr>
            </w:pPr>
          </w:p>
          <w:p w:rsidR="00AE63A9" w:rsidRPr="00AE63A9" w:rsidRDefault="00AE63A9" w:rsidP="00AE63A9">
            <w:pPr>
              <w:spacing w:after="0" w:line="259" w:lineRule="auto"/>
              <w:ind w:left="0" w:right="0" w:firstLine="0"/>
              <w:jc w:val="center"/>
              <w:rPr>
                <w:b/>
                <w:sz w:val="22"/>
              </w:rPr>
            </w:pPr>
            <w:r w:rsidRPr="00AE63A9">
              <w:rPr>
                <w:b/>
                <w:sz w:val="22"/>
              </w:rPr>
              <w:t>Licenciatura en Ciencia Política</w:t>
            </w:r>
          </w:p>
          <w:p w:rsidR="00AE63A9" w:rsidRDefault="00AE63A9" w:rsidP="00AE63A9">
            <w:pPr>
              <w:spacing w:after="0" w:line="259" w:lineRule="auto"/>
              <w:ind w:left="0" w:right="0" w:firstLine="0"/>
              <w:jc w:val="center"/>
            </w:pPr>
            <w:r w:rsidRPr="00AE63A9">
              <w:rPr>
                <w:b/>
                <w:sz w:val="22"/>
              </w:rPr>
              <w:t>Licenciatura en Relaciones Internacionales</w:t>
            </w:r>
          </w:p>
        </w:tc>
      </w:tr>
    </w:tbl>
    <w:p w:rsidR="00AE63A9" w:rsidRDefault="00AE63A9">
      <w:pPr>
        <w:spacing w:after="0" w:line="259" w:lineRule="auto"/>
        <w:ind w:left="0" w:right="0" w:firstLine="0"/>
        <w:jc w:val="left"/>
        <w:rPr>
          <w:b/>
          <w:sz w:val="22"/>
        </w:rPr>
      </w:pPr>
    </w:p>
    <w:p w:rsidR="00AE63A9" w:rsidRDefault="00AE63A9">
      <w:pPr>
        <w:spacing w:after="0" w:line="259" w:lineRule="auto"/>
        <w:ind w:left="0" w:right="0" w:firstLine="0"/>
        <w:jc w:val="left"/>
        <w:rPr>
          <w:b/>
          <w:sz w:val="22"/>
        </w:rPr>
      </w:pPr>
    </w:p>
    <w:p w:rsidR="00AE63A9" w:rsidRDefault="00AE63A9">
      <w:pPr>
        <w:spacing w:after="0" w:line="259" w:lineRule="auto"/>
        <w:ind w:left="0" w:right="0" w:firstLine="0"/>
        <w:jc w:val="left"/>
        <w:rPr>
          <w:b/>
          <w:sz w:val="22"/>
        </w:rPr>
      </w:pPr>
    </w:p>
    <w:p w:rsidR="00AE63A9" w:rsidRDefault="00AE63A9">
      <w:pPr>
        <w:spacing w:after="0" w:line="259" w:lineRule="auto"/>
        <w:ind w:left="0" w:right="0" w:firstLine="0"/>
        <w:jc w:val="left"/>
        <w:rPr>
          <w:b/>
          <w:sz w:val="22"/>
        </w:rPr>
      </w:pPr>
    </w:p>
    <w:p w:rsidR="00AE63A9" w:rsidRPr="00AE63A9" w:rsidRDefault="00AE63A9" w:rsidP="00AE63A9">
      <w:pPr>
        <w:spacing w:after="0" w:line="259" w:lineRule="auto"/>
        <w:ind w:left="0" w:right="0" w:firstLine="0"/>
        <w:jc w:val="center"/>
        <w:rPr>
          <w:b/>
        </w:rPr>
      </w:pPr>
      <w:r w:rsidRPr="00AE63A9">
        <w:rPr>
          <w:b/>
        </w:rPr>
        <w:t xml:space="preserve">PROGRAMA </w:t>
      </w:r>
      <w:bookmarkStart w:id="0" w:name="_GoBack"/>
      <w:bookmarkEnd w:id="0"/>
      <w:r w:rsidRPr="00AE63A9">
        <w:rPr>
          <w:b/>
        </w:rPr>
        <w:t>2026</w:t>
      </w:r>
    </w:p>
    <w:p w:rsidR="00AE63A9" w:rsidRDefault="00AE63A9">
      <w:pPr>
        <w:spacing w:after="0" w:line="259" w:lineRule="auto"/>
        <w:ind w:left="0" w:right="0" w:firstLine="0"/>
        <w:jc w:val="left"/>
      </w:pPr>
    </w:p>
    <w:p w:rsidR="00824020" w:rsidRDefault="00AE63A9">
      <w:pPr>
        <w:spacing w:after="0" w:line="259" w:lineRule="auto"/>
        <w:ind w:left="0" w:right="-110" w:firstLine="0"/>
        <w:jc w:val="left"/>
      </w:pPr>
      <w:r>
        <w:rPr>
          <w:b/>
          <w:sz w:val="20"/>
        </w:rPr>
        <w:t xml:space="preserve"> </w:t>
      </w:r>
      <w:r>
        <w:rPr>
          <w:noProof/>
        </w:rPr>
        <w:drawing>
          <wp:inline distT="0" distB="0" distL="0" distR="0">
            <wp:extent cx="6235700" cy="3394351"/>
            <wp:effectExtent l="0" t="0" r="0" b="0"/>
            <wp:docPr id="26523" name="Picture 26523"/>
            <wp:cNvGraphicFramePr/>
            <a:graphic xmlns:a="http://schemas.openxmlformats.org/drawingml/2006/main">
              <a:graphicData uri="http://schemas.openxmlformats.org/drawingml/2006/picture">
                <pic:pic xmlns:pic="http://schemas.openxmlformats.org/drawingml/2006/picture">
                  <pic:nvPicPr>
                    <pic:cNvPr id="26523" name="Picture 26523"/>
                    <pic:cNvPicPr/>
                  </pic:nvPicPr>
                  <pic:blipFill rotWithShape="1">
                    <a:blip r:embed="rId8"/>
                    <a:srcRect t="22926"/>
                    <a:stretch/>
                  </pic:blipFill>
                  <pic:spPr bwMode="auto">
                    <a:xfrm>
                      <a:off x="0" y="0"/>
                      <a:ext cx="6236209" cy="3394628"/>
                    </a:xfrm>
                    <a:prstGeom prst="rect">
                      <a:avLst/>
                    </a:prstGeom>
                    <a:ln>
                      <a:noFill/>
                    </a:ln>
                    <a:extLst>
                      <a:ext uri="{53640926-AAD7-44D8-BBD7-CCE9431645EC}">
                        <a14:shadowObscured xmlns:a14="http://schemas.microsoft.com/office/drawing/2010/main"/>
                      </a:ext>
                    </a:extLst>
                  </pic:spPr>
                </pic:pic>
              </a:graphicData>
            </a:graphic>
          </wp:inline>
        </w:drawing>
      </w:r>
    </w:p>
    <w:p w:rsidR="00824020" w:rsidRDefault="00AE63A9">
      <w:pPr>
        <w:spacing w:after="0" w:line="259" w:lineRule="auto"/>
        <w:ind w:left="0" w:right="0" w:firstLine="0"/>
        <w:jc w:val="left"/>
      </w:pPr>
      <w:r>
        <w:rPr>
          <w:b/>
          <w:sz w:val="22"/>
        </w:rPr>
        <w:t xml:space="preserve"> </w:t>
      </w:r>
    </w:p>
    <w:p w:rsidR="00824020" w:rsidRDefault="00AE63A9">
      <w:pPr>
        <w:spacing w:after="0" w:line="259" w:lineRule="auto"/>
        <w:ind w:left="0" w:right="0" w:firstLine="0"/>
        <w:jc w:val="left"/>
      </w:pPr>
      <w:r>
        <w:rPr>
          <w:b/>
          <w:sz w:val="22"/>
        </w:rPr>
        <w:t xml:space="preserve"> </w:t>
      </w:r>
    </w:p>
    <w:p w:rsidR="00824020" w:rsidRDefault="00AE63A9">
      <w:pPr>
        <w:spacing w:after="7" w:line="259" w:lineRule="auto"/>
        <w:ind w:left="0" w:right="0" w:firstLine="0"/>
        <w:jc w:val="left"/>
      </w:pPr>
      <w:r>
        <w:rPr>
          <w:b/>
          <w:sz w:val="22"/>
        </w:rPr>
        <w:t xml:space="preserve"> </w:t>
      </w:r>
    </w:p>
    <w:p w:rsidR="00824020" w:rsidRDefault="00AE63A9">
      <w:pPr>
        <w:numPr>
          <w:ilvl w:val="0"/>
          <w:numId w:val="1"/>
        </w:numPr>
        <w:spacing w:after="0" w:line="265" w:lineRule="auto"/>
        <w:ind w:right="0" w:hanging="722"/>
        <w:jc w:val="left"/>
      </w:pPr>
      <w:r>
        <w:rPr>
          <w:b/>
          <w:sz w:val="22"/>
        </w:rPr>
        <w:t>CICLO:</w:t>
      </w:r>
      <w:r>
        <w:rPr>
          <w:b/>
        </w:rPr>
        <w:t xml:space="preserve"> </w:t>
      </w:r>
    </w:p>
    <w:p w:rsidR="00824020" w:rsidRDefault="00AE63A9">
      <w:pPr>
        <w:spacing w:after="0" w:line="259" w:lineRule="auto"/>
        <w:ind w:left="137" w:right="0" w:firstLine="0"/>
        <w:jc w:val="left"/>
      </w:pPr>
      <w:r>
        <w:rPr>
          <w:i/>
          <w:sz w:val="20"/>
        </w:rPr>
        <w:t xml:space="preserve">(Marque con una cruz el ciclo correspondiente) </w:t>
      </w:r>
    </w:p>
    <w:p w:rsidR="00824020" w:rsidRDefault="00AE63A9">
      <w:pPr>
        <w:spacing w:after="0" w:line="259" w:lineRule="auto"/>
        <w:ind w:left="2575" w:right="0" w:firstLine="0"/>
        <w:jc w:val="left"/>
      </w:pPr>
      <w:r>
        <w:rPr>
          <w:rFonts w:ascii="Calibri" w:eastAsia="Calibri" w:hAnsi="Calibri" w:cs="Calibri"/>
          <w:noProof/>
          <w:sz w:val="22"/>
        </w:rPr>
        <mc:AlternateContent>
          <mc:Choice Requires="wpg">
            <w:drawing>
              <wp:inline distT="0" distB="0" distL="0" distR="0">
                <wp:extent cx="3036316" cy="424561"/>
                <wp:effectExtent l="0" t="0" r="0" b="0"/>
                <wp:docPr id="25751" name="Group 25751"/>
                <wp:cNvGraphicFramePr/>
                <a:graphic xmlns:a="http://schemas.openxmlformats.org/drawingml/2006/main">
                  <a:graphicData uri="http://schemas.microsoft.com/office/word/2010/wordprocessingGroup">
                    <wpg:wgp>
                      <wpg:cNvGrpSpPr/>
                      <wpg:grpSpPr>
                        <a:xfrm>
                          <a:off x="0" y="0"/>
                          <a:ext cx="3036316" cy="424561"/>
                          <a:chOff x="0" y="0"/>
                          <a:chExt cx="3036316" cy="424561"/>
                        </a:xfrm>
                      </wpg:grpSpPr>
                      <wps:wsp>
                        <wps:cNvPr id="26896" name="Shape 26896"/>
                        <wps:cNvSpPr/>
                        <wps:spPr>
                          <a:xfrm>
                            <a:off x="599440" y="418466"/>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897" name="Shape 26897"/>
                        <wps:cNvSpPr/>
                        <wps:spPr>
                          <a:xfrm>
                            <a:off x="2694940" y="418466"/>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76" name="Rectangle 276"/>
                        <wps:cNvSpPr/>
                        <wps:spPr>
                          <a:xfrm>
                            <a:off x="2823972" y="167553"/>
                            <a:ext cx="134636" cy="166628"/>
                          </a:xfrm>
                          <a:prstGeom prst="rect">
                            <a:avLst/>
                          </a:prstGeom>
                          <a:ln>
                            <a:noFill/>
                          </a:ln>
                        </wps:spPr>
                        <wps:txbx>
                          <w:txbxContent>
                            <w:p w:rsidR="00824020" w:rsidRDefault="00AE63A9">
                              <w:pPr>
                                <w:spacing w:after="160" w:line="259" w:lineRule="auto"/>
                                <w:ind w:left="0" w:right="0" w:firstLine="0"/>
                                <w:jc w:val="left"/>
                              </w:pPr>
                              <w:r>
                                <w:rPr>
                                  <w:b/>
                                  <w:sz w:val="22"/>
                                </w:rPr>
                                <w:t>X</w:t>
                              </w:r>
                            </w:p>
                          </w:txbxContent>
                        </wps:txbx>
                        <wps:bodyPr horzOverflow="overflow" vert="horz" lIns="0" tIns="0" rIns="0" bIns="0" rtlCol="0">
                          <a:noAutofit/>
                        </wps:bodyPr>
                      </wps:wsp>
                      <wps:wsp>
                        <wps:cNvPr id="277" name="Rectangle 277"/>
                        <wps:cNvSpPr/>
                        <wps:spPr>
                          <a:xfrm>
                            <a:off x="2918460" y="167553"/>
                            <a:ext cx="46619" cy="166628"/>
                          </a:xfrm>
                          <a:prstGeom prst="rect">
                            <a:avLst/>
                          </a:prstGeom>
                          <a:ln>
                            <a:noFill/>
                          </a:ln>
                        </wps:spPr>
                        <wps:txbx>
                          <w:txbxContent>
                            <w:p w:rsidR="00824020" w:rsidRDefault="00AE63A9">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6898" name="Shape 26898"/>
                        <wps:cNvSpPr/>
                        <wps:spPr>
                          <a:xfrm>
                            <a:off x="957580" y="0"/>
                            <a:ext cx="1734820" cy="422275"/>
                          </a:xfrm>
                          <a:custGeom>
                            <a:avLst/>
                            <a:gdLst/>
                            <a:ahLst/>
                            <a:cxnLst/>
                            <a:rect l="0" t="0" r="0" b="0"/>
                            <a:pathLst>
                              <a:path w="1734820" h="422275">
                                <a:moveTo>
                                  <a:pt x="0" y="0"/>
                                </a:moveTo>
                                <a:lnTo>
                                  <a:pt x="1734820" y="0"/>
                                </a:lnTo>
                                <a:lnTo>
                                  <a:pt x="1734820" y="422275"/>
                                </a:lnTo>
                                <a:lnTo>
                                  <a:pt x="0" y="422275"/>
                                </a:lnTo>
                                <a:lnTo>
                                  <a:pt x="0" y="0"/>
                                </a:lnTo>
                              </a:path>
                            </a:pathLst>
                          </a:custGeom>
                          <a:ln w="0" cap="flat">
                            <a:miter lim="127000"/>
                          </a:ln>
                        </wps:spPr>
                        <wps:style>
                          <a:lnRef idx="0">
                            <a:srgbClr val="000000">
                              <a:alpha val="0"/>
                            </a:srgbClr>
                          </a:lnRef>
                          <a:fillRef idx="1">
                            <a:srgbClr val="92C47C"/>
                          </a:fillRef>
                          <a:effectRef idx="0">
                            <a:scrgbClr r="0" g="0" b="0"/>
                          </a:effectRef>
                          <a:fontRef idx="none"/>
                        </wps:style>
                        <wps:bodyPr/>
                      </wps:wsp>
                      <wps:wsp>
                        <wps:cNvPr id="280" name="Shape 280"/>
                        <wps:cNvSpPr/>
                        <wps:spPr>
                          <a:xfrm>
                            <a:off x="957580" y="0"/>
                            <a:ext cx="1734820" cy="422275"/>
                          </a:xfrm>
                          <a:custGeom>
                            <a:avLst/>
                            <a:gdLst/>
                            <a:ahLst/>
                            <a:cxnLst/>
                            <a:rect l="0" t="0" r="0" b="0"/>
                            <a:pathLst>
                              <a:path w="1734820" h="422275">
                                <a:moveTo>
                                  <a:pt x="0" y="422275"/>
                                </a:moveTo>
                                <a:lnTo>
                                  <a:pt x="1734820" y="422275"/>
                                </a:lnTo>
                                <a:lnTo>
                                  <a:pt x="1734820" y="0"/>
                                </a:lnTo>
                                <a:lnTo>
                                  <a:pt x="0" y="0"/>
                                </a:lnTo>
                                <a:close/>
                              </a:path>
                            </a:pathLst>
                          </a:custGeom>
                          <a:ln w="6096" cap="flat">
                            <a:round/>
                          </a:ln>
                        </wps:spPr>
                        <wps:style>
                          <a:lnRef idx="1">
                            <a:srgbClr val="6AA84F"/>
                          </a:lnRef>
                          <a:fillRef idx="0">
                            <a:srgbClr val="000000">
                              <a:alpha val="0"/>
                            </a:srgbClr>
                          </a:fillRef>
                          <a:effectRef idx="0">
                            <a:scrgbClr r="0" g="0" b="0"/>
                          </a:effectRef>
                          <a:fontRef idx="none"/>
                        </wps:style>
                        <wps:bodyPr/>
                      </wps:wsp>
                      <wps:wsp>
                        <wps:cNvPr id="281" name="Rectangle 281"/>
                        <wps:cNvSpPr/>
                        <wps:spPr>
                          <a:xfrm>
                            <a:off x="1201801" y="170601"/>
                            <a:ext cx="1620669" cy="166628"/>
                          </a:xfrm>
                          <a:prstGeom prst="rect">
                            <a:avLst/>
                          </a:prstGeom>
                          <a:ln>
                            <a:noFill/>
                          </a:ln>
                        </wps:spPr>
                        <wps:txbx>
                          <w:txbxContent>
                            <w:p w:rsidR="00824020" w:rsidRDefault="00AE63A9">
                              <w:pPr>
                                <w:spacing w:after="160" w:line="259" w:lineRule="auto"/>
                                <w:ind w:left="0" w:right="0" w:firstLine="0"/>
                                <w:jc w:val="left"/>
                              </w:pPr>
                              <w:r>
                                <w:rPr>
                                  <w:b/>
                                  <w:sz w:val="22"/>
                                </w:rPr>
                                <w:t>Superior/Profesional</w:t>
                              </w:r>
                            </w:p>
                          </w:txbxContent>
                        </wps:txbx>
                        <wps:bodyPr horzOverflow="overflow" vert="horz" lIns="0" tIns="0" rIns="0" bIns="0" rtlCol="0">
                          <a:noAutofit/>
                        </wps:bodyPr>
                      </wps:wsp>
                      <wps:wsp>
                        <wps:cNvPr id="282" name="Rectangle 282"/>
                        <wps:cNvSpPr/>
                        <wps:spPr>
                          <a:xfrm>
                            <a:off x="2418207" y="170601"/>
                            <a:ext cx="46619" cy="166628"/>
                          </a:xfrm>
                          <a:prstGeom prst="rect">
                            <a:avLst/>
                          </a:prstGeom>
                          <a:ln>
                            <a:noFill/>
                          </a:ln>
                        </wps:spPr>
                        <wps:txbx>
                          <w:txbxContent>
                            <w:p w:rsidR="00824020" w:rsidRDefault="00AE63A9">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6899" name="Shape 26899"/>
                        <wps:cNvSpPr/>
                        <wps:spPr>
                          <a:xfrm>
                            <a:off x="0" y="0"/>
                            <a:ext cx="596265" cy="422275"/>
                          </a:xfrm>
                          <a:custGeom>
                            <a:avLst/>
                            <a:gdLst/>
                            <a:ahLst/>
                            <a:cxnLst/>
                            <a:rect l="0" t="0" r="0" b="0"/>
                            <a:pathLst>
                              <a:path w="596265" h="422275">
                                <a:moveTo>
                                  <a:pt x="0" y="0"/>
                                </a:moveTo>
                                <a:lnTo>
                                  <a:pt x="596265" y="0"/>
                                </a:lnTo>
                                <a:lnTo>
                                  <a:pt x="596265" y="422275"/>
                                </a:lnTo>
                                <a:lnTo>
                                  <a:pt x="0" y="422275"/>
                                </a:lnTo>
                                <a:lnTo>
                                  <a:pt x="0" y="0"/>
                                </a:lnTo>
                              </a:path>
                            </a:pathLst>
                          </a:custGeom>
                          <a:ln w="0" cap="flat">
                            <a:round/>
                          </a:ln>
                        </wps:spPr>
                        <wps:style>
                          <a:lnRef idx="0">
                            <a:srgbClr val="000000">
                              <a:alpha val="0"/>
                            </a:srgbClr>
                          </a:lnRef>
                          <a:fillRef idx="1">
                            <a:srgbClr val="92C47C"/>
                          </a:fillRef>
                          <a:effectRef idx="0">
                            <a:scrgbClr r="0" g="0" b="0"/>
                          </a:effectRef>
                          <a:fontRef idx="none"/>
                        </wps:style>
                        <wps:bodyPr/>
                      </wps:wsp>
                      <wps:wsp>
                        <wps:cNvPr id="284" name="Shape 284"/>
                        <wps:cNvSpPr/>
                        <wps:spPr>
                          <a:xfrm>
                            <a:off x="0" y="0"/>
                            <a:ext cx="596265" cy="422275"/>
                          </a:xfrm>
                          <a:custGeom>
                            <a:avLst/>
                            <a:gdLst/>
                            <a:ahLst/>
                            <a:cxnLst/>
                            <a:rect l="0" t="0" r="0" b="0"/>
                            <a:pathLst>
                              <a:path w="596265" h="422275">
                                <a:moveTo>
                                  <a:pt x="0" y="422275"/>
                                </a:moveTo>
                                <a:lnTo>
                                  <a:pt x="596265" y="422275"/>
                                </a:lnTo>
                                <a:lnTo>
                                  <a:pt x="596265" y="0"/>
                                </a:lnTo>
                                <a:lnTo>
                                  <a:pt x="0" y="0"/>
                                </a:lnTo>
                                <a:close/>
                              </a:path>
                            </a:pathLst>
                          </a:custGeom>
                          <a:ln w="6095" cap="flat">
                            <a:round/>
                          </a:ln>
                        </wps:spPr>
                        <wps:style>
                          <a:lnRef idx="1">
                            <a:srgbClr val="6AA84F"/>
                          </a:lnRef>
                          <a:fillRef idx="0">
                            <a:srgbClr val="000000">
                              <a:alpha val="0"/>
                            </a:srgbClr>
                          </a:fillRef>
                          <a:effectRef idx="0">
                            <a:scrgbClr r="0" g="0" b="0"/>
                          </a:effectRef>
                          <a:fontRef idx="none"/>
                        </wps:style>
                        <wps:bodyPr/>
                      </wps:wsp>
                      <wps:wsp>
                        <wps:cNvPr id="285" name="Rectangle 285"/>
                        <wps:cNvSpPr/>
                        <wps:spPr>
                          <a:xfrm>
                            <a:off x="102997" y="170601"/>
                            <a:ext cx="508708" cy="166628"/>
                          </a:xfrm>
                          <a:prstGeom prst="rect">
                            <a:avLst/>
                          </a:prstGeom>
                          <a:ln>
                            <a:noFill/>
                          </a:ln>
                        </wps:spPr>
                        <wps:txbx>
                          <w:txbxContent>
                            <w:p w:rsidR="00824020" w:rsidRDefault="00AE63A9">
                              <w:pPr>
                                <w:spacing w:after="160" w:line="259" w:lineRule="auto"/>
                                <w:ind w:left="0" w:right="0" w:firstLine="0"/>
                                <w:jc w:val="left"/>
                              </w:pPr>
                              <w:r>
                                <w:rPr>
                                  <w:b/>
                                  <w:sz w:val="22"/>
                                </w:rPr>
                                <w:t>Básico</w:t>
                              </w:r>
                            </w:p>
                          </w:txbxContent>
                        </wps:txbx>
                        <wps:bodyPr horzOverflow="overflow" vert="horz" lIns="0" tIns="0" rIns="0" bIns="0" rtlCol="0">
                          <a:noAutofit/>
                        </wps:bodyPr>
                      </wps:wsp>
                      <wps:wsp>
                        <wps:cNvPr id="286" name="Rectangle 286"/>
                        <wps:cNvSpPr/>
                        <wps:spPr>
                          <a:xfrm>
                            <a:off x="483997" y="170601"/>
                            <a:ext cx="46619" cy="166628"/>
                          </a:xfrm>
                          <a:prstGeom prst="rect">
                            <a:avLst/>
                          </a:prstGeom>
                          <a:ln>
                            <a:noFill/>
                          </a:ln>
                        </wps:spPr>
                        <wps:txbx>
                          <w:txbxContent>
                            <w:p w:rsidR="00824020" w:rsidRDefault="00AE63A9">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5751" style="width:239.08pt;height:33.43pt;mso-position-horizontal-relative:char;mso-position-vertical-relative:line" coordsize="30363,4245">
                <v:shape id="Shape 26900" style="position:absolute;width:3550;height:91;left:5994;top:4184;" coordsize="355092,9144" path="m0,0l355092,0l355092,9144l0,9144l0,0">
                  <v:stroke weight="0pt" endcap="flat" joinstyle="miter" miterlimit="10" on="false" color="#000000" opacity="0"/>
                  <v:fill on="true" color="#6aa84f"/>
                </v:shape>
                <v:shape id="Shape 26901" style="position:absolute;width:3413;height:91;left:26949;top:4184;" coordsize="341376,9144" path="m0,0l341376,0l341376,9144l0,9144l0,0">
                  <v:stroke weight="0pt" endcap="flat" joinstyle="miter" miterlimit="10" on="false" color="#000000" opacity="0"/>
                  <v:fill on="true" color="#6aa84f"/>
                </v:shape>
                <v:rect id="Rectangle 276" style="position:absolute;width:1346;height:1666;left:28239;top:167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X</w:t>
                        </w:r>
                      </w:p>
                    </w:txbxContent>
                  </v:textbox>
                </v:rect>
                <v:rect id="Rectangle 277" style="position:absolute;width:466;height:1666;left:29184;top:167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shape id="Shape 26902" style="position:absolute;width:17348;height:4222;left:9575;top:0;" coordsize="1734820,422275" path="m0,0l1734820,0l1734820,422275l0,422275l0,0">
                  <v:stroke weight="0pt" endcap="flat" joinstyle="miter" miterlimit="10" on="false" color="#000000" opacity="0"/>
                  <v:fill on="true" color="#92c47c"/>
                </v:shape>
                <v:shape id="Shape 280" style="position:absolute;width:17348;height:4222;left:9575;top:0;" coordsize="1734820,422275" path="m0,422275l1734820,422275l1734820,0l0,0x">
                  <v:stroke weight="0.48pt" endcap="flat" joinstyle="round" on="true" color="#6aa84f"/>
                  <v:fill on="false" color="#000000" opacity="0"/>
                </v:shape>
                <v:rect id="Rectangle 281" style="position:absolute;width:16206;height:1666;left:12018;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Superior/Profesional</w:t>
                        </w:r>
                      </w:p>
                    </w:txbxContent>
                  </v:textbox>
                </v:rect>
                <v:rect id="Rectangle 282" style="position:absolute;width:466;height:1666;left:24182;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shape id="Shape 26903" style="position:absolute;width:5962;height:4222;left:0;top:0;" coordsize="596265,422275" path="m0,0l596265,0l596265,422275l0,422275l0,0">
                  <v:stroke weight="0pt" endcap="flat" joinstyle="round" on="false" color="#000000" opacity="0"/>
                  <v:fill on="true" color="#92c47c"/>
                </v:shape>
                <v:shape id="Shape 284" style="position:absolute;width:5962;height:4222;left:0;top:0;" coordsize="596265,422275" path="m0,422275l596265,422275l596265,0l0,0x">
                  <v:stroke weight="0.47992pt" endcap="flat" joinstyle="round" on="true" color="#6aa84f"/>
                  <v:fill on="false" color="#000000" opacity="0"/>
                </v:shape>
                <v:rect id="Rectangle 285" style="position:absolute;width:5087;height:1666;left:1029;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Básico</w:t>
                        </w:r>
                      </w:p>
                    </w:txbxContent>
                  </v:textbox>
                </v:rect>
                <v:rect id="Rectangle 286" style="position:absolute;width:466;height:1666;left:4839;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group>
            </w:pict>
          </mc:Fallback>
        </mc:AlternateContent>
      </w:r>
    </w:p>
    <w:p w:rsidR="00824020" w:rsidRDefault="00AE63A9">
      <w:pPr>
        <w:numPr>
          <w:ilvl w:val="0"/>
          <w:numId w:val="1"/>
        </w:numPr>
        <w:spacing w:after="0" w:line="265" w:lineRule="auto"/>
        <w:ind w:right="0" w:hanging="722"/>
        <w:jc w:val="left"/>
      </w:pPr>
      <w:r>
        <w:rPr>
          <w:b/>
          <w:sz w:val="22"/>
        </w:rPr>
        <w:t>COMPOSICIÓN DE LA CÁTEDRA:</w:t>
      </w:r>
      <w:r>
        <w:rPr>
          <w:b/>
        </w:rPr>
        <w:t xml:space="preserve"> </w:t>
      </w:r>
    </w:p>
    <w:p w:rsidR="00824020" w:rsidRDefault="00AE63A9">
      <w:pPr>
        <w:spacing w:after="3" w:line="259" w:lineRule="auto"/>
        <w:ind w:left="0" w:right="0" w:firstLine="0"/>
        <w:jc w:val="left"/>
      </w:pPr>
      <w:r>
        <w:rPr>
          <w:b/>
          <w:sz w:val="20"/>
        </w:rPr>
        <w:t xml:space="preserve"> </w:t>
      </w:r>
    </w:p>
    <w:p w:rsidR="00824020" w:rsidRDefault="00AE63A9">
      <w:pPr>
        <w:spacing w:after="0" w:line="259" w:lineRule="auto"/>
        <w:ind w:left="0" w:right="0" w:firstLine="0"/>
        <w:jc w:val="left"/>
      </w:pPr>
      <w:r>
        <w:rPr>
          <w:b/>
          <w:sz w:val="20"/>
        </w:rPr>
        <w:t xml:space="preserve"> </w:t>
      </w:r>
    </w:p>
    <w:tbl>
      <w:tblPr>
        <w:tblStyle w:val="TableGrid"/>
        <w:tblW w:w="8865" w:type="dxa"/>
        <w:tblInd w:w="154" w:type="dxa"/>
        <w:tblCellMar>
          <w:top w:w="61" w:type="dxa"/>
          <w:left w:w="11" w:type="dxa"/>
          <w:bottom w:w="0" w:type="dxa"/>
          <w:right w:w="115" w:type="dxa"/>
        </w:tblCellMar>
        <w:tblLook w:val="04A0" w:firstRow="1" w:lastRow="0" w:firstColumn="1" w:lastColumn="0" w:noHBand="0" w:noVBand="1"/>
      </w:tblPr>
      <w:tblGrid>
        <w:gridCol w:w="4005"/>
        <w:gridCol w:w="1876"/>
        <w:gridCol w:w="2984"/>
      </w:tblGrid>
      <w:tr w:rsidR="00824020">
        <w:trPr>
          <w:trHeight w:val="678"/>
        </w:trPr>
        <w:tc>
          <w:tcPr>
            <w:tcW w:w="4005" w:type="dxa"/>
            <w:tcBorders>
              <w:top w:val="single" w:sz="8" w:space="0" w:color="38761D"/>
              <w:left w:val="single" w:sz="8" w:space="0" w:color="38761D"/>
              <w:bottom w:val="single" w:sz="8" w:space="0" w:color="38761D"/>
              <w:right w:val="single" w:sz="8" w:space="0" w:color="38761D"/>
            </w:tcBorders>
            <w:shd w:val="clear" w:color="auto" w:fill="92C47C"/>
          </w:tcPr>
          <w:p w:rsidR="00824020" w:rsidRDefault="00AE63A9">
            <w:pPr>
              <w:spacing w:after="0" w:line="259" w:lineRule="auto"/>
              <w:ind w:left="95" w:right="0" w:firstLine="0"/>
              <w:jc w:val="left"/>
            </w:pPr>
            <w:r>
              <w:rPr>
                <w:b/>
                <w:sz w:val="22"/>
              </w:rPr>
              <w:t xml:space="preserve">Docente </w:t>
            </w:r>
          </w:p>
        </w:tc>
        <w:tc>
          <w:tcPr>
            <w:tcW w:w="1876" w:type="dxa"/>
            <w:tcBorders>
              <w:top w:val="single" w:sz="8" w:space="0" w:color="000000"/>
              <w:left w:val="single" w:sz="8" w:space="0" w:color="38761D"/>
              <w:bottom w:val="single" w:sz="8" w:space="0" w:color="000000"/>
              <w:right w:val="single" w:sz="8" w:space="0" w:color="38761D"/>
            </w:tcBorders>
            <w:shd w:val="clear" w:color="auto" w:fill="A8D08D"/>
          </w:tcPr>
          <w:p w:rsidR="00824020" w:rsidRDefault="00AE63A9">
            <w:pPr>
              <w:spacing w:after="0" w:line="259" w:lineRule="auto"/>
              <w:ind w:left="96" w:right="0" w:firstLine="0"/>
              <w:jc w:val="left"/>
            </w:pPr>
            <w:r>
              <w:rPr>
                <w:b/>
                <w:sz w:val="22"/>
              </w:rPr>
              <w:t xml:space="preserve">Función* </w:t>
            </w:r>
          </w:p>
        </w:tc>
        <w:tc>
          <w:tcPr>
            <w:tcW w:w="2984" w:type="dxa"/>
            <w:tcBorders>
              <w:top w:val="single" w:sz="8" w:space="0" w:color="38761D"/>
              <w:left w:val="single" w:sz="8" w:space="0" w:color="38761D"/>
              <w:bottom w:val="single" w:sz="8" w:space="0" w:color="38761D"/>
              <w:right w:val="single" w:sz="8" w:space="0" w:color="38761D"/>
            </w:tcBorders>
            <w:shd w:val="clear" w:color="auto" w:fill="A8D08D"/>
          </w:tcPr>
          <w:p w:rsidR="00824020" w:rsidRDefault="00AE63A9">
            <w:pPr>
              <w:spacing w:after="0" w:line="259" w:lineRule="auto"/>
              <w:ind w:left="95" w:right="0" w:firstLine="0"/>
              <w:jc w:val="left"/>
            </w:pPr>
            <w:r>
              <w:rPr>
                <w:b/>
                <w:sz w:val="22"/>
              </w:rPr>
              <w:t xml:space="preserve">E-mail </w:t>
            </w:r>
          </w:p>
        </w:tc>
      </w:tr>
      <w:tr w:rsidR="00824020">
        <w:trPr>
          <w:trHeight w:val="667"/>
        </w:trPr>
        <w:tc>
          <w:tcPr>
            <w:tcW w:w="4005" w:type="dxa"/>
            <w:tcBorders>
              <w:top w:val="single" w:sz="8" w:space="0" w:color="38761D"/>
              <w:left w:val="single" w:sz="8" w:space="0" w:color="38761D"/>
              <w:bottom w:val="single" w:sz="8" w:space="0" w:color="38761D"/>
              <w:right w:val="single" w:sz="8" w:space="0" w:color="38761D"/>
            </w:tcBorders>
          </w:tcPr>
          <w:p w:rsidR="00824020" w:rsidRDefault="00AE63A9">
            <w:pPr>
              <w:spacing w:after="0" w:line="259" w:lineRule="auto"/>
              <w:ind w:left="95" w:right="0" w:firstLine="0"/>
              <w:jc w:val="left"/>
            </w:pPr>
            <w:r>
              <w:rPr>
                <w:b/>
                <w:sz w:val="22"/>
              </w:rPr>
              <w:lastRenderedPageBreak/>
              <w:t xml:space="preserve">Titular: Mg. Tomás </w:t>
            </w:r>
            <w:proofErr w:type="spellStart"/>
            <w:r>
              <w:rPr>
                <w:b/>
                <w:sz w:val="22"/>
              </w:rPr>
              <w:t>Bontempo</w:t>
            </w:r>
            <w:proofErr w:type="spellEnd"/>
            <w:r>
              <w:rPr>
                <w:b/>
                <w:sz w:val="22"/>
              </w:rPr>
              <w:t xml:space="preserve"> </w:t>
            </w:r>
          </w:p>
        </w:tc>
        <w:tc>
          <w:tcPr>
            <w:tcW w:w="1876" w:type="dxa"/>
            <w:tcBorders>
              <w:top w:val="single" w:sz="8" w:space="0" w:color="000000"/>
              <w:left w:val="single" w:sz="8" w:space="0" w:color="38761D"/>
              <w:bottom w:val="single" w:sz="8" w:space="0" w:color="000000"/>
              <w:right w:val="single" w:sz="8" w:space="0" w:color="000000"/>
            </w:tcBorders>
          </w:tcPr>
          <w:p w:rsidR="00824020" w:rsidRDefault="00AE63A9">
            <w:pPr>
              <w:spacing w:after="0" w:line="259" w:lineRule="auto"/>
              <w:ind w:left="96" w:right="0" w:firstLine="0"/>
              <w:jc w:val="left"/>
            </w:pPr>
            <w:r>
              <w:rPr>
                <w:b/>
                <w:sz w:val="22"/>
              </w:rPr>
              <w:t xml:space="preserve">A cargo </w:t>
            </w:r>
          </w:p>
        </w:tc>
        <w:tc>
          <w:tcPr>
            <w:tcW w:w="2984" w:type="dxa"/>
            <w:tcBorders>
              <w:top w:val="single" w:sz="8" w:space="0" w:color="38761D"/>
              <w:left w:val="single" w:sz="8" w:space="0" w:color="000000"/>
              <w:bottom w:val="single" w:sz="8" w:space="0" w:color="000000"/>
              <w:right w:val="single" w:sz="8" w:space="0" w:color="000000"/>
            </w:tcBorders>
          </w:tcPr>
          <w:p w:rsidR="00824020" w:rsidRDefault="00AE63A9">
            <w:pPr>
              <w:spacing w:after="0" w:line="259" w:lineRule="auto"/>
              <w:ind w:left="95" w:right="0" w:firstLine="0"/>
              <w:jc w:val="left"/>
            </w:pPr>
            <w:r>
              <w:rPr>
                <w:b/>
                <w:sz w:val="18"/>
              </w:rPr>
              <w:t xml:space="preserve">tomas.bontempo@usal.edu.ar </w:t>
            </w:r>
          </w:p>
        </w:tc>
      </w:tr>
      <w:tr w:rsidR="00824020">
        <w:trPr>
          <w:trHeight w:val="665"/>
        </w:trPr>
        <w:tc>
          <w:tcPr>
            <w:tcW w:w="4005" w:type="dxa"/>
            <w:tcBorders>
              <w:top w:val="single" w:sz="8" w:space="0" w:color="38761D"/>
              <w:left w:val="single" w:sz="8" w:space="0" w:color="38761D"/>
              <w:bottom w:val="single" w:sz="8" w:space="0" w:color="38761D"/>
              <w:right w:val="single" w:sz="8" w:space="0" w:color="38761D"/>
            </w:tcBorders>
          </w:tcPr>
          <w:p w:rsidR="00824020" w:rsidRDefault="00AE63A9">
            <w:pPr>
              <w:spacing w:after="0" w:line="259" w:lineRule="auto"/>
              <w:ind w:left="95" w:right="0" w:firstLine="0"/>
              <w:jc w:val="left"/>
            </w:pPr>
            <w:r>
              <w:rPr>
                <w:b/>
                <w:sz w:val="22"/>
              </w:rPr>
              <w:t xml:space="preserve">Adjunto: Mg. </w:t>
            </w:r>
            <w:proofErr w:type="spellStart"/>
            <w:r>
              <w:rPr>
                <w:b/>
                <w:sz w:val="22"/>
              </w:rPr>
              <w:t>Garcia</w:t>
            </w:r>
            <w:proofErr w:type="spellEnd"/>
            <w:r>
              <w:rPr>
                <w:b/>
                <w:sz w:val="22"/>
              </w:rPr>
              <w:t xml:space="preserve"> Diaz </w:t>
            </w:r>
          </w:p>
        </w:tc>
        <w:tc>
          <w:tcPr>
            <w:tcW w:w="1876" w:type="dxa"/>
            <w:tcBorders>
              <w:top w:val="single" w:sz="8" w:space="0" w:color="000000"/>
              <w:left w:val="single" w:sz="8" w:space="0" w:color="38761D"/>
              <w:bottom w:val="single" w:sz="8" w:space="0" w:color="000000"/>
              <w:right w:val="single" w:sz="8" w:space="0" w:color="000000"/>
            </w:tcBorders>
          </w:tcPr>
          <w:p w:rsidR="00824020" w:rsidRDefault="00AE63A9">
            <w:pPr>
              <w:spacing w:after="0" w:line="259" w:lineRule="auto"/>
              <w:ind w:left="0" w:right="0" w:firstLine="0"/>
              <w:jc w:val="left"/>
            </w:pPr>
            <w:r>
              <w:rPr>
                <w:sz w:val="22"/>
              </w:rPr>
              <w:t xml:space="preserve"> </w:t>
            </w:r>
          </w:p>
        </w:tc>
        <w:tc>
          <w:tcPr>
            <w:tcW w:w="2984" w:type="dxa"/>
            <w:tcBorders>
              <w:top w:val="single" w:sz="8" w:space="0" w:color="000000"/>
              <w:left w:val="single" w:sz="8" w:space="0" w:color="000000"/>
              <w:bottom w:val="single" w:sz="8" w:space="0" w:color="000000"/>
              <w:right w:val="single" w:sz="8" w:space="0" w:color="000000"/>
            </w:tcBorders>
          </w:tcPr>
          <w:p w:rsidR="00824020" w:rsidRDefault="00AE63A9">
            <w:pPr>
              <w:spacing w:after="0" w:line="259" w:lineRule="auto"/>
              <w:ind w:left="95" w:right="0" w:firstLine="0"/>
              <w:jc w:val="left"/>
            </w:pPr>
            <w:r>
              <w:rPr>
                <w:b/>
                <w:sz w:val="18"/>
              </w:rPr>
              <w:t xml:space="preserve">ignacio.garciadiaz@usal.edu.ar </w:t>
            </w:r>
          </w:p>
        </w:tc>
      </w:tr>
    </w:tbl>
    <w:p w:rsidR="00824020" w:rsidRDefault="00AE63A9">
      <w:pPr>
        <w:spacing w:after="10" w:line="248" w:lineRule="auto"/>
        <w:ind w:left="132" w:right="0" w:hanging="10"/>
      </w:pPr>
      <w:r>
        <w:rPr>
          <w:b/>
          <w:sz w:val="22"/>
        </w:rPr>
        <w:t>*</w:t>
      </w:r>
      <w:r>
        <w:rPr>
          <w:sz w:val="22"/>
        </w:rPr>
        <w:t xml:space="preserve">A cargo -Tutor </w:t>
      </w:r>
    </w:p>
    <w:p w:rsidR="00824020" w:rsidRDefault="00AE63A9">
      <w:pPr>
        <w:spacing w:after="0" w:line="259" w:lineRule="auto"/>
        <w:ind w:left="0" w:right="0" w:firstLine="0"/>
        <w:jc w:val="left"/>
      </w:pPr>
      <w:r>
        <w:rPr>
          <w:sz w:val="20"/>
        </w:rPr>
        <w:t xml:space="preserve"> </w:t>
      </w:r>
    </w:p>
    <w:p w:rsidR="00824020" w:rsidRDefault="00AE63A9">
      <w:pPr>
        <w:spacing w:after="24" w:line="259" w:lineRule="auto"/>
        <w:ind w:left="0" w:right="0" w:firstLine="0"/>
        <w:jc w:val="left"/>
      </w:pPr>
      <w:r>
        <w:rPr>
          <w:sz w:val="20"/>
        </w:rPr>
        <w:t xml:space="preserve"> </w:t>
      </w:r>
    </w:p>
    <w:p w:rsidR="00824020" w:rsidRDefault="00AE63A9">
      <w:pPr>
        <w:spacing w:after="0" w:line="259" w:lineRule="auto"/>
        <w:ind w:left="0" w:right="0" w:firstLine="0"/>
        <w:jc w:val="left"/>
      </w:pPr>
      <w:r>
        <w:rPr>
          <w:sz w:val="20"/>
        </w:rPr>
        <w:t xml:space="preserve"> </w:t>
      </w:r>
    </w:p>
    <w:tbl>
      <w:tblPr>
        <w:tblStyle w:val="TableGrid"/>
        <w:tblW w:w="8868" w:type="dxa"/>
        <w:tblInd w:w="150" w:type="dxa"/>
        <w:tblCellMar>
          <w:top w:w="0" w:type="dxa"/>
          <w:left w:w="10" w:type="dxa"/>
          <w:bottom w:w="0" w:type="dxa"/>
          <w:right w:w="10" w:type="dxa"/>
        </w:tblCellMar>
        <w:tblLook w:val="04A0" w:firstRow="1" w:lastRow="0" w:firstColumn="1" w:lastColumn="0" w:noHBand="0" w:noVBand="1"/>
      </w:tblPr>
      <w:tblGrid>
        <w:gridCol w:w="4386"/>
        <w:gridCol w:w="4482"/>
      </w:tblGrid>
      <w:tr w:rsidR="00824020">
        <w:trPr>
          <w:trHeight w:val="686"/>
        </w:trPr>
        <w:tc>
          <w:tcPr>
            <w:tcW w:w="4386" w:type="dxa"/>
            <w:tcBorders>
              <w:top w:val="single" w:sz="8" w:space="0" w:color="38761D"/>
              <w:left w:val="single" w:sz="8" w:space="0" w:color="38761D"/>
              <w:bottom w:val="single" w:sz="8" w:space="0" w:color="38761D"/>
              <w:right w:val="single" w:sz="8" w:space="0" w:color="38761D"/>
            </w:tcBorders>
            <w:shd w:val="clear" w:color="auto" w:fill="92C47C"/>
            <w:vAlign w:val="center"/>
          </w:tcPr>
          <w:p w:rsidR="00824020" w:rsidRDefault="00AE63A9">
            <w:pPr>
              <w:spacing w:after="0" w:line="259" w:lineRule="auto"/>
              <w:ind w:left="89" w:right="0" w:firstLine="0"/>
              <w:jc w:val="left"/>
            </w:pPr>
            <w:r>
              <w:rPr>
                <w:b/>
                <w:sz w:val="22"/>
              </w:rPr>
              <w:t>Asesor</w:t>
            </w:r>
            <w:r>
              <w:rPr>
                <w:b/>
                <w:sz w:val="22"/>
              </w:rPr>
              <w:t xml:space="preserve"> técnico-pedagógico </w:t>
            </w:r>
          </w:p>
          <w:p w:rsidR="00824020" w:rsidRDefault="00AE63A9">
            <w:pPr>
              <w:spacing w:after="0" w:line="259" w:lineRule="auto"/>
              <w:ind w:left="89" w:right="0" w:firstLine="0"/>
              <w:jc w:val="left"/>
            </w:pPr>
            <w:r>
              <w:rPr>
                <w:noProof/>
              </w:rPr>
              <w:drawing>
                <wp:anchor distT="0" distB="0" distL="114300" distR="114300" simplePos="0" relativeHeight="251658240" behindDoc="1" locked="0" layoutInCell="1" allowOverlap="0">
                  <wp:simplePos x="0" y="0"/>
                  <wp:positionH relativeFrom="column">
                    <wp:posOffset>6604</wp:posOffset>
                  </wp:positionH>
                  <wp:positionV relativeFrom="paragraph">
                    <wp:posOffset>-251979</wp:posOffset>
                  </wp:positionV>
                  <wp:extent cx="2772156" cy="423672"/>
                  <wp:effectExtent l="0" t="0" r="0" b="0"/>
                  <wp:wrapNone/>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9"/>
                          <a:stretch>
                            <a:fillRect/>
                          </a:stretch>
                        </pic:blipFill>
                        <pic:spPr>
                          <a:xfrm>
                            <a:off x="0" y="0"/>
                            <a:ext cx="2772156" cy="423672"/>
                          </a:xfrm>
                          <a:prstGeom prst="rect">
                            <a:avLst/>
                          </a:prstGeom>
                        </pic:spPr>
                      </pic:pic>
                    </a:graphicData>
                  </a:graphic>
                </wp:anchor>
              </w:drawing>
            </w:r>
            <w:r>
              <w:rPr>
                <w:i/>
                <w:sz w:val="18"/>
              </w:rPr>
              <w:t xml:space="preserve">(Completar si la materia tiene carga horaria a distancia) </w:t>
            </w:r>
          </w:p>
        </w:tc>
        <w:tc>
          <w:tcPr>
            <w:tcW w:w="4482" w:type="dxa"/>
            <w:tcBorders>
              <w:top w:val="single" w:sz="8" w:space="0" w:color="000000"/>
              <w:left w:val="single" w:sz="8" w:space="0" w:color="38761D"/>
              <w:bottom w:val="single" w:sz="8" w:space="0" w:color="000000"/>
              <w:right w:val="single" w:sz="8" w:space="0" w:color="38761D"/>
            </w:tcBorders>
          </w:tcPr>
          <w:p w:rsidR="00824020" w:rsidRDefault="00824020">
            <w:pPr>
              <w:spacing w:after="160" w:line="259" w:lineRule="auto"/>
              <w:ind w:left="0" w:right="0" w:firstLine="0"/>
              <w:jc w:val="left"/>
            </w:pPr>
          </w:p>
        </w:tc>
      </w:tr>
    </w:tbl>
    <w:p w:rsidR="00824020" w:rsidRDefault="00AE63A9">
      <w:pPr>
        <w:spacing w:after="0" w:line="259" w:lineRule="auto"/>
        <w:ind w:left="0" w:right="0" w:firstLine="0"/>
        <w:jc w:val="left"/>
      </w:pPr>
      <w:r>
        <w:rPr>
          <w:sz w:val="22"/>
        </w:rPr>
        <w:t xml:space="preserve"> </w:t>
      </w:r>
    </w:p>
    <w:p w:rsidR="00824020" w:rsidRDefault="00AE63A9">
      <w:pPr>
        <w:spacing w:after="0" w:line="259" w:lineRule="auto"/>
        <w:ind w:left="0" w:right="0" w:firstLine="0"/>
        <w:jc w:val="left"/>
      </w:pPr>
      <w:r>
        <w:rPr>
          <w:sz w:val="22"/>
        </w:rPr>
        <w:t xml:space="preserve"> </w:t>
      </w:r>
    </w:p>
    <w:p w:rsidR="00824020" w:rsidRDefault="00AE63A9">
      <w:pPr>
        <w:spacing w:after="0" w:line="259" w:lineRule="auto"/>
        <w:ind w:left="0" w:right="0" w:firstLine="0"/>
        <w:jc w:val="left"/>
      </w:pPr>
      <w:r>
        <w:rPr>
          <w:sz w:val="22"/>
        </w:rPr>
        <w:t xml:space="preserve"> </w:t>
      </w:r>
    </w:p>
    <w:p w:rsidR="00824020" w:rsidRDefault="00AE63A9">
      <w:pPr>
        <w:numPr>
          <w:ilvl w:val="0"/>
          <w:numId w:val="1"/>
        </w:numPr>
        <w:spacing w:after="0" w:line="265" w:lineRule="auto"/>
        <w:ind w:right="0" w:hanging="722"/>
        <w:jc w:val="left"/>
      </w:pPr>
      <w:r>
        <w:rPr>
          <w:b/>
          <w:sz w:val="22"/>
        </w:rPr>
        <w:t>EJE/ÁREA EN QUE SE ENCUENTRA LA MATERIA/SEMINARIO DENTRO DE LA CARRERA:</w:t>
      </w:r>
      <w:r>
        <w:rPr>
          <w:b/>
        </w:rPr>
        <w:t xml:space="preserve"> </w:t>
      </w:r>
    </w:p>
    <w:p w:rsidR="00824020" w:rsidRDefault="00AE63A9">
      <w:pPr>
        <w:spacing w:after="10" w:line="248" w:lineRule="auto"/>
        <w:ind w:left="132" w:right="0" w:hanging="10"/>
      </w:pPr>
      <w:r>
        <w:rPr>
          <w:sz w:val="22"/>
        </w:rPr>
        <w:t xml:space="preserve">Ciclo de Formación Disciplinaria. </w:t>
      </w:r>
    </w:p>
    <w:p w:rsidR="00824020" w:rsidRDefault="00AE63A9">
      <w:pPr>
        <w:spacing w:after="0" w:line="259" w:lineRule="auto"/>
        <w:ind w:left="0" w:right="0" w:firstLine="0"/>
        <w:jc w:val="left"/>
      </w:pPr>
      <w:r>
        <w:rPr>
          <w:sz w:val="22"/>
        </w:rPr>
        <w:t xml:space="preserve"> </w:t>
      </w:r>
    </w:p>
    <w:p w:rsidR="00824020" w:rsidRDefault="00AE63A9">
      <w:pPr>
        <w:spacing w:after="10" w:line="259" w:lineRule="auto"/>
        <w:ind w:left="0" w:right="0" w:firstLine="0"/>
        <w:jc w:val="left"/>
      </w:pPr>
      <w:r>
        <w:rPr>
          <w:sz w:val="22"/>
        </w:rPr>
        <w:t xml:space="preserve"> </w:t>
      </w:r>
    </w:p>
    <w:p w:rsidR="00824020" w:rsidRDefault="00AE63A9">
      <w:pPr>
        <w:numPr>
          <w:ilvl w:val="0"/>
          <w:numId w:val="1"/>
        </w:numPr>
        <w:spacing w:after="172" w:line="265" w:lineRule="auto"/>
        <w:ind w:right="0" w:hanging="722"/>
        <w:jc w:val="left"/>
      </w:pPr>
      <w:r>
        <w:rPr>
          <w:b/>
          <w:sz w:val="22"/>
        </w:rPr>
        <w:t>FUNDAMENTACIÓN DE LA MATERIA/SEMINARIO EN LA CARRERA:</w:t>
      </w:r>
      <w:r>
        <w:rPr>
          <w:b/>
        </w:rPr>
        <w:t xml:space="preserve"> </w:t>
      </w:r>
    </w:p>
    <w:p w:rsidR="00824020" w:rsidRDefault="00AE63A9">
      <w:pPr>
        <w:spacing w:after="10" w:line="248" w:lineRule="auto"/>
        <w:ind w:left="132" w:right="0" w:hanging="10"/>
      </w:pPr>
      <w:r>
        <w:rPr>
          <w:sz w:val="22"/>
        </w:rPr>
        <w:t>La asignatura emprende el análisis comparado de los distintos sistemas políticos en América Latina. El mismo establece un estudio especial sobre la trayectoria de los sistemas de partido como un indicador representativo de los diversos contextos políticos,</w:t>
      </w:r>
      <w:r>
        <w:rPr>
          <w:sz w:val="22"/>
        </w:rPr>
        <w:t xml:space="preserve"> sociales, económicos y culturales que experimenta la región. De esta forma, la configuración de los distintos sistemas políticos se evidencia como un proceso dinámico en cambio constante a partir de las distintas etapas de la historia latinoamericana. </w:t>
      </w:r>
    </w:p>
    <w:p w:rsidR="00824020" w:rsidRDefault="00AE63A9">
      <w:pPr>
        <w:spacing w:after="0" w:line="259" w:lineRule="auto"/>
        <w:ind w:left="0" w:right="0" w:firstLine="0"/>
        <w:jc w:val="left"/>
      </w:pPr>
      <w:r>
        <w:rPr>
          <w:sz w:val="22"/>
        </w:rPr>
        <w:t xml:space="preserve"> </w:t>
      </w:r>
    </w:p>
    <w:p w:rsidR="00824020" w:rsidRDefault="00AE63A9">
      <w:pPr>
        <w:spacing w:after="0" w:line="259" w:lineRule="auto"/>
        <w:ind w:left="0" w:right="0" w:firstLine="0"/>
        <w:jc w:val="left"/>
      </w:pPr>
      <w:r>
        <w:rPr>
          <w:sz w:val="22"/>
        </w:rPr>
        <w:t xml:space="preserve"> </w:t>
      </w:r>
    </w:p>
    <w:p w:rsidR="00824020" w:rsidRDefault="00AE63A9">
      <w:pPr>
        <w:numPr>
          <w:ilvl w:val="0"/>
          <w:numId w:val="1"/>
        </w:numPr>
        <w:spacing w:after="0" w:line="265" w:lineRule="auto"/>
        <w:ind w:right="0" w:hanging="722"/>
        <w:jc w:val="left"/>
      </w:pPr>
      <w:r>
        <w:rPr>
          <w:b/>
          <w:sz w:val="22"/>
        </w:rPr>
        <w:t>OBJETIVOS DE LA MATERIA:</w:t>
      </w:r>
      <w:r>
        <w:rPr>
          <w:b/>
        </w:rPr>
        <w:t xml:space="preserve"> </w:t>
      </w:r>
    </w:p>
    <w:p w:rsidR="00824020" w:rsidRDefault="00AE63A9">
      <w:pPr>
        <w:spacing w:line="259" w:lineRule="auto"/>
        <w:ind w:left="137" w:right="0" w:firstLine="0"/>
        <w:jc w:val="left"/>
      </w:pPr>
      <w:r>
        <w:rPr>
          <w:i/>
          <w:color w:val="3B4043"/>
          <w:sz w:val="20"/>
        </w:rPr>
        <w:t>.</w:t>
      </w:r>
      <w:r>
        <w:rPr>
          <w:i/>
          <w:sz w:val="20"/>
        </w:rPr>
        <w:t xml:space="preserve"> </w:t>
      </w:r>
    </w:p>
    <w:p w:rsidR="00824020" w:rsidRDefault="00AE63A9">
      <w:pPr>
        <w:numPr>
          <w:ilvl w:val="1"/>
          <w:numId w:val="1"/>
        </w:numPr>
        <w:ind w:right="251" w:hanging="360"/>
      </w:pPr>
      <w:r>
        <w:t xml:space="preserve">Comprender los factores influyentes del orden mundial y regional sobre la conformación y el desarrollo de los sistemas políticos en América Latina </w:t>
      </w:r>
    </w:p>
    <w:p w:rsidR="00824020" w:rsidRDefault="00AE63A9">
      <w:pPr>
        <w:numPr>
          <w:ilvl w:val="1"/>
          <w:numId w:val="1"/>
        </w:numPr>
        <w:ind w:right="251" w:hanging="360"/>
      </w:pPr>
      <w:r>
        <w:t xml:space="preserve">Identificar el nexo entre las distintas configuraciones de los sistemas de partidos y los contextos y condiciones políticas, sociales, económicas y culturales en una determinada sociedad e interpretar los cambios y las continuidades presentadas </w:t>
      </w:r>
    </w:p>
    <w:p w:rsidR="00824020" w:rsidRDefault="00AE63A9">
      <w:pPr>
        <w:numPr>
          <w:ilvl w:val="1"/>
          <w:numId w:val="1"/>
        </w:numPr>
        <w:spacing w:after="219"/>
        <w:ind w:right="251" w:hanging="360"/>
      </w:pPr>
      <w:r>
        <w:t xml:space="preserve">Estudiar desde un análisis comparativo centrado en las similitudes y diferencias entre las diversas experiencias nacionales en relación a la continuidad y el cambio en los sistemas de partidos </w:t>
      </w:r>
    </w:p>
    <w:p w:rsidR="00824020" w:rsidRDefault="00AE63A9">
      <w:pPr>
        <w:spacing w:after="0" w:line="259" w:lineRule="auto"/>
        <w:ind w:left="0" w:right="0" w:firstLine="0"/>
        <w:jc w:val="left"/>
      </w:pPr>
      <w:r>
        <w:t xml:space="preserve"> </w:t>
      </w:r>
    </w:p>
    <w:p w:rsidR="00824020" w:rsidRDefault="00AE63A9">
      <w:pPr>
        <w:numPr>
          <w:ilvl w:val="0"/>
          <w:numId w:val="1"/>
        </w:numPr>
        <w:spacing w:after="0" w:line="265" w:lineRule="auto"/>
        <w:ind w:right="0" w:hanging="722"/>
        <w:jc w:val="left"/>
      </w:pPr>
      <w:r>
        <w:rPr>
          <w:b/>
          <w:sz w:val="22"/>
        </w:rPr>
        <w:t>ASIGNACIÓN HORARIA:</w:t>
      </w:r>
      <w:r>
        <w:rPr>
          <w:b/>
        </w:rPr>
        <w:t xml:space="preserve"> </w:t>
      </w:r>
    </w:p>
    <w:p w:rsidR="00824020" w:rsidRDefault="00AE63A9">
      <w:pPr>
        <w:spacing w:after="0" w:line="240" w:lineRule="auto"/>
        <w:ind w:left="139" w:right="0" w:hanging="2"/>
        <w:jc w:val="left"/>
      </w:pPr>
      <w:r>
        <w:rPr>
          <w:i/>
          <w:color w:val="49442A"/>
          <w:sz w:val="20"/>
        </w:rPr>
        <w:t>(La información consignada debe coincid</w:t>
      </w:r>
      <w:r>
        <w:rPr>
          <w:i/>
          <w:color w:val="49442A"/>
          <w:sz w:val="20"/>
        </w:rPr>
        <w:t>ir con la información que brinda la Resolución Rectoral que aprueba el plan</w:t>
      </w:r>
      <w:r>
        <w:rPr>
          <w:i/>
          <w:sz w:val="20"/>
        </w:rPr>
        <w:t xml:space="preserve"> </w:t>
      </w:r>
      <w:r>
        <w:rPr>
          <w:i/>
          <w:color w:val="49442A"/>
          <w:sz w:val="20"/>
        </w:rPr>
        <w:t>de estudios de la carrera).</w:t>
      </w:r>
      <w:r>
        <w:rPr>
          <w:i/>
          <w:sz w:val="20"/>
        </w:rPr>
        <w:t xml:space="preserve"> </w:t>
      </w:r>
    </w:p>
    <w:tbl>
      <w:tblPr>
        <w:tblStyle w:val="TableGrid"/>
        <w:tblW w:w="8015" w:type="dxa"/>
        <w:tblInd w:w="964" w:type="dxa"/>
        <w:tblCellMar>
          <w:top w:w="55" w:type="dxa"/>
          <w:left w:w="0" w:type="dxa"/>
          <w:bottom w:w="0" w:type="dxa"/>
          <w:right w:w="105" w:type="dxa"/>
        </w:tblCellMar>
        <w:tblLook w:val="04A0" w:firstRow="1" w:lastRow="0" w:firstColumn="1" w:lastColumn="0" w:noHBand="0" w:noVBand="1"/>
      </w:tblPr>
      <w:tblGrid>
        <w:gridCol w:w="4908"/>
        <w:gridCol w:w="914"/>
        <w:gridCol w:w="1157"/>
        <w:gridCol w:w="1036"/>
      </w:tblGrid>
      <w:tr w:rsidR="00824020">
        <w:trPr>
          <w:trHeight w:val="717"/>
        </w:trPr>
        <w:tc>
          <w:tcPr>
            <w:tcW w:w="4908" w:type="dxa"/>
            <w:tcBorders>
              <w:top w:val="nil"/>
              <w:left w:val="nil"/>
              <w:bottom w:val="single" w:sz="4" w:space="0" w:color="6AA84F"/>
              <w:right w:val="single" w:sz="4" w:space="0" w:color="6AA84F"/>
            </w:tcBorders>
          </w:tcPr>
          <w:p w:rsidR="00824020" w:rsidRDefault="00AE63A9">
            <w:pPr>
              <w:spacing w:after="0" w:line="259" w:lineRule="auto"/>
              <w:ind w:left="-1" w:right="0" w:firstLine="0"/>
              <w:jc w:val="left"/>
            </w:pPr>
            <w:r>
              <w:rPr>
                <w:sz w:val="22"/>
              </w:rPr>
              <w:t xml:space="preserve"> </w:t>
            </w:r>
          </w:p>
        </w:tc>
        <w:tc>
          <w:tcPr>
            <w:tcW w:w="914"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824020" w:rsidRDefault="00AE63A9">
            <w:pPr>
              <w:spacing w:after="0" w:line="259" w:lineRule="auto"/>
              <w:ind w:left="406" w:right="0" w:hanging="252"/>
              <w:jc w:val="left"/>
            </w:pPr>
            <w:proofErr w:type="spellStart"/>
            <w:r>
              <w:rPr>
                <w:b/>
                <w:sz w:val="22"/>
              </w:rPr>
              <w:t>Teóric</w:t>
            </w:r>
            <w:proofErr w:type="spellEnd"/>
            <w:r>
              <w:rPr>
                <w:b/>
                <w:sz w:val="22"/>
              </w:rPr>
              <w:t xml:space="preserve"> a </w:t>
            </w:r>
          </w:p>
        </w:tc>
        <w:tc>
          <w:tcPr>
            <w:tcW w:w="1157"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824020" w:rsidRDefault="00AE63A9">
            <w:pPr>
              <w:spacing w:after="0" w:line="259" w:lineRule="auto"/>
              <w:ind w:left="94" w:right="0" w:firstLine="0"/>
              <w:jc w:val="center"/>
            </w:pPr>
            <w:r>
              <w:rPr>
                <w:b/>
                <w:sz w:val="22"/>
              </w:rPr>
              <w:t xml:space="preserve">Práctica </w:t>
            </w:r>
          </w:p>
        </w:tc>
        <w:tc>
          <w:tcPr>
            <w:tcW w:w="1036"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824020" w:rsidRDefault="00AE63A9">
            <w:pPr>
              <w:spacing w:after="0" w:line="259" w:lineRule="auto"/>
              <w:ind w:left="96" w:right="0" w:firstLine="0"/>
              <w:jc w:val="center"/>
            </w:pPr>
            <w:r>
              <w:rPr>
                <w:b/>
                <w:sz w:val="22"/>
              </w:rPr>
              <w:t xml:space="preserve">Total </w:t>
            </w:r>
          </w:p>
        </w:tc>
      </w:tr>
      <w:tr w:rsidR="00824020">
        <w:trPr>
          <w:trHeight w:val="775"/>
        </w:trPr>
        <w:tc>
          <w:tcPr>
            <w:tcW w:w="4908"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824020" w:rsidRDefault="00AE63A9">
            <w:pPr>
              <w:spacing w:after="0" w:line="259" w:lineRule="auto"/>
              <w:ind w:left="107" w:right="0" w:firstLine="0"/>
              <w:jc w:val="left"/>
            </w:pPr>
            <w:r>
              <w:rPr>
                <w:b/>
                <w:sz w:val="22"/>
              </w:rPr>
              <w:t xml:space="preserve">Carga horaria de trabajo sincrónico </w:t>
            </w:r>
            <w:r>
              <w:rPr>
                <w:sz w:val="20"/>
              </w:rPr>
              <w:t xml:space="preserve">(precisar: </w:t>
            </w:r>
          </w:p>
          <w:p w:rsidR="00824020" w:rsidRDefault="00AE63A9">
            <w:pPr>
              <w:spacing w:after="0" w:line="259" w:lineRule="auto"/>
              <w:ind w:left="112" w:right="0" w:firstLine="0"/>
              <w:jc w:val="left"/>
            </w:pPr>
            <w:r>
              <w:rPr>
                <w:sz w:val="20"/>
              </w:rPr>
              <w:t xml:space="preserve">presencial - mediante videoconferencia) </w:t>
            </w:r>
          </w:p>
        </w:tc>
        <w:tc>
          <w:tcPr>
            <w:tcW w:w="914" w:type="dxa"/>
            <w:tcBorders>
              <w:top w:val="single" w:sz="4" w:space="0" w:color="6AA84F"/>
              <w:left w:val="single" w:sz="4" w:space="0" w:color="6AA84F"/>
              <w:bottom w:val="single" w:sz="4" w:space="0" w:color="6AA84F"/>
              <w:right w:val="single" w:sz="4" w:space="0" w:color="6AA84F"/>
            </w:tcBorders>
            <w:vAlign w:val="center"/>
          </w:tcPr>
          <w:p w:rsidR="00824020" w:rsidRDefault="00AE63A9">
            <w:pPr>
              <w:spacing w:after="0" w:line="259" w:lineRule="auto"/>
              <w:ind w:left="108" w:right="0" w:firstLine="0"/>
              <w:jc w:val="left"/>
            </w:pPr>
            <w:r>
              <w:rPr>
                <w:sz w:val="22"/>
              </w:rPr>
              <w:t xml:space="preserve">52 </w:t>
            </w:r>
          </w:p>
        </w:tc>
        <w:tc>
          <w:tcPr>
            <w:tcW w:w="1157" w:type="dxa"/>
            <w:tcBorders>
              <w:top w:val="single" w:sz="4" w:space="0" w:color="6AA84F"/>
              <w:left w:val="single" w:sz="4" w:space="0" w:color="6AA84F"/>
              <w:bottom w:val="single" w:sz="4" w:space="0" w:color="6AA84F"/>
              <w:right w:val="single" w:sz="4" w:space="0" w:color="6AA84F"/>
            </w:tcBorders>
            <w:vAlign w:val="center"/>
          </w:tcPr>
          <w:p w:rsidR="00824020" w:rsidRDefault="00AE63A9">
            <w:pPr>
              <w:spacing w:after="0" w:line="259" w:lineRule="auto"/>
              <w:ind w:left="109" w:right="0" w:firstLine="0"/>
              <w:jc w:val="left"/>
            </w:pPr>
            <w:r>
              <w:rPr>
                <w:sz w:val="22"/>
              </w:rPr>
              <w:t xml:space="preserve">2 </w:t>
            </w:r>
          </w:p>
        </w:tc>
        <w:tc>
          <w:tcPr>
            <w:tcW w:w="1036" w:type="dxa"/>
            <w:tcBorders>
              <w:top w:val="single" w:sz="4" w:space="0" w:color="6AA84F"/>
              <w:left w:val="single" w:sz="4" w:space="0" w:color="6AA84F"/>
              <w:bottom w:val="single" w:sz="4" w:space="0" w:color="6AA84F"/>
              <w:right w:val="single" w:sz="4" w:space="0" w:color="6AA84F"/>
            </w:tcBorders>
            <w:vAlign w:val="center"/>
          </w:tcPr>
          <w:p w:rsidR="00824020" w:rsidRDefault="00AE63A9">
            <w:pPr>
              <w:spacing w:after="0" w:line="259" w:lineRule="auto"/>
              <w:ind w:left="108" w:right="0" w:firstLine="0"/>
              <w:jc w:val="left"/>
            </w:pPr>
            <w:r>
              <w:rPr>
                <w:sz w:val="22"/>
              </w:rPr>
              <w:t xml:space="preserve">54 </w:t>
            </w:r>
          </w:p>
        </w:tc>
      </w:tr>
      <w:tr w:rsidR="00824020">
        <w:trPr>
          <w:trHeight w:val="776"/>
        </w:trPr>
        <w:tc>
          <w:tcPr>
            <w:tcW w:w="4908"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824020" w:rsidRDefault="00AE63A9">
            <w:pPr>
              <w:spacing w:after="0" w:line="259" w:lineRule="auto"/>
              <w:ind w:left="109" w:right="0" w:firstLine="0"/>
              <w:jc w:val="left"/>
            </w:pPr>
            <w:r>
              <w:rPr>
                <w:b/>
                <w:sz w:val="22"/>
              </w:rPr>
              <w:lastRenderedPageBreak/>
              <w:t xml:space="preserve">Carga horaria de </w:t>
            </w:r>
            <w:r>
              <w:rPr>
                <w:b/>
                <w:sz w:val="22"/>
              </w:rPr>
              <w:t xml:space="preserve">trabajo asincrónico </w:t>
            </w:r>
          </w:p>
          <w:p w:rsidR="00824020" w:rsidRDefault="00AE63A9">
            <w:pPr>
              <w:spacing w:after="0" w:line="259" w:lineRule="auto"/>
              <w:ind w:left="109" w:right="0" w:firstLine="0"/>
              <w:jc w:val="left"/>
            </w:pPr>
            <w:r>
              <w:rPr>
                <w:sz w:val="20"/>
              </w:rPr>
              <w:t xml:space="preserve">(trabajo asincrónico en plataformas </w:t>
            </w:r>
            <w:r>
              <w:rPr>
                <w:b/>
                <w:sz w:val="20"/>
              </w:rPr>
              <w:t xml:space="preserve">- </w:t>
            </w:r>
            <w:r>
              <w:rPr>
                <w:sz w:val="20"/>
              </w:rPr>
              <w:t xml:space="preserve">en horas y en %) </w:t>
            </w:r>
          </w:p>
        </w:tc>
        <w:tc>
          <w:tcPr>
            <w:tcW w:w="914" w:type="dxa"/>
            <w:tcBorders>
              <w:top w:val="single" w:sz="4" w:space="0" w:color="6AA84F"/>
              <w:left w:val="single" w:sz="4" w:space="0" w:color="6AA84F"/>
              <w:bottom w:val="single" w:sz="4" w:space="0" w:color="6AA84F"/>
              <w:right w:val="single" w:sz="4" w:space="0" w:color="6AA84F"/>
            </w:tcBorders>
          </w:tcPr>
          <w:p w:rsidR="00824020" w:rsidRDefault="00AE63A9">
            <w:pPr>
              <w:spacing w:after="0" w:line="259" w:lineRule="auto"/>
              <w:ind w:left="5" w:right="0" w:firstLine="0"/>
              <w:jc w:val="left"/>
            </w:pPr>
            <w:r>
              <w:rPr>
                <w:sz w:val="22"/>
              </w:rPr>
              <w:t xml:space="preserve"> </w:t>
            </w:r>
          </w:p>
        </w:tc>
        <w:tc>
          <w:tcPr>
            <w:tcW w:w="1157" w:type="dxa"/>
            <w:tcBorders>
              <w:top w:val="single" w:sz="4" w:space="0" w:color="6AA84F"/>
              <w:left w:val="single" w:sz="4" w:space="0" w:color="6AA84F"/>
              <w:bottom w:val="single" w:sz="4" w:space="0" w:color="6AA84F"/>
              <w:right w:val="single" w:sz="4" w:space="0" w:color="6AA84F"/>
            </w:tcBorders>
          </w:tcPr>
          <w:p w:rsidR="00824020" w:rsidRDefault="00AE63A9">
            <w:pPr>
              <w:spacing w:after="0" w:line="259" w:lineRule="auto"/>
              <w:ind w:left="5" w:right="0" w:firstLine="0"/>
              <w:jc w:val="left"/>
            </w:pPr>
            <w:r>
              <w:rPr>
                <w:sz w:val="22"/>
              </w:rPr>
              <w:t xml:space="preserve"> </w:t>
            </w:r>
          </w:p>
        </w:tc>
        <w:tc>
          <w:tcPr>
            <w:tcW w:w="1036" w:type="dxa"/>
            <w:tcBorders>
              <w:top w:val="single" w:sz="4" w:space="0" w:color="6AA84F"/>
              <w:left w:val="single" w:sz="4" w:space="0" w:color="6AA84F"/>
              <w:bottom w:val="single" w:sz="4" w:space="0" w:color="6AA84F"/>
              <w:right w:val="single" w:sz="4" w:space="0" w:color="6AA84F"/>
            </w:tcBorders>
          </w:tcPr>
          <w:p w:rsidR="00824020" w:rsidRDefault="00AE63A9">
            <w:pPr>
              <w:spacing w:after="0" w:line="259" w:lineRule="auto"/>
              <w:ind w:left="5" w:right="0" w:firstLine="0"/>
              <w:jc w:val="left"/>
            </w:pPr>
            <w:r>
              <w:rPr>
                <w:sz w:val="22"/>
              </w:rPr>
              <w:t xml:space="preserve"> </w:t>
            </w:r>
          </w:p>
        </w:tc>
      </w:tr>
      <w:tr w:rsidR="00824020">
        <w:trPr>
          <w:trHeight w:val="775"/>
        </w:trPr>
        <w:tc>
          <w:tcPr>
            <w:tcW w:w="4908" w:type="dxa"/>
            <w:tcBorders>
              <w:top w:val="single" w:sz="4" w:space="0" w:color="6AA84F"/>
              <w:left w:val="single" w:sz="4" w:space="0" w:color="6AA84F"/>
              <w:bottom w:val="single" w:sz="4" w:space="0" w:color="6AA84F"/>
              <w:right w:val="single" w:sz="4" w:space="0" w:color="6AA84F"/>
            </w:tcBorders>
            <w:shd w:val="clear" w:color="auto" w:fill="92C47C"/>
          </w:tcPr>
          <w:p w:rsidR="00824020" w:rsidRDefault="00AE63A9">
            <w:pPr>
              <w:spacing w:after="0" w:line="259" w:lineRule="auto"/>
              <w:ind w:left="4" w:right="0" w:firstLine="0"/>
              <w:jc w:val="left"/>
            </w:pPr>
            <w:r>
              <w:rPr>
                <w:i/>
                <w:sz w:val="22"/>
              </w:rPr>
              <w:t xml:space="preserve"> </w:t>
            </w:r>
          </w:p>
          <w:p w:rsidR="00824020" w:rsidRDefault="00AE63A9">
            <w:pPr>
              <w:spacing w:after="0" w:line="259" w:lineRule="auto"/>
              <w:ind w:left="109" w:right="0" w:firstLine="0"/>
              <w:jc w:val="left"/>
            </w:pPr>
            <w:r>
              <w:rPr>
                <w:b/>
                <w:sz w:val="22"/>
              </w:rPr>
              <w:t xml:space="preserve">Carga horaria general </w:t>
            </w:r>
          </w:p>
        </w:tc>
        <w:tc>
          <w:tcPr>
            <w:tcW w:w="914" w:type="dxa"/>
            <w:tcBorders>
              <w:top w:val="single" w:sz="4" w:space="0" w:color="6AA84F"/>
              <w:left w:val="single" w:sz="4" w:space="0" w:color="6AA84F"/>
              <w:bottom w:val="single" w:sz="4" w:space="0" w:color="6AA84F"/>
              <w:right w:val="single" w:sz="4" w:space="0" w:color="6AA84F"/>
            </w:tcBorders>
          </w:tcPr>
          <w:p w:rsidR="00824020" w:rsidRDefault="00AE63A9">
            <w:pPr>
              <w:spacing w:after="0" w:line="259" w:lineRule="auto"/>
              <w:ind w:left="5" w:right="0" w:firstLine="0"/>
              <w:jc w:val="left"/>
            </w:pPr>
            <w:r>
              <w:rPr>
                <w:sz w:val="22"/>
              </w:rPr>
              <w:t xml:space="preserve"> </w:t>
            </w:r>
          </w:p>
        </w:tc>
        <w:tc>
          <w:tcPr>
            <w:tcW w:w="1157" w:type="dxa"/>
            <w:tcBorders>
              <w:top w:val="single" w:sz="4" w:space="0" w:color="6AA84F"/>
              <w:left w:val="single" w:sz="4" w:space="0" w:color="6AA84F"/>
              <w:bottom w:val="single" w:sz="4" w:space="0" w:color="6AA84F"/>
              <w:right w:val="single" w:sz="4" w:space="0" w:color="6AA84F"/>
            </w:tcBorders>
          </w:tcPr>
          <w:p w:rsidR="00824020" w:rsidRDefault="00AE63A9">
            <w:pPr>
              <w:spacing w:after="0" w:line="259" w:lineRule="auto"/>
              <w:ind w:left="5" w:right="0" w:firstLine="0"/>
              <w:jc w:val="left"/>
            </w:pPr>
            <w:r>
              <w:rPr>
                <w:sz w:val="22"/>
              </w:rPr>
              <w:t xml:space="preserve"> </w:t>
            </w:r>
          </w:p>
        </w:tc>
        <w:tc>
          <w:tcPr>
            <w:tcW w:w="1036" w:type="dxa"/>
            <w:tcBorders>
              <w:top w:val="single" w:sz="4" w:space="0" w:color="6AA84F"/>
              <w:left w:val="single" w:sz="4" w:space="0" w:color="6AA84F"/>
              <w:bottom w:val="single" w:sz="4" w:space="0" w:color="6AA84F"/>
              <w:right w:val="single" w:sz="4" w:space="0" w:color="6AA84F"/>
            </w:tcBorders>
          </w:tcPr>
          <w:p w:rsidR="00824020" w:rsidRDefault="00AE63A9">
            <w:pPr>
              <w:spacing w:after="0" w:line="259" w:lineRule="auto"/>
              <w:ind w:left="5" w:right="0" w:firstLine="0"/>
              <w:jc w:val="left"/>
            </w:pPr>
            <w:r>
              <w:rPr>
                <w:sz w:val="22"/>
              </w:rPr>
              <w:t xml:space="preserve"> </w:t>
            </w:r>
          </w:p>
        </w:tc>
      </w:tr>
    </w:tbl>
    <w:p w:rsidR="00824020" w:rsidRDefault="00AE63A9">
      <w:pPr>
        <w:spacing w:after="0" w:line="259" w:lineRule="auto"/>
        <w:ind w:left="0" w:right="0" w:firstLine="0"/>
        <w:jc w:val="left"/>
      </w:pPr>
      <w:r>
        <w:rPr>
          <w:i/>
          <w:sz w:val="22"/>
        </w:rPr>
        <w:t xml:space="preserve"> </w:t>
      </w:r>
    </w:p>
    <w:p w:rsidR="00824020" w:rsidRDefault="00AE63A9">
      <w:pPr>
        <w:spacing w:after="3" w:line="259" w:lineRule="auto"/>
        <w:ind w:left="0" w:right="0" w:firstLine="0"/>
        <w:jc w:val="left"/>
      </w:pPr>
      <w:r>
        <w:rPr>
          <w:i/>
          <w:sz w:val="22"/>
        </w:rPr>
        <w:t xml:space="preserve"> </w:t>
      </w:r>
    </w:p>
    <w:p w:rsidR="00824020" w:rsidRDefault="00AE63A9">
      <w:pPr>
        <w:spacing w:after="10" w:line="259" w:lineRule="auto"/>
        <w:ind w:left="0" w:right="0" w:firstLine="0"/>
        <w:jc w:val="left"/>
      </w:pPr>
      <w:r>
        <w:rPr>
          <w:i/>
          <w:sz w:val="22"/>
        </w:rPr>
        <w:t xml:space="preserve"> </w:t>
      </w:r>
    </w:p>
    <w:p w:rsidR="00824020" w:rsidRDefault="00AE63A9">
      <w:pPr>
        <w:numPr>
          <w:ilvl w:val="0"/>
          <w:numId w:val="1"/>
        </w:numPr>
        <w:spacing w:after="189" w:line="265" w:lineRule="auto"/>
        <w:ind w:right="0" w:hanging="722"/>
        <w:jc w:val="left"/>
      </w:pPr>
      <w:r>
        <w:rPr>
          <w:b/>
          <w:sz w:val="22"/>
        </w:rPr>
        <w:t>UNIDADES TEMÁTICAS, CONTENIDOS, BIBLIOGRAFÍA POR UNIDAD TEMÁTICA:</w:t>
      </w:r>
      <w:r>
        <w:rPr>
          <w:b/>
        </w:rPr>
        <w:t xml:space="preserve"> </w:t>
      </w:r>
    </w:p>
    <w:p w:rsidR="00824020" w:rsidRDefault="00AE63A9">
      <w:pPr>
        <w:spacing w:after="0" w:line="259" w:lineRule="auto"/>
        <w:ind w:left="0" w:right="0" w:firstLine="0"/>
        <w:jc w:val="left"/>
      </w:pPr>
      <w:r>
        <w:rPr>
          <w:b/>
          <w:sz w:val="22"/>
        </w:rPr>
        <w:t xml:space="preserve"> </w:t>
      </w:r>
    </w:p>
    <w:p w:rsidR="00824020" w:rsidRDefault="00AE63A9">
      <w:pPr>
        <w:spacing w:after="10" w:line="231" w:lineRule="auto"/>
        <w:ind w:left="263" w:right="718" w:hanging="8"/>
        <w:jc w:val="left"/>
      </w:pPr>
      <w:r>
        <w:rPr>
          <w:b/>
        </w:rPr>
        <w:t xml:space="preserve">Unidad I: Enfoques y conceptos para su estudio comparado de los </w:t>
      </w:r>
      <w:r>
        <w:rPr>
          <w:b/>
        </w:rPr>
        <w:t xml:space="preserve">sistemas políticos </w:t>
      </w:r>
      <w:r>
        <w:t xml:space="preserve">El método comparado para la investigación en ciencias sociales y el abordaje de los sistemas políticos: Estrategias y problemáticas. </w:t>
      </w:r>
    </w:p>
    <w:p w:rsidR="00824020" w:rsidRDefault="00AE63A9">
      <w:pPr>
        <w:numPr>
          <w:ilvl w:val="0"/>
          <w:numId w:val="2"/>
        </w:numPr>
        <w:spacing w:after="27" w:line="232" w:lineRule="auto"/>
        <w:ind w:right="251" w:hanging="360"/>
      </w:pPr>
      <w:r>
        <w:t xml:space="preserve">Sartori, Giovanni; </w:t>
      </w:r>
      <w:r>
        <w:t>“Comparación</w:t>
      </w:r>
      <w:r>
        <w:t xml:space="preserve"> y métodos </w:t>
      </w:r>
      <w:r>
        <w:t>comparativos”,</w:t>
      </w:r>
      <w:r>
        <w:t xml:space="preserve"> en </w:t>
      </w:r>
      <w:r>
        <w:t>“La</w:t>
      </w:r>
      <w:r>
        <w:t xml:space="preserve"> comparación en </w:t>
      </w:r>
      <w:r>
        <w:t xml:space="preserve">Ciencias Sociales”, </w:t>
      </w:r>
      <w:proofErr w:type="spellStart"/>
      <w:r>
        <w:t>Morlino</w:t>
      </w:r>
      <w:proofErr w:type="spellEnd"/>
      <w:r>
        <w:t>, Leonardo (</w:t>
      </w:r>
      <w:proofErr w:type="spellStart"/>
      <w:r>
        <w:t>comp.</w:t>
      </w:r>
      <w:proofErr w:type="spellEnd"/>
      <w:r>
        <w:t>), Alianza, Madrid, 1994.</w:t>
      </w:r>
      <w:r>
        <w:t xml:space="preserve"> </w:t>
      </w:r>
    </w:p>
    <w:p w:rsidR="00824020" w:rsidRDefault="00AE63A9">
      <w:pPr>
        <w:numPr>
          <w:ilvl w:val="0"/>
          <w:numId w:val="2"/>
        </w:numPr>
        <w:ind w:right="251" w:hanging="360"/>
      </w:pPr>
      <w:proofErr w:type="spellStart"/>
      <w:r>
        <w:t>Panebianco</w:t>
      </w:r>
      <w:proofErr w:type="spellEnd"/>
      <w:r>
        <w:t xml:space="preserve">, Ángelo; </w:t>
      </w:r>
      <w:r>
        <w:t>“Comparación</w:t>
      </w:r>
      <w:r>
        <w:t xml:space="preserve"> y </w:t>
      </w:r>
      <w:r>
        <w:t>Explicación”,</w:t>
      </w:r>
      <w:r>
        <w:t xml:space="preserve"> en </w:t>
      </w:r>
      <w:proofErr w:type="spellStart"/>
      <w:r>
        <w:t>Idem</w:t>
      </w:r>
      <w:proofErr w:type="spellEnd"/>
      <w:r>
        <w:t xml:space="preserve"> anterior. </w:t>
      </w:r>
    </w:p>
    <w:p w:rsidR="00824020" w:rsidRDefault="00AE63A9">
      <w:pPr>
        <w:numPr>
          <w:ilvl w:val="0"/>
          <w:numId w:val="2"/>
        </w:numPr>
        <w:ind w:right="251" w:hanging="360"/>
      </w:pPr>
      <w:proofErr w:type="spellStart"/>
      <w:r>
        <w:t>Cais</w:t>
      </w:r>
      <w:proofErr w:type="spellEnd"/>
      <w:r>
        <w:t xml:space="preserve">, Jordi, "Metodología del análisis comparativo", en Cuadernos Metodológicos Nº 21, CIS, Madrid, 1997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Unidad II</w:t>
      </w:r>
      <w:r>
        <w:rPr>
          <w:b/>
        </w:rPr>
        <w:t xml:space="preserve">: Una aproximación a la experiencia y trayectoria Latinoamericana. Aportes analíticos para el abordaje de los sistemas políticos en América Latina. </w:t>
      </w:r>
    </w:p>
    <w:p w:rsidR="00824020" w:rsidRDefault="00AE63A9">
      <w:pPr>
        <w:ind w:left="254" w:right="251" w:firstLine="0"/>
      </w:pPr>
      <w:r>
        <w:t xml:space="preserve">Las revoluciones de independencia y la formación de las nuevas repúblicas. Conformación y consolidación de </w:t>
      </w:r>
      <w:r>
        <w:t>los Estados. Los partidos de elite. Clivajes y organización. Sistema político oligárquico. Transformaciones sociales y cambio político en la transición a un nuevo siglo. Sectores medios y trabajadores. Naturaleza del reclamo de los nuevos sectores. El derr</w:t>
      </w:r>
      <w:r>
        <w:t>umbe del orden oligárquico. La irrupción de la experiencia nacional-popular. Los nacionalismos modernizadores. La crisis de las experiencias nacional-populares. La Revolución Cubana y su impacto en la región. Los nuevos escenarios en las relaciones Estados</w:t>
      </w:r>
      <w:r>
        <w:t xml:space="preserve"> Unidos-América Latina. La Doctrina de la Seguridad Nacional. La expansión regional del debate reforma-revolución. Crisis del orden político y el Estado Burocrático Autoritario. Del orden neo-autoritario a la apertura democrática: transición en un contexto</w:t>
      </w:r>
      <w:r>
        <w:t xml:space="preserve"> complejo. La recuperación de la arena política y las distintas transiciones hacia el orden democrático </w:t>
      </w:r>
    </w:p>
    <w:p w:rsidR="00824020" w:rsidRDefault="00AE63A9">
      <w:pPr>
        <w:numPr>
          <w:ilvl w:val="0"/>
          <w:numId w:val="2"/>
        </w:numPr>
        <w:ind w:right="251" w:hanging="360"/>
      </w:pPr>
      <w:r>
        <w:t xml:space="preserve">Guerra, Francisco Xavier (1994); </w:t>
      </w:r>
      <w:r>
        <w:t>“La</w:t>
      </w:r>
      <w:r>
        <w:t xml:space="preserve"> metamorfosis de la representación en el siglo </w:t>
      </w:r>
      <w:r>
        <w:t>XIX”,</w:t>
      </w:r>
      <w:r>
        <w:t xml:space="preserve"> en Democracias posibles. El desafío latinoamericano, </w:t>
      </w:r>
      <w:proofErr w:type="spellStart"/>
      <w:r>
        <w:t>Couffigna</w:t>
      </w:r>
      <w:r>
        <w:t>l</w:t>
      </w:r>
      <w:proofErr w:type="spellEnd"/>
      <w:r>
        <w:t>, Georges (</w:t>
      </w:r>
      <w:proofErr w:type="spellStart"/>
      <w:r>
        <w:t>comp.</w:t>
      </w:r>
      <w:proofErr w:type="spellEnd"/>
      <w:r>
        <w:t xml:space="preserve">), Fondo de Cultura Económica, Buenos Aires. </w:t>
      </w:r>
    </w:p>
    <w:p w:rsidR="00824020" w:rsidRDefault="00AE63A9">
      <w:pPr>
        <w:numPr>
          <w:ilvl w:val="0"/>
          <w:numId w:val="2"/>
        </w:numPr>
        <w:ind w:right="251" w:hanging="360"/>
      </w:pPr>
      <w:r>
        <w:t xml:space="preserve">Romero, José Luis; Situaciones e ideologías en Latinoamérica, pág. 30 a 50, Sudamericana, Buenos Aires, 1986. </w:t>
      </w:r>
    </w:p>
    <w:p w:rsidR="00824020" w:rsidRDefault="00AE63A9">
      <w:pPr>
        <w:numPr>
          <w:ilvl w:val="0"/>
          <w:numId w:val="2"/>
        </w:numPr>
        <w:spacing w:after="3" w:line="232" w:lineRule="auto"/>
        <w:ind w:right="251" w:hanging="360"/>
      </w:pPr>
      <w:proofErr w:type="spellStart"/>
      <w:r>
        <w:t>Dutrénit</w:t>
      </w:r>
      <w:proofErr w:type="spellEnd"/>
      <w:r>
        <w:t xml:space="preserve"> </w:t>
      </w:r>
      <w:proofErr w:type="spellStart"/>
      <w:r>
        <w:t>Bielous</w:t>
      </w:r>
      <w:proofErr w:type="spellEnd"/>
      <w:r>
        <w:t>, Silvia y otros; “El impacto político de la crisis del 29 en Amér</w:t>
      </w:r>
      <w:r>
        <w:t xml:space="preserve">ica Latina”, </w:t>
      </w:r>
      <w:r>
        <w:t xml:space="preserve">Alianza Editorial </w:t>
      </w:r>
      <w:r>
        <w:t>–</w:t>
      </w:r>
      <w:r>
        <w:t xml:space="preserve"> Consejo Nacional para la Cultura y las Artes, México, 1990. </w:t>
      </w:r>
      <w:r>
        <w:t>•</w:t>
      </w:r>
      <w:r>
        <w:t xml:space="preserve"> Valenzuela, </w:t>
      </w:r>
      <w:r>
        <w:t>Eduardo (1991); “La experiencia nacional</w:t>
      </w:r>
      <w:r>
        <w:t>-</w:t>
      </w:r>
      <w:r>
        <w:t xml:space="preserve">popular”, Proposiciones Nº 20, Ediciones Sur, </w:t>
      </w:r>
    </w:p>
    <w:p w:rsidR="00824020" w:rsidRDefault="00AE63A9">
      <w:pPr>
        <w:ind w:left="629" w:right="251" w:firstLine="0"/>
      </w:pPr>
      <w:r>
        <w:t xml:space="preserve">Santiago de Chile. </w:t>
      </w:r>
    </w:p>
    <w:p w:rsidR="00824020" w:rsidRDefault="00AE63A9">
      <w:pPr>
        <w:numPr>
          <w:ilvl w:val="0"/>
          <w:numId w:val="2"/>
        </w:numPr>
        <w:ind w:right="251" w:hanging="360"/>
      </w:pPr>
      <w:proofErr w:type="spellStart"/>
      <w:r>
        <w:t>Paradiso</w:t>
      </w:r>
      <w:proofErr w:type="spellEnd"/>
      <w:r>
        <w:t xml:space="preserve">, José </w:t>
      </w:r>
      <w:r>
        <w:t>(2017). “Sobre</w:t>
      </w:r>
      <w:r>
        <w:t xml:space="preserve"> el </w:t>
      </w:r>
      <w:r>
        <w:t>populism</w:t>
      </w:r>
      <w:r>
        <w:t>o”.</w:t>
      </w:r>
      <w:r>
        <w:t xml:space="preserve"> Revista Archivos del Presente. Nº66 </w:t>
      </w:r>
    </w:p>
    <w:p w:rsidR="00824020" w:rsidRDefault="00AE63A9">
      <w:pPr>
        <w:numPr>
          <w:ilvl w:val="0"/>
          <w:numId w:val="2"/>
        </w:numPr>
        <w:spacing w:after="3" w:line="232" w:lineRule="auto"/>
        <w:ind w:right="251" w:hanging="360"/>
      </w:pPr>
      <w:proofErr w:type="spellStart"/>
      <w:r>
        <w:t>Dussel</w:t>
      </w:r>
      <w:proofErr w:type="spellEnd"/>
      <w:r>
        <w:t xml:space="preserve">, Enrique (2012). “Cinco Tesis sobre el populismo”. En: “El eterno retorno del populismo en </w:t>
      </w:r>
      <w:proofErr w:type="spellStart"/>
      <w:r>
        <w:t>America</w:t>
      </w:r>
      <w:proofErr w:type="spellEnd"/>
      <w:r>
        <w:t xml:space="preserve"> Latina y el Caribe”. Editorial Pontificia Universidad Javeriana. </w:t>
      </w:r>
      <w:r>
        <w:t xml:space="preserve">Bogotá. </w:t>
      </w:r>
    </w:p>
    <w:p w:rsidR="00824020" w:rsidRDefault="00AE63A9">
      <w:pPr>
        <w:numPr>
          <w:ilvl w:val="0"/>
          <w:numId w:val="2"/>
        </w:numPr>
        <w:ind w:right="251" w:hanging="360"/>
      </w:pPr>
      <w:r>
        <w:t xml:space="preserve">Stanley, Miriam (2000). </w:t>
      </w:r>
      <w:r>
        <w:t>“El</w:t>
      </w:r>
      <w:r>
        <w:t xml:space="preserve"> Populis</w:t>
      </w:r>
      <w:r>
        <w:t xml:space="preserve">mo en América </w:t>
      </w:r>
      <w:r>
        <w:t>latina”.</w:t>
      </w:r>
      <w:r>
        <w:t xml:space="preserve"> Anuario UNR. Vol5. p.347-360 </w:t>
      </w:r>
    </w:p>
    <w:p w:rsidR="00824020" w:rsidRDefault="00AE63A9">
      <w:pPr>
        <w:numPr>
          <w:ilvl w:val="0"/>
          <w:numId w:val="2"/>
        </w:numPr>
        <w:ind w:right="251" w:hanging="360"/>
      </w:pPr>
      <w:r>
        <w:t xml:space="preserve">Di Tella, Torcuato. </w:t>
      </w:r>
      <w:r>
        <w:t>“Historia</w:t>
      </w:r>
      <w:r>
        <w:t xml:space="preserve"> de los partidos políticos en América Latina, siglo </w:t>
      </w:r>
      <w:r>
        <w:t>XX”.</w:t>
      </w:r>
      <w:r>
        <w:t xml:space="preserve"> </w:t>
      </w:r>
      <w:proofErr w:type="spellStart"/>
      <w:r>
        <w:t>Cap</w:t>
      </w:r>
      <w:proofErr w:type="spellEnd"/>
      <w:r>
        <w:t xml:space="preserve"> IV. FCE. </w:t>
      </w:r>
    </w:p>
    <w:p w:rsidR="00824020" w:rsidRDefault="00AE63A9">
      <w:pPr>
        <w:numPr>
          <w:ilvl w:val="0"/>
          <w:numId w:val="2"/>
        </w:numPr>
        <w:ind w:right="251" w:hanging="360"/>
      </w:pPr>
      <w:r>
        <w:t xml:space="preserve">Di Tella, Torcuato (1965). </w:t>
      </w:r>
      <w:r>
        <w:t>“Populismo</w:t>
      </w:r>
      <w:r>
        <w:t xml:space="preserve"> y reforma en América </w:t>
      </w:r>
      <w:r>
        <w:t>Latina”.</w:t>
      </w:r>
      <w:r>
        <w:t xml:space="preserve"> Desarrollo Económico </w:t>
      </w:r>
      <w:proofErr w:type="spellStart"/>
      <w:r>
        <w:t>Vol</w:t>
      </w:r>
      <w:proofErr w:type="spellEnd"/>
      <w:r>
        <w:t xml:space="preserve"> 4 N°16. </w:t>
      </w:r>
    </w:p>
    <w:p w:rsidR="00824020" w:rsidRDefault="00AE63A9">
      <w:pPr>
        <w:numPr>
          <w:ilvl w:val="0"/>
          <w:numId w:val="2"/>
        </w:numPr>
        <w:spacing w:after="1"/>
        <w:ind w:right="251" w:hanging="360"/>
      </w:pPr>
      <w:r>
        <w:t xml:space="preserve">Van </w:t>
      </w:r>
      <w:proofErr w:type="spellStart"/>
      <w:r>
        <w:t>Klaveren</w:t>
      </w:r>
      <w:proofErr w:type="spellEnd"/>
      <w:r>
        <w:t>, Alberto; “Enfoques alternativos para el estudio del autoritarismo en América Latina”,</w:t>
      </w:r>
      <w:r>
        <w:t xml:space="preserve"> en Orrego Vicuña, Francisco (</w:t>
      </w:r>
      <w:proofErr w:type="spellStart"/>
      <w:r>
        <w:t>comp.</w:t>
      </w:r>
      <w:proofErr w:type="spellEnd"/>
      <w:r>
        <w:t xml:space="preserve">); Transición a la democracia en América Latina, Grupo Editor Latinoamericano, Buenos Aires, 1985. </w:t>
      </w:r>
    </w:p>
    <w:p w:rsidR="00824020" w:rsidRDefault="00AE63A9">
      <w:pPr>
        <w:numPr>
          <w:ilvl w:val="0"/>
          <w:numId w:val="2"/>
        </w:numPr>
        <w:ind w:right="251" w:hanging="360"/>
      </w:pPr>
      <w:proofErr w:type="spellStart"/>
      <w:r>
        <w:t>O´Donnell</w:t>
      </w:r>
      <w:proofErr w:type="spellEnd"/>
      <w:r>
        <w:t xml:space="preserve">, Guillermo; </w:t>
      </w:r>
      <w:r>
        <w:t>“El</w:t>
      </w:r>
      <w:r>
        <w:t xml:space="preserve"> Estado Burocrático-</w:t>
      </w:r>
      <w:r>
        <w:t>Autoritario”,</w:t>
      </w:r>
      <w:r>
        <w:t xml:space="preserve"> Cap. 1, Editorial de Belgrano, Buenos Aires, 1982. 3 </w:t>
      </w:r>
    </w:p>
    <w:p w:rsidR="00824020" w:rsidRDefault="00AE63A9">
      <w:pPr>
        <w:numPr>
          <w:ilvl w:val="0"/>
          <w:numId w:val="2"/>
        </w:numPr>
        <w:spacing w:after="4"/>
        <w:ind w:right="251" w:hanging="360"/>
      </w:pPr>
      <w:proofErr w:type="spellStart"/>
      <w:r>
        <w:t>Cavarozzi</w:t>
      </w:r>
      <w:proofErr w:type="spellEnd"/>
      <w:r>
        <w:t xml:space="preserve">, Marcelo y </w:t>
      </w:r>
      <w:proofErr w:type="spellStart"/>
      <w:r>
        <w:t>Garreton</w:t>
      </w:r>
      <w:proofErr w:type="spellEnd"/>
      <w:r>
        <w:t>, Manuel; Muerte y resurrección. Los partidos políticos en el autoritarismo y las transiciones del Cono Sur, Introducción, FLACSO, Santi</w:t>
      </w:r>
      <w:r>
        <w:t xml:space="preserve">ago de Chile, 1989. </w:t>
      </w:r>
    </w:p>
    <w:p w:rsidR="00824020" w:rsidRDefault="00AE63A9">
      <w:pPr>
        <w:numPr>
          <w:ilvl w:val="0"/>
          <w:numId w:val="2"/>
        </w:numPr>
        <w:ind w:right="251" w:hanging="360"/>
      </w:pPr>
      <w:proofErr w:type="spellStart"/>
      <w:r>
        <w:t>Garretón</w:t>
      </w:r>
      <w:proofErr w:type="spellEnd"/>
      <w:r>
        <w:t xml:space="preserve"> M., Manuel; </w:t>
      </w:r>
      <w:r>
        <w:t>“Reconstruir</w:t>
      </w:r>
      <w:r>
        <w:t xml:space="preserve"> la </w:t>
      </w:r>
      <w:r>
        <w:t>Política”,</w:t>
      </w:r>
      <w:r>
        <w:t xml:space="preserve"> Cap. 1, Editorial Andante, Santiago de Chile, 1987. </w:t>
      </w:r>
    </w:p>
    <w:p w:rsidR="00824020" w:rsidRDefault="00AE63A9">
      <w:pPr>
        <w:numPr>
          <w:ilvl w:val="0"/>
          <w:numId w:val="2"/>
        </w:numPr>
        <w:spacing w:after="6"/>
        <w:ind w:right="251" w:hanging="360"/>
      </w:pPr>
      <w:r>
        <w:t xml:space="preserve">Calderón, Fernando y dos Santos, Mario; </w:t>
      </w:r>
      <w:r>
        <w:t>“Representación</w:t>
      </w:r>
      <w:r>
        <w:t xml:space="preserve"> y gestión política en la </w:t>
      </w:r>
      <w:r>
        <w:t>crisis”,</w:t>
      </w:r>
      <w:r>
        <w:t xml:space="preserve"> en ¿Qué queda de la representación </w:t>
      </w:r>
      <w:r>
        <w:t>política?</w:t>
      </w:r>
      <w:r>
        <w:t>”,</w:t>
      </w:r>
      <w:r>
        <w:t xml:space="preserve"> dos Santos, Mario (coord.), Nueva Sociedad, Caracas, 1992. </w:t>
      </w:r>
    </w:p>
    <w:p w:rsidR="00824020" w:rsidRDefault="00AE63A9">
      <w:pPr>
        <w:numPr>
          <w:ilvl w:val="0"/>
          <w:numId w:val="2"/>
        </w:numPr>
        <w:ind w:right="251" w:hanging="360"/>
      </w:pPr>
      <w:proofErr w:type="spellStart"/>
      <w:r>
        <w:t>O´Donnell</w:t>
      </w:r>
      <w:proofErr w:type="spellEnd"/>
      <w:r>
        <w:t xml:space="preserve">, Guillermo; </w:t>
      </w:r>
      <w:r>
        <w:t>“Estado,</w:t>
      </w:r>
      <w:r>
        <w:t xml:space="preserve"> democratización y </w:t>
      </w:r>
      <w:r>
        <w:t>ciudadanía”,</w:t>
      </w:r>
      <w:r>
        <w:t xml:space="preserve"> en Nueva Sociedad Nº 128, Caracas, 1993. </w:t>
      </w:r>
    </w:p>
    <w:p w:rsidR="00824020" w:rsidRDefault="00AE63A9">
      <w:pPr>
        <w:numPr>
          <w:ilvl w:val="0"/>
          <w:numId w:val="2"/>
        </w:numPr>
        <w:spacing w:after="1"/>
        <w:ind w:right="251" w:hanging="360"/>
      </w:pPr>
      <w:proofErr w:type="spellStart"/>
      <w:r>
        <w:t>Cavarozzi</w:t>
      </w:r>
      <w:proofErr w:type="spellEnd"/>
      <w:r>
        <w:t>, Marcelo; “</w:t>
      </w:r>
      <w:proofErr w:type="spellStart"/>
      <w:r>
        <w:t>Mas</w:t>
      </w:r>
      <w:proofErr w:type="spellEnd"/>
      <w:r>
        <w:t xml:space="preserve"> allá de las transiciones a la democracia en América Latina”, en </w:t>
      </w:r>
      <w:r>
        <w:t>Reyna, José Luis (</w:t>
      </w:r>
      <w:proofErr w:type="spellStart"/>
      <w:r>
        <w:t>comp.</w:t>
      </w:r>
      <w:proofErr w:type="spellEnd"/>
      <w:r>
        <w:t xml:space="preserve">), América Latina a fines de siglo, Consejo Nacional para la Cultura y las Artes y Fondo de Cultura Económica, México, 1995. </w:t>
      </w:r>
    </w:p>
    <w:p w:rsidR="00824020" w:rsidRDefault="00AE63A9">
      <w:pPr>
        <w:numPr>
          <w:ilvl w:val="0"/>
          <w:numId w:val="2"/>
        </w:numPr>
        <w:ind w:right="251" w:hanging="360"/>
      </w:pPr>
      <w:r>
        <w:t xml:space="preserve">Torres Victoria, Liliana (2002). </w:t>
      </w:r>
      <w:r>
        <w:t>“América</w:t>
      </w:r>
      <w:r>
        <w:t xml:space="preserve"> Latina: Estado-mercado-sociedad. ¿Nuevo </w:t>
      </w:r>
      <w:r>
        <w:t>ciclo?”</w:t>
      </w:r>
      <w:r>
        <w:t xml:space="preserve"> En: Revista Prosp</w:t>
      </w:r>
      <w:r>
        <w:t xml:space="preserve">ectiva. Universidad del Valle. Pág. 97-106 </w:t>
      </w:r>
    </w:p>
    <w:p w:rsidR="00824020" w:rsidRDefault="00AE63A9">
      <w:pPr>
        <w:spacing w:after="0" w:line="259" w:lineRule="auto"/>
        <w:ind w:left="0" w:right="0" w:firstLine="0"/>
        <w:jc w:val="left"/>
      </w:pPr>
      <w:r>
        <w:t xml:space="preserve"> </w:t>
      </w:r>
    </w:p>
    <w:p w:rsidR="00824020" w:rsidRDefault="00AE63A9">
      <w:pPr>
        <w:spacing w:after="10" w:line="231" w:lineRule="auto"/>
        <w:ind w:left="263" w:right="70" w:hanging="8"/>
        <w:jc w:val="left"/>
      </w:pPr>
      <w:r>
        <w:rPr>
          <w:b/>
        </w:rPr>
        <w:t xml:space="preserve">Unidad III: Estado, mercado, gobernabilidad democrática y representación política: Cambios y continuidades en los sistemas políticos y de partidos en América Latina. </w:t>
      </w:r>
      <w:r>
        <w:t>Las transiciones y los problemas de la gober</w:t>
      </w:r>
      <w:r>
        <w:t xml:space="preserve">nabilidad democrática. Crisis económica. Impacto sobre las matrices tradicionales de representación política. Consenso de Washington y reformas estructurales. Las ilusiones de la consolidación. Nuevas problemáticas regionales. Progresismos. </w:t>
      </w:r>
    </w:p>
    <w:p w:rsidR="00824020" w:rsidRDefault="00AE63A9">
      <w:pPr>
        <w:numPr>
          <w:ilvl w:val="0"/>
          <w:numId w:val="2"/>
        </w:numPr>
        <w:spacing w:after="3" w:line="232" w:lineRule="auto"/>
        <w:ind w:right="251" w:hanging="360"/>
      </w:pPr>
      <w:proofErr w:type="spellStart"/>
      <w:r>
        <w:t>Garreton</w:t>
      </w:r>
      <w:proofErr w:type="spellEnd"/>
      <w:r>
        <w:t>, Manu</w:t>
      </w:r>
      <w:r>
        <w:t xml:space="preserve">el; “Representatividad y partidos políticos. Los problemas actuales”, en Partidos políticos y representación en América Latina”, </w:t>
      </w:r>
      <w:proofErr w:type="spellStart"/>
      <w:r>
        <w:t>Manz</w:t>
      </w:r>
      <w:proofErr w:type="spellEnd"/>
      <w:r>
        <w:t xml:space="preserve">, Thomas y </w:t>
      </w:r>
      <w:proofErr w:type="spellStart"/>
      <w:r>
        <w:t>Zuazo</w:t>
      </w:r>
      <w:proofErr w:type="spellEnd"/>
      <w:r>
        <w:t xml:space="preserve">, Moira </w:t>
      </w:r>
      <w:r>
        <w:t xml:space="preserve">(coord.), Nueva Sociedad, Caracas, 1998. </w:t>
      </w:r>
    </w:p>
    <w:p w:rsidR="00824020" w:rsidRDefault="00AE63A9">
      <w:pPr>
        <w:numPr>
          <w:ilvl w:val="0"/>
          <w:numId w:val="2"/>
        </w:numPr>
        <w:ind w:right="251" w:hanging="360"/>
      </w:pPr>
      <w:proofErr w:type="spellStart"/>
      <w:r>
        <w:t>Hagopian</w:t>
      </w:r>
      <w:proofErr w:type="spellEnd"/>
      <w:r>
        <w:t xml:space="preserve">, Francis; </w:t>
      </w:r>
      <w:r>
        <w:t>“Democracia</w:t>
      </w:r>
      <w:r>
        <w:t xml:space="preserve"> y representación política </w:t>
      </w:r>
      <w:r>
        <w:t xml:space="preserve">en América Latina en los años ´90: ¿pausa, reorganización o declinación?; en Democracia: Discusiones y nuevas aproximaciones; López, Ernesto y </w:t>
      </w:r>
      <w:proofErr w:type="spellStart"/>
      <w:r>
        <w:t>Mainwaring</w:t>
      </w:r>
      <w:proofErr w:type="spellEnd"/>
      <w:r>
        <w:t xml:space="preserve">, Scott, Universidad Nacional de Quilmes, Buenos Aires, 2000. </w:t>
      </w:r>
    </w:p>
    <w:p w:rsidR="00824020" w:rsidRDefault="00AE63A9">
      <w:pPr>
        <w:numPr>
          <w:ilvl w:val="0"/>
          <w:numId w:val="2"/>
        </w:numPr>
        <w:ind w:right="251" w:hanging="360"/>
      </w:pPr>
      <w:proofErr w:type="spellStart"/>
      <w:r>
        <w:t>Mainwaring</w:t>
      </w:r>
      <w:proofErr w:type="spellEnd"/>
      <w:r>
        <w:t xml:space="preserve">, Scott y </w:t>
      </w:r>
      <w:proofErr w:type="spellStart"/>
      <w:r>
        <w:t>Scully</w:t>
      </w:r>
      <w:proofErr w:type="spellEnd"/>
      <w:r>
        <w:t>, Timothy (199</w:t>
      </w:r>
      <w:r>
        <w:t xml:space="preserve">5). La institucionalización de los sistemas de partidos en América Latina. Revista de Ciencia Política. Volumen XVII. </w:t>
      </w:r>
    </w:p>
    <w:p w:rsidR="00824020" w:rsidRDefault="00AE63A9">
      <w:pPr>
        <w:numPr>
          <w:ilvl w:val="0"/>
          <w:numId w:val="2"/>
        </w:numPr>
        <w:spacing w:after="3" w:line="232" w:lineRule="auto"/>
        <w:ind w:right="251" w:hanging="360"/>
      </w:pPr>
      <w:r>
        <w:t xml:space="preserve">Ramos Jiménez, Alfredo; “Viejo y nuevo. Partidos y sistemas de partidos políticos en las democracias andinas”, en Nueva Sociedad N° 173, </w:t>
      </w:r>
      <w:r>
        <w:t xml:space="preserve">Caracas, 2001 (disponible en </w:t>
      </w:r>
      <w:hyperlink r:id="rId10">
        <w:r>
          <w:t>www.nuso.org</w:t>
        </w:r>
      </w:hyperlink>
      <w:hyperlink r:id="rId11">
        <w:r>
          <w:t xml:space="preserve"> </w:t>
        </w:r>
      </w:hyperlink>
      <w:r>
        <w:t xml:space="preserve">o www.ramosjimenez) </w:t>
      </w:r>
    </w:p>
    <w:p w:rsidR="00824020" w:rsidRDefault="00AE63A9">
      <w:pPr>
        <w:numPr>
          <w:ilvl w:val="0"/>
          <w:numId w:val="2"/>
        </w:numPr>
        <w:ind w:right="251" w:hanging="360"/>
      </w:pPr>
      <w:proofErr w:type="spellStart"/>
      <w:r>
        <w:t>Cavarozzi</w:t>
      </w:r>
      <w:proofErr w:type="spellEnd"/>
      <w:r>
        <w:t xml:space="preserve">, Marcelo y Casullo, Esperanza; </w:t>
      </w:r>
      <w:r>
        <w:t>“Los</w:t>
      </w:r>
      <w:r>
        <w:t xml:space="preserve"> partidos políticos en América Latina hoy: </w:t>
      </w:r>
      <w:r>
        <w:t>¿consolidación o crisis?”</w:t>
      </w:r>
      <w:r>
        <w:t xml:space="preserve"> en “El asedio a la política. Los partidos latinoamericanos en la era neoliberal”,</w:t>
      </w:r>
      <w:r>
        <w:t xml:space="preserve"> </w:t>
      </w:r>
      <w:proofErr w:type="spellStart"/>
      <w:r>
        <w:t>Cavarozzi</w:t>
      </w:r>
      <w:proofErr w:type="spellEnd"/>
      <w:r>
        <w:t xml:space="preserve">, Marcelo y </w:t>
      </w:r>
      <w:proofErr w:type="spellStart"/>
      <w:r>
        <w:t>Abal</w:t>
      </w:r>
      <w:proofErr w:type="spellEnd"/>
      <w:r>
        <w:t xml:space="preserve"> Medina (h.), Juan (</w:t>
      </w:r>
      <w:proofErr w:type="spellStart"/>
      <w:r>
        <w:t>comp.</w:t>
      </w:r>
      <w:proofErr w:type="spellEnd"/>
      <w:r>
        <w:t xml:space="preserve">), Homo Sapiens Ediciones, Rosario, 2002. </w:t>
      </w:r>
    </w:p>
    <w:p w:rsidR="00824020" w:rsidRDefault="00AE63A9">
      <w:pPr>
        <w:numPr>
          <w:ilvl w:val="0"/>
          <w:numId w:val="2"/>
        </w:numPr>
        <w:spacing w:after="3" w:line="232" w:lineRule="auto"/>
        <w:ind w:right="251" w:hanging="360"/>
      </w:pPr>
      <w:r>
        <w:t xml:space="preserve">Roberts, Kenneth; </w:t>
      </w:r>
      <w:r>
        <w:t>“El</w:t>
      </w:r>
      <w:r>
        <w:t xml:space="preserve"> sistema de partidos y la transformación de la </w:t>
      </w:r>
      <w:r>
        <w:t xml:space="preserve">representación política en </w:t>
      </w:r>
      <w:r>
        <w:t xml:space="preserve">la era neoliberal latinoamericana”, en </w:t>
      </w:r>
      <w:proofErr w:type="spellStart"/>
      <w:r>
        <w:t>Cavarozzi</w:t>
      </w:r>
      <w:proofErr w:type="spellEnd"/>
      <w:r>
        <w:t xml:space="preserve">, Marcelo y </w:t>
      </w:r>
      <w:proofErr w:type="spellStart"/>
      <w:r>
        <w:t>Abal</w:t>
      </w:r>
      <w:proofErr w:type="spellEnd"/>
      <w:r>
        <w:t xml:space="preserve"> Medina (h.) (</w:t>
      </w:r>
      <w:proofErr w:type="spellStart"/>
      <w:r>
        <w:t>comp.</w:t>
      </w:r>
      <w:proofErr w:type="spellEnd"/>
      <w:r>
        <w:t xml:space="preserve">), obra </w:t>
      </w:r>
      <w:r>
        <w:t xml:space="preserve">citada. </w:t>
      </w:r>
    </w:p>
    <w:p w:rsidR="00824020" w:rsidRDefault="00AE63A9">
      <w:pPr>
        <w:numPr>
          <w:ilvl w:val="0"/>
          <w:numId w:val="2"/>
        </w:numPr>
        <w:spacing w:after="3" w:line="232" w:lineRule="auto"/>
        <w:ind w:right="251" w:hanging="360"/>
      </w:pPr>
      <w:proofErr w:type="spellStart"/>
      <w:r>
        <w:t>Abal</w:t>
      </w:r>
      <w:proofErr w:type="spellEnd"/>
      <w:r>
        <w:t xml:space="preserve"> Medina, Juan y Suarez Cao, Julieta; “Recorriendo los senderos partidarios latinoamericanos en la última década”. En: “El ase</w:t>
      </w:r>
      <w:r>
        <w:t xml:space="preserve">dio a la política. Los partidos </w:t>
      </w:r>
      <w:r>
        <w:t xml:space="preserve">latinoamericanos en la era </w:t>
      </w:r>
      <w:r>
        <w:t>neoliberal”,</w:t>
      </w:r>
      <w:r>
        <w:t xml:space="preserve"> </w:t>
      </w:r>
      <w:proofErr w:type="spellStart"/>
      <w:r>
        <w:t>Cavarozzi</w:t>
      </w:r>
      <w:proofErr w:type="spellEnd"/>
      <w:r>
        <w:t xml:space="preserve">, Marcelo y </w:t>
      </w:r>
      <w:proofErr w:type="spellStart"/>
      <w:r>
        <w:t>Abal</w:t>
      </w:r>
      <w:proofErr w:type="spellEnd"/>
      <w:r>
        <w:t xml:space="preserve"> Medina (h.), Juan (</w:t>
      </w:r>
      <w:proofErr w:type="spellStart"/>
      <w:r>
        <w:t>comp.</w:t>
      </w:r>
      <w:proofErr w:type="spellEnd"/>
      <w:r>
        <w:t xml:space="preserve">), Homo Sapiens Ediciones, Rosario, 2002. 4 </w:t>
      </w:r>
    </w:p>
    <w:p w:rsidR="00824020" w:rsidRDefault="00AE63A9">
      <w:pPr>
        <w:numPr>
          <w:ilvl w:val="0"/>
          <w:numId w:val="2"/>
        </w:numPr>
        <w:spacing w:after="6"/>
        <w:ind w:right="251" w:hanging="360"/>
      </w:pPr>
      <w:r>
        <w:t xml:space="preserve">De </w:t>
      </w:r>
      <w:proofErr w:type="spellStart"/>
      <w:r>
        <w:t>Riz</w:t>
      </w:r>
      <w:proofErr w:type="spellEnd"/>
      <w:r>
        <w:t xml:space="preserve">, Liliana (1986). </w:t>
      </w:r>
      <w:r>
        <w:t>“Política</w:t>
      </w:r>
      <w:r>
        <w:t xml:space="preserve"> y partidos: ejercicio de análisis comparado: Argentina,</w:t>
      </w:r>
      <w:r>
        <w:t xml:space="preserve"> Chile, </w:t>
      </w:r>
      <w:r>
        <w:t>Brasil y Uruguay”. Desarrollo Económico. Volumen XXV. N°100.</w:t>
      </w:r>
      <w:r>
        <w:t xml:space="preserve"> </w:t>
      </w:r>
    </w:p>
    <w:p w:rsidR="00824020" w:rsidRDefault="00AE63A9">
      <w:pPr>
        <w:numPr>
          <w:ilvl w:val="0"/>
          <w:numId w:val="2"/>
        </w:numPr>
        <w:ind w:right="251" w:hanging="360"/>
      </w:pPr>
      <w:r>
        <w:t xml:space="preserve">Arenas García, Nahuel (2012). Post-Neoliberalismo en América Latina: en búsqueda del paradigma perdido. Revista Aportes para la Integración Latinoamericana. Año XVIII. N°27. Pág. 22-49 </w:t>
      </w:r>
    </w:p>
    <w:p w:rsidR="00824020" w:rsidRDefault="00AE63A9">
      <w:pPr>
        <w:spacing w:after="0" w:line="259" w:lineRule="auto"/>
        <w:ind w:left="0" w:right="0" w:firstLine="0"/>
        <w:jc w:val="left"/>
      </w:pPr>
      <w:r>
        <w:t xml:space="preserve"> </w:t>
      </w:r>
    </w:p>
    <w:p w:rsidR="00824020" w:rsidRDefault="00AE63A9">
      <w:pPr>
        <w:spacing w:after="10" w:line="231" w:lineRule="auto"/>
        <w:ind w:left="265" w:right="70" w:hanging="8"/>
        <w:jc w:val="left"/>
      </w:pPr>
      <w:r>
        <w:rPr>
          <w:b/>
        </w:rPr>
        <w:t xml:space="preserve">Unidad IV: Los sistemas políticos latinoamericanos. Su estudio en particular. </w:t>
      </w:r>
      <w:r>
        <w:t xml:space="preserve">El estudio de los casos nacionales. Evolución histórica de la cuestión de la representación política. Cambio y continuidad en el devenir </w:t>
      </w:r>
      <w:proofErr w:type="gramStart"/>
      <w:r>
        <w:t>de los sistema</w:t>
      </w:r>
      <w:proofErr w:type="gramEnd"/>
      <w:r>
        <w:t xml:space="preserve"> de partidos.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BOLIVIA:</w:t>
      </w:r>
      <w:r>
        <w:rPr>
          <w:b/>
        </w:rPr>
        <w:t xml:space="preserve"> </w:t>
      </w:r>
    </w:p>
    <w:p w:rsidR="00824020" w:rsidRDefault="00AE63A9">
      <w:pPr>
        <w:numPr>
          <w:ilvl w:val="0"/>
          <w:numId w:val="2"/>
        </w:numPr>
        <w:spacing w:after="3" w:line="232" w:lineRule="auto"/>
        <w:ind w:right="251" w:hanging="360"/>
      </w:pPr>
      <w:r>
        <w:t xml:space="preserve">Romero </w:t>
      </w:r>
      <w:proofErr w:type="spellStart"/>
      <w:r>
        <w:t>Ballivían</w:t>
      </w:r>
      <w:proofErr w:type="spellEnd"/>
      <w:r>
        <w:t xml:space="preserve">, Salvador (2010). “El sistema de partidos boliviano: un paseo por sus tiempos y lugares”. En: García Orellana y García </w:t>
      </w:r>
      <w:proofErr w:type="spellStart"/>
      <w:r>
        <w:t>Yapur</w:t>
      </w:r>
      <w:proofErr w:type="spellEnd"/>
      <w:r>
        <w:t xml:space="preserve"> (Coord.). Mutaciones cal campo </w:t>
      </w:r>
      <w:r>
        <w:t xml:space="preserve">político en Bolivia. PNUD. Bolivia. </w:t>
      </w:r>
    </w:p>
    <w:p w:rsidR="00824020" w:rsidRDefault="00AE63A9">
      <w:pPr>
        <w:numPr>
          <w:ilvl w:val="0"/>
          <w:numId w:val="2"/>
        </w:numPr>
        <w:ind w:right="251" w:hanging="360"/>
      </w:pPr>
      <w:r>
        <w:t xml:space="preserve">Calderón, Fernando (1999). </w:t>
      </w:r>
      <w:r>
        <w:t>“El</w:t>
      </w:r>
      <w:r>
        <w:t xml:space="preserve"> nuevo Estado </w:t>
      </w:r>
      <w:r>
        <w:t xml:space="preserve">y la </w:t>
      </w:r>
      <w:r>
        <w:t>integración social”.</w:t>
      </w:r>
      <w:r>
        <w:t xml:space="preserve"> Nueva Sociedad N°159. </w:t>
      </w:r>
    </w:p>
    <w:p w:rsidR="00824020" w:rsidRDefault="00AE63A9">
      <w:pPr>
        <w:numPr>
          <w:ilvl w:val="0"/>
          <w:numId w:val="2"/>
        </w:numPr>
        <w:ind w:right="251" w:hanging="360"/>
      </w:pPr>
      <w:r>
        <w:t xml:space="preserve">Calderón, Fernando y Gamarra, Eduardo (2003); Crisis, inflexión y reforma del sistema de partidos en Bolivia, en Revista Colombia Internacional Nº 58, Universidad de los Andes, Bogotá (disponible en </w:t>
      </w:r>
      <w:hyperlink r:id="rId12">
        <w:r>
          <w:rPr>
            <w:color w:val="0000FF"/>
            <w:u w:val="single" w:color="0000FF"/>
          </w:rPr>
          <w:t>http://colombiainternacional.uniandes.edu.co/indexar.php?c=Revista+No+58</w:t>
        </w:r>
      </w:hyperlink>
      <w:hyperlink r:id="rId13">
        <w:r>
          <w:t>)</w:t>
        </w:r>
      </w:hyperlink>
      <w:r>
        <w:t xml:space="preserve">. </w:t>
      </w:r>
    </w:p>
    <w:p w:rsidR="00824020" w:rsidRDefault="00AE63A9">
      <w:pPr>
        <w:numPr>
          <w:ilvl w:val="0"/>
          <w:numId w:val="2"/>
        </w:numPr>
        <w:spacing w:after="3" w:line="232" w:lineRule="auto"/>
        <w:ind w:right="251" w:hanging="360"/>
      </w:pPr>
      <w:r>
        <w:t>Mayorga, Francisco (2010); “El gobierno de Evo Morales: crisis política y respuesta plebiscitaria”,</w:t>
      </w:r>
      <w:r>
        <w:t xml:space="preserve"> en Isidoro </w:t>
      </w:r>
      <w:proofErr w:type="spellStart"/>
      <w:r>
        <w:t>Cheresky</w:t>
      </w:r>
      <w:proofErr w:type="spellEnd"/>
      <w:r>
        <w:t xml:space="preserve"> (</w:t>
      </w:r>
      <w:proofErr w:type="spellStart"/>
      <w:r>
        <w:t>comp.</w:t>
      </w:r>
      <w:proofErr w:type="spellEnd"/>
      <w:r>
        <w:t xml:space="preserve">) Ciudadanos y política en los albores del siglo XXI, </w:t>
      </w:r>
      <w:proofErr w:type="spellStart"/>
      <w:r>
        <w:t>Manatial</w:t>
      </w:r>
      <w:proofErr w:type="spellEnd"/>
      <w:r>
        <w:t xml:space="preserve">/CLACSO, Buenos Aires.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BRASIL: </w:t>
      </w:r>
    </w:p>
    <w:p w:rsidR="00824020" w:rsidRDefault="00AE63A9">
      <w:pPr>
        <w:numPr>
          <w:ilvl w:val="0"/>
          <w:numId w:val="2"/>
        </w:numPr>
        <w:ind w:right="251" w:hanging="360"/>
      </w:pPr>
      <w:r>
        <w:t xml:space="preserve">Waldo </w:t>
      </w:r>
      <w:proofErr w:type="spellStart"/>
      <w:r>
        <w:t>Ansaldi</w:t>
      </w:r>
      <w:proofErr w:type="spellEnd"/>
      <w:r>
        <w:t xml:space="preserve"> (1995), "Un cas</w:t>
      </w:r>
      <w:r>
        <w:t>o de ficción de organización partidaria o la política sin partidos: Brasil, 1889-1945", en</w:t>
      </w:r>
      <w:hyperlink r:id="rId14">
        <w:r>
          <w:t xml:space="preserve"> </w:t>
        </w:r>
      </w:hyperlink>
      <w:hyperlink r:id="rId15">
        <w:r>
          <w:t>http://www.catedras.fsoc.uba.ar/udishal;</w:t>
        </w:r>
      </w:hyperlink>
      <w:hyperlink r:id="rId16">
        <w:r>
          <w:t xml:space="preserve"> </w:t>
        </w:r>
      </w:hyperlink>
      <w:r>
        <w:t xml:space="preserve">publicado originariamente en Secuencia. Revista de Historia y Ciencias Sociales, Nueva Época, nº 32, Instituto Mora, México DF. </w:t>
      </w:r>
    </w:p>
    <w:p w:rsidR="00824020" w:rsidRDefault="00AE63A9">
      <w:pPr>
        <w:numPr>
          <w:ilvl w:val="0"/>
          <w:numId w:val="2"/>
        </w:numPr>
        <w:spacing w:after="3" w:line="232" w:lineRule="auto"/>
        <w:ind w:right="251" w:hanging="360"/>
      </w:pPr>
      <w:proofErr w:type="spellStart"/>
      <w:r>
        <w:t>Trindade</w:t>
      </w:r>
      <w:proofErr w:type="spellEnd"/>
      <w:r>
        <w:t>, Helio (1989); “Partidos políticos y transición democrát</w:t>
      </w:r>
      <w:r>
        <w:t xml:space="preserve">ica: el populismo y el </w:t>
      </w:r>
      <w:proofErr w:type="spellStart"/>
      <w:r>
        <w:t>antipopulismo</w:t>
      </w:r>
      <w:proofErr w:type="spellEnd"/>
      <w:r>
        <w:t xml:space="preserve"> en la política del Brasil”, en Meyer y Reyna (</w:t>
      </w:r>
      <w:proofErr w:type="spellStart"/>
      <w:r>
        <w:t>comp.</w:t>
      </w:r>
      <w:proofErr w:type="spellEnd"/>
      <w:r>
        <w:t>), Obra citada (1989).</w:t>
      </w:r>
      <w:r>
        <w:t xml:space="preserve"> </w:t>
      </w:r>
    </w:p>
    <w:p w:rsidR="00824020" w:rsidRDefault="00AE63A9">
      <w:pPr>
        <w:numPr>
          <w:ilvl w:val="0"/>
          <w:numId w:val="2"/>
        </w:numPr>
        <w:ind w:right="251" w:hanging="360"/>
      </w:pPr>
      <w:proofErr w:type="spellStart"/>
      <w:r>
        <w:t>Meneguello</w:t>
      </w:r>
      <w:proofErr w:type="spellEnd"/>
      <w:r>
        <w:t xml:space="preserve">, Rachel (2003); "El impacto de la democratización del Estado en el desarrollo </w:t>
      </w:r>
      <w:r>
        <w:t xml:space="preserve">de los partidos brasileños", en </w:t>
      </w:r>
      <w:proofErr w:type="spellStart"/>
      <w:r>
        <w:t>Cavarozzi</w:t>
      </w:r>
      <w:proofErr w:type="spellEnd"/>
      <w:r>
        <w:t xml:space="preserve">, Marcelo y </w:t>
      </w:r>
      <w:proofErr w:type="spellStart"/>
      <w:r>
        <w:t>Abal</w:t>
      </w:r>
      <w:proofErr w:type="spellEnd"/>
      <w:r>
        <w:t xml:space="preserve"> Medina (h) (</w:t>
      </w:r>
      <w:proofErr w:type="spellStart"/>
      <w:r>
        <w:t>comp.</w:t>
      </w:r>
      <w:proofErr w:type="spellEnd"/>
      <w:r>
        <w:t xml:space="preserve">), obra citada, Rosario.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COLOMBIA: </w:t>
      </w:r>
    </w:p>
    <w:p w:rsidR="00824020" w:rsidRDefault="00AE63A9">
      <w:pPr>
        <w:numPr>
          <w:ilvl w:val="0"/>
          <w:numId w:val="2"/>
        </w:numPr>
        <w:spacing w:after="3" w:line="232" w:lineRule="auto"/>
        <w:ind w:right="251" w:hanging="360"/>
      </w:pPr>
      <w:r>
        <w:t xml:space="preserve">Leal </w:t>
      </w:r>
      <w:proofErr w:type="spellStart"/>
      <w:r>
        <w:t>Huitrago</w:t>
      </w:r>
      <w:proofErr w:type="spellEnd"/>
      <w:r>
        <w:t xml:space="preserve">, Francisco; </w:t>
      </w:r>
      <w:r>
        <w:t>“Colombia:</w:t>
      </w:r>
      <w:r>
        <w:t xml:space="preserve"> un bipartidismo en </w:t>
      </w:r>
      <w:r>
        <w:t>crisis”,</w:t>
      </w:r>
      <w:r>
        <w:t xml:space="preserve"> en Meyer y Reyna (</w:t>
      </w:r>
      <w:proofErr w:type="spellStart"/>
      <w:r>
        <w:t>comp.</w:t>
      </w:r>
      <w:proofErr w:type="spellEnd"/>
      <w:r>
        <w:t xml:space="preserve">); </w:t>
      </w:r>
      <w:r>
        <w:t>“Los sistemas políticos en América Latina”. Obra ci</w:t>
      </w:r>
      <w:r>
        <w:t>tada.</w:t>
      </w:r>
      <w:r>
        <w:t xml:space="preserve"> </w:t>
      </w:r>
    </w:p>
    <w:p w:rsidR="00824020" w:rsidRDefault="00AE63A9">
      <w:pPr>
        <w:numPr>
          <w:ilvl w:val="0"/>
          <w:numId w:val="2"/>
        </w:numPr>
        <w:spacing w:after="3" w:line="232" w:lineRule="auto"/>
        <w:ind w:right="251" w:hanging="360"/>
      </w:pPr>
      <w:proofErr w:type="spellStart"/>
      <w:r>
        <w:t>Davila</w:t>
      </w:r>
      <w:proofErr w:type="spellEnd"/>
      <w:r>
        <w:t xml:space="preserve"> </w:t>
      </w:r>
      <w:proofErr w:type="spellStart"/>
      <w:r>
        <w:t>Ladron</w:t>
      </w:r>
      <w:proofErr w:type="spellEnd"/>
      <w:r>
        <w:t xml:space="preserve"> de Guevara, Andrés y Botero Jaramillo, Felipe (2003); “La compleja modernización de los partidos más antiguos en América Latina”, en </w:t>
      </w:r>
      <w:proofErr w:type="spellStart"/>
      <w:r>
        <w:t>Cavarozzi</w:t>
      </w:r>
      <w:proofErr w:type="spellEnd"/>
      <w:r>
        <w:t xml:space="preserve">, Marcelo y </w:t>
      </w:r>
      <w:r>
        <w:t xml:space="preserve">- </w:t>
      </w:r>
      <w:proofErr w:type="spellStart"/>
      <w:r>
        <w:t>Abal</w:t>
      </w:r>
      <w:proofErr w:type="spellEnd"/>
      <w:r>
        <w:t xml:space="preserve"> Medina (h) (</w:t>
      </w:r>
      <w:proofErr w:type="spellStart"/>
      <w:r>
        <w:t>comp.</w:t>
      </w:r>
      <w:proofErr w:type="spellEnd"/>
      <w:r>
        <w:t xml:space="preserve">), obra citada, Rosario. </w:t>
      </w:r>
    </w:p>
    <w:p w:rsidR="00824020" w:rsidRDefault="00AE63A9">
      <w:pPr>
        <w:numPr>
          <w:ilvl w:val="0"/>
          <w:numId w:val="2"/>
        </w:numPr>
        <w:ind w:right="251" w:hanging="360"/>
      </w:pPr>
      <w:r>
        <w:t>Vargas Velásquez, Alejo (2011);</w:t>
      </w:r>
      <w:r>
        <w:t xml:space="preserve"> El sistema político colombiano al inicio del gobierno de Santos, en Revista Nueva Sociedad Nº 231, Caracas.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CHILE: </w:t>
      </w:r>
    </w:p>
    <w:p w:rsidR="00824020" w:rsidRDefault="00AE63A9">
      <w:pPr>
        <w:numPr>
          <w:ilvl w:val="0"/>
          <w:numId w:val="2"/>
        </w:numPr>
        <w:ind w:right="251" w:hanging="360"/>
      </w:pPr>
      <w:r>
        <w:t xml:space="preserve">Valenzuela, J. Samuel; </w:t>
      </w:r>
      <w:r>
        <w:t>“Orígenes</w:t>
      </w:r>
      <w:r>
        <w:t xml:space="preserve"> y transformaciones del sistema de partidos en </w:t>
      </w:r>
      <w:r>
        <w:t>Chile”,</w:t>
      </w:r>
      <w:r>
        <w:t xml:space="preserve"> en Di Tella, Torcuato (</w:t>
      </w:r>
      <w:proofErr w:type="spellStart"/>
      <w:r>
        <w:t>comp.</w:t>
      </w:r>
      <w:proofErr w:type="spellEnd"/>
      <w:r>
        <w:t>), Argentina-Chile: D</w:t>
      </w:r>
      <w:r>
        <w:t xml:space="preserve">esarrollos Paralelos, ISEN-Grupo Editor Latinoamericano, Buenos Aires, 1999. </w:t>
      </w:r>
    </w:p>
    <w:p w:rsidR="00824020" w:rsidRDefault="00AE63A9">
      <w:pPr>
        <w:numPr>
          <w:ilvl w:val="0"/>
          <w:numId w:val="2"/>
        </w:numPr>
        <w:ind w:right="251" w:hanging="360"/>
      </w:pPr>
      <w:proofErr w:type="spellStart"/>
      <w:r>
        <w:t>Lechner</w:t>
      </w:r>
      <w:proofErr w:type="spellEnd"/>
      <w:r>
        <w:t xml:space="preserve">, Norberto; </w:t>
      </w:r>
      <w:r>
        <w:t>“El</w:t>
      </w:r>
      <w:r>
        <w:t xml:space="preserve"> sistema de partidos en Chile: una continuidad </w:t>
      </w:r>
      <w:r>
        <w:t>problemática”,</w:t>
      </w:r>
      <w:r>
        <w:t xml:space="preserve"> en Meyer y Reyna (</w:t>
      </w:r>
      <w:proofErr w:type="spellStart"/>
      <w:r>
        <w:t>comp.</w:t>
      </w:r>
      <w:proofErr w:type="spellEnd"/>
      <w:r>
        <w:t xml:space="preserve">); </w:t>
      </w:r>
    </w:p>
    <w:p w:rsidR="00824020" w:rsidRDefault="00AE63A9">
      <w:pPr>
        <w:numPr>
          <w:ilvl w:val="0"/>
          <w:numId w:val="2"/>
        </w:numPr>
        <w:ind w:right="251" w:hanging="360"/>
      </w:pPr>
      <w:proofErr w:type="spellStart"/>
      <w:r>
        <w:t>Garreton</w:t>
      </w:r>
      <w:proofErr w:type="spellEnd"/>
      <w:r>
        <w:t xml:space="preserve">, Manuel Antonio (1990); Los partidos políticos chilenos en la perspectiva de la transición y consolidación democráticas, </w:t>
      </w:r>
      <w:proofErr w:type="spellStart"/>
      <w:r>
        <w:t>Working</w:t>
      </w:r>
      <w:proofErr w:type="spellEnd"/>
      <w:r>
        <w:t xml:space="preserve"> </w:t>
      </w:r>
      <w:proofErr w:type="spellStart"/>
      <w:r>
        <w:t>Paper</w:t>
      </w:r>
      <w:proofErr w:type="spellEnd"/>
      <w:r>
        <w:t xml:space="preserve"> Nº 138, </w:t>
      </w:r>
      <w:proofErr w:type="spellStart"/>
      <w:r>
        <w:t>The</w:t>
      </w:r>
      <w:proofErr w:type="spellEnd"/>
      <w:r>
        <w:t xml:space="preserve"> Helen Kellogg </w:t>
      </w:r>
      <w:proofErr w:type="spellStart"/>
      <w:r>
        <w:t>Institute</w:t>
      </w:r>
      <w:proofErr w:type="spellEnd"/>
      <w:r>
        <w:t xml:space="preserve"> </w:t>
      </w:r>
    </w:p>
    <w:p w:rsidR="00824020" w:rsidRDefault="00AE63A9">
      <w:pPr>
        <w:spacing w:after="0" w:line="259" w:lineRule="auto"/>
        <w:ind w:left="10" w:right="252" w:hanging="10"/>
        <w:jc w:val="right"/>
      </w:pPr>
      <w:proofErr w:type="spellStart"/>
      <w:r>
        <w:t>for</w:t>
      </w:r>
      <w:proofErr w:type="spellEnd"/>
      <w:r>
        <w:t xml:space="preserve"> </w:t>
      </w:r>
      <w:r>
        <w:tab/>
        <w:t xml:space="preserve">International </w:t>
      </w:r>
      <w:r>
        <w:tab/>
      </w:r>
      <w:proofErr w:type="spellStart"/>
      <w:r>
        <w:t>Studies</w:t>
      </w:r>
      <w:proofErr w:type="spellEnd"/>
      <w:r>
        <w:t xml:space="preserve"> </w:t>
      </w:r>
      <w:r>
        <w:tab/>
        <w:t xml:space="preserve">(disponible </w:t>
      </w:r>
      <w:r>
        <w:tab/>
        <w:t xml:space="preserve">en </w:t>
      </w:r>
      <w:hyperlink r:id="rId17">
        <w:r>
          <w:t>http://kellogg.nd.edu/publications/workingpapers/WPS/138.pdf).</w:t>
        </w:r>
      </w:hyperlink>
      <w:hyperlink r:id="rId18">
        <w:r>
          <w:t xml:space="preserve"> </w:t>
        </w:r>
      </w:hyperlink>
    </w:p>
    <w:p w:rsidR="00824020" w:rsidRDefault="00AE63A9">
      <w:pPr>
        <w:numPr>
          <w:ilvl w:val="0"/>
          <w:numId w:val="2"/>
        </w:numPr>
        <w:spacing w:after="0" w:line="230" w:lineRule="auto"/>
        <w:ind w:right="251" w:hanging="360"/>
      </w:pPr>
      <w:proofErr w:type="spellStart"/>
      <w:r>
        <w:t>Garreton</w:t>
      </w:r>
      <w:proofErr w:type="spellEnd"/>
      <w:r>
        <w:t xml:space="preserve">, Manuel Antonio. “Sentido, régimen y actores de la </w:t>
      </w:r>
      <w:r>
        <w:t xml:space="preserve">política. Cambios, </w:t>
      </w:r>
      <w:r>
        <w:t xml:space="preserve">continuidades y </w:t>
      </w:r>
      <w:r>
        <w:t>perspectivas”.</w:t>
      </w:r>
      <w:r>
        <w:t xml:space="preserve"> En: Ricardo, Lagos. Cien años de luces y sombras. Ed. Taurus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MÉXICO: </w:t>
      </w:r>
    </w:p>
    <w:p w:rsidR="00824020" w:rsidRDefault="00AE63A9">
      <w:pPr>
        <w:numPr>
          <w:ilvl w:val="0"/>
          <w:numId w:val="2"/>
        </w:numPr>
        <w:spacing w:after="3" w:line="232" w:lineRule="auto"/>
        <w:ind w:right="251" w:hanging="360"/>
      </w:pPr>
      <w:r>
        <w:t xml:space="preserve">Meyer, Lorenzo y Reyna, José Luis; </w:t>
      </w:r>
      <w:r>
        <w:t>“México,</w:t>
      </w:r>
      <w:r>
        <w:t xml:space="preserve"> el sistema y sus partidos: entre el </w:t>
      </w:r>
      <w:r>
        <w:t>autoritarismo y la democracia”, Meyer y Reyna (</w:t>
      </w:r>
      <w:proofErr w:type="spellStart"/>
      <w:r>
        <w:t>comp.</w:t>
      </w:r>
      <w:proofErr w:type="spellEnd"/>
      <w:r>
        <w:t>)</w:t>
      </w:r>
      <w:r>
        <w:t xml:space="preserve"> </w:t>
      </w:r>
    </w:p>
    <w:p w:rsidR="00824020" w:rsidRDefault="00AE63A9">
      <w:pPr>
        <w:numPr>
          <w:ilvl w:val="0"/>
          <w:numId w:val="2"/>
        </w:numPr>
        <w:ind w:right="251" w:hanging="360"/>
      </w:pPr>
      <w:proofErr w:type="spellStart"/>
      <w:r>
        <w:t>Loaezza</w:t>
      </w:r>
      <w:proofErr w:type="spellEnd"/>
      <w:r>
        <w:t xml:space="preserve">, Soledad (2003); "El tripartidismo mexicano: El largo camino hacia la democracia", en </w:t>
      </w:r>
      <w:proofErr w:type="spellStart"/>
      <w:r>
        <w:t>Cavarozzi</w:t>
      </w:r>
      <w:proofErr w:type="spellEnd"/>
      <w:r>
        <w:t xml:space="preserve">, Marcelo y </w:t>
      </w:r>
      <w:proofErr w:type="spellStart"/>
      <w:r>
        <w:t>Abal</w:t>
      </w:r>
      <w:proofErr w:type="spellEnd"/>
      <w:r>
        <w:t xml:space="preserve"> Medina (h) (</w:t>
      </w:r>
      <w:proofErr w:type="spellStart"/>
      <w:r>
        <w:t>comp.</w:t>
      </w:r>
      <w:proofErr w:type="spellEnd"/>
      <w:r>
        <w:t xml:space="preserve">), obra citada, Rosario. </w:t>
      </w:r>
    </w:p>
    <w:p w:rsidR="00824020" w:rsidRDefault="00AE63A9">
      <w:pPr>
        <w:numPr>
          <w:ilvl w:val="0"/>
          <w:numId w:val="2"/>
        </w:numPr>
        <w:ind w:right="251" w:hanging="360"/>
      </w:pPr>
      <w:r>
        <w:t xml:space="preserve">Aranda Andrade, Marco (2010); Ideología y sistema de partidos en el México de la alternancia: implicaciones políticas, en Revista </w:t>
      </w:r>
      <w:proofErr w:type="spellStart"/>
      <w:r>
        <w:t>Multidisciplina</w:t>
      </w:r>
      <w:proofErr w:type="spellEnd"/>
      <w:r>
        <w:t xml:space="preserve">, Facultad de Estudios Superiores Acatlán, Universidad Autónoma de México, México.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PERU: </w:t>
      </w:r>
    </w:p>
    <w:p w:rsidR="00824020" w:rsidRDefault="00AE63A9">
      <w:pPr>
        <w:numPr>
          <w:ilvl w:val="0"/>
          <w:numId w:val="2"/>
        </w:numPr>
        <w:spacing w:after="3" w:line="232" w:lineRule="auto"/>
        <w:ind w:right="251" w:hanging="360"/>
      </w:pPr>
      <w:r>
        <w:t xml:space="preserve">Ballón, Eduardo: </w:t>
      </w:r>
      <w:r>
        <w:t>“</w:t>
      </w:r>
      <w:r>
        <w:t>Estado,</w:t>
      </w:r>
      <w:r>
        <w:t xml:space="preserve"> sociedad y sistema político </w:t>
      </w:r>
      <w:r>
        <w:t>peruano”,</w:t>
      </w:r>
      <w:r>
        <w:t xml:space="preserve"> en Meyer y Reyna (</w:t>
      </w:r>
      <w:proofErr w:type="spellStart"/>
      <w:r>
        <w:t>comp.</w:t>
      </w:r>
      <w:proofErr w:type="spellEnd"/>
      <w:r>
        <w:t xml:space="preserve">); </w:t>
      </w:r>
      <w:r>
        <w:t>“Los sistemas políticos en América Latina”. Obra citada.</w:t>
      </w:r>
      <w:r>
        <w:t xml:space="preserve"> </w:t>
      </w:r>
    </w:p>
    <w:p w:rsidR="00824020" w:rsidRDefault="00AE63A9">
      <w:pPr>
        <w:numPr>
          <w:ilvl w:val="0"/>
          <w:numId w:val="2"/>
        </w:numPr>
        <w:ind w:right="251" w:hanging="360"/>
      </w:pPr>
      <w:proofErr w:type="spellStart"/>
      <w:r>
        <w:t>Tanaka</w:t>
      </w:r>
      <w:proofErr w:type="spellEnd"/>
      <w:r>
        <w:t xml:space="preserve">, Martin; </w:t>
      </w:r>
      <w:r>
        <w:t>“Los</w:t>
      </w:r>
      <w:r>
        <w:t xml:space="preserve"> partidos políticos en el fujimorismo y los retos de su </w:t>
      </w:r>
      <w:r>
        <w:t>reconstrucción”,</w:t>
      </w:r>
      <w:r>
        <w:t xml:space="preserve"> en </w:t>
      </w:r>
      <w:proofErr w:type="spellStart"/>
      <w:r>
        <w:t>Cavarozzi</w:t>
      </w:r>
      <w:proofErr w:type="spellEnd"/>
      <w:r>
        <w:t xml:space="preserve">, Marcelo y </w:t>
      </w:r>
      <w:proofErr w:type="spellStart"/>
      <w:r>
        <w:t>Abal</w:t>
      </w:r>
      <w:proofErr w:type="spellEnd"/>
      <w:r>
        <w:t xml:space="preserve"> Medi</w:t>
      </w:r>
      <w:r>
        <w:t>na (h) (</w:t>
      </w:r>
      <w:proofErr w:type="spellStart"/>
      <w:r>
        <w:t>comp.</w:t>
      </w:r>
      <w:proofErr w:type="spellEnd"/>
      <w:r>
        <w:t xml:space="preserve">), obra citada, Rosario, 2003. </w:t>
      </w:r>
    </w:p>
    <w:p w:rsidR="00824020" w:rsidRDefault="00AE63A9">
      <w:pPr>
        <w:numPr>
          <w:ilvl w:val="0"/>
          <w:numId w:val="2"/>
        </w:numPr>
        <w:spacing w:after="15" w:line="233" w:lineRule="auto"/>
        <w:ind w:right="251" w:hanging="360"/>
      </w:pPr>
      <w:r>
        <w:t xml:space="preserve">Gonzales, Osmar (1999). “La crisis de los partidos peruanos: apuntes para una lectura socio histórica”. Universidad de Zulia. Espacio abierto. Vol.8. Numero°3. </w:t>
      </w:r>
      <w:proofErr w:type="spellStart"/>
      <w:r>
        <w:t>Sep</w:t>
      </w:r>
      <w:proofErr w:type="spellEnd"/>
      <w:r>
        <w:t xml:space="preserve">-Dic. </w:t>
      </w:r>
      <w:proofErr w:type="spellStart"/>
      <w:r>
        <w:t>Pp</w:t>
      </w:r>
      <w:proofErr w:type="spellEnd"/>
      <w:r>
        <w:t xml:space="preserve"> 305-324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URUGUAY: </w:t>
      </w:r>
    </w:p>
    <w:p w:rsidR="00824020" w:rsidRDefault="00AE63A9">
      <w:pPr>
        <w:numPr>
          <w:ilvl w:val="0"/>
          <w:numId w:val="2"/>
        </w:numPr>
        <w:spacing w:after="3" w:line="232" w:lineRule="auto"/>
        <w:ind w:right="251" w:hanging="360"/>
      </w:pPr>
      <w:r>
        <w:t>De Sierra, Gerónim</w:t>
      </w:r>
      <w:r>
        <w:t>o; “Sistema y Partidos Políticos en el Uruguay de la crisis”, en Meyer y Reyna (</w:t>
      </w:r>
      <w:proofErr w:type="spellStart"/>
      <w:r>
        <w:t>comp.</w:t>
      </w:r>
      <w:proofErr w:type="spellEnd"/>
      <w:r>
        <w:t>) “Los sistemas políticos en América Latina”, Edit. Siglo XXI, México, 1989.</w:t>
      </w:r>
      <w:r>
        <w:t xml:space="preserve"> </w:t>
      </w:r>
    </w:p>
    <w:p w:rsidR="00824020" w:rsidRDefault="00AE63A9">
      <w:pPr>
        <w:numPr>
          <w:ilvl w:val="0"/>
          <w:numId w:val="2"/>
        </w:numPr>
        <w:spacing w:after="0"/>
        <w:ind w:right="251" w:hanging="360"/>
      </w:pPr>
      <w:proofErr w:type="spellStart"/>
      <w:r>
        <w:t>Lissidini</w:t>
      </w:r>
      <w:proofErr w:type="spellEnd"/>
      <w:r>
        <w:t xml:space="preserve">, Alicia; "Uruguay y la centralidad de la política", en </w:t>
      </w:r>
      <w:proofErr w:type="spellStart"/>
      <w:r>
        <w:t>Cavarozzi</w:t>
      </w:r>
      <w:proofErr w:type="spellEnd"/>
      <w:r>
        <w:t xml:space="preserve">, Marcelo y </w:t>
      </w:r>
      <w:proofErr w:type="spellStart"/>
      <w:r>
        <w:t>Abal</w:t>
      </w:r>
      <w:proofErr w:type="spellEnd"/>
      <w:r>
        <w:t xml:space="preserve"> Me</w:t>
      </w:r>
      <w:r>
        <w:t>dina (h) (</w:t>
      </w:r>
      <w:proofErr w:type="spellStart"/>
      <w:r>
        <w:t>comp.</w:t>
      </w:r>
      <w:proofErr w:type="spellEnd"/>
      <w:r>
        <w:t xml:space="preserve">), obra citada, Rosario, 2003. </w:t>
      </w:r>
    </w:p>
    <w:p w:rsidR="00824020" w:rsidRDefault="00AE63A9">
      <w:pPr>
        <w:numPr>
          <w:ilvl w:val="0"/>
          <w:numId w:val="2"/>
        </w:numPr>
        <w:ind w:right="251" w:hanging="360"/>
      </w:pPr>
      <w:r>
        <w:t xml:space="preserve">De </w:t>
      </w:r>
      <w:proofErr w:type="spellStart"/>
      <w:r>
        <w:t>Riz</w:t>
      </w:r>
      <w:proofErr w:type="spellEnd"/>
      <w:r>
        <w:t xml:space="preserve">, Liliana (2008); </w:t>
      </w:r>
      <w:r>
        <w:t>“Uruguay:</w:t>
      </w:r>
      <w:r>
        <w:t xml:space="preserve"> la política del </w:t>
      </w:r>
      <w:r>
        <w:t>compromiso”,</w:t>
      </w:r>
      <w:r>
        <w:t xml:space="preserve"> en AAVV; Cultura política y alternancia en América Latina, Editorial Pablo Iglesias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VENEZUELA: </w:t>
      </w:r>
    </w:p>
    <w:p w:rsidR="00824020" w:rsidRDefault="00AE63A9">
      <w:pPr>
        <w:numPr>
          <w:ilvl w:val="0"/>
          <w:numId w:val="2"/>
        </w:numPr>
        <w:ind w:right="251" w:hanging="360"/>
      </w:pPr>
      <w:r>
        <w:t xml:space="preserve">Lanz, Rigoberto; </w:t>
      </w:r>
      <w:r>
        <w:t>“Venezuela:</w:t>
      </w:r>
      <w:r>
        <w:t xml:space="preserve"> los límites de la </w:t>
      </w:r>
      <w:r>
        <w:t xml:space="preserve">democracia </w:t>
      </w:r>
      <w:proofErr w:type="spellStart"/>
      <w:r>
        <w:t>made</w:t>
      </w:r>
      <w:proofErr w:type="spellEnd"/>
      <w:r>
        <w:t xml:space="preserve"> in </w:t>
      </w:r>
      <w:r>
        <w:t>USA”,</w:t>
      </w:r>
      <w:r>
        <w:t xml:space="preserve"> en Meyer y Reyna (</w:t>
      </w:r>
      <w:proofErr w:type="spellStart"/>
      <w:r>
        <w:t>comp.</w:t>
      </w:r>
      <w:proofErr w:type="spellEnd"/>
      <w:r>
        <w:t xml:space="preserve">), Siglo XXI Editores, México, 1989. </w:t>
      </w:r>
    </w:p>
    <w:p w:rsidR="00824020" w:rsidRDefault="00AE63A9">
      <w:pPr>
        <w:numPr>
          <w:ilvl w:val="0"/>
          <w:numId w:val="2"/>
        </w:numPr>
        <w:ind w:right="251" w:hanging="360"/>
      </w:pPr>
      <w:proofErr w:type="spellStart"/>
      <w:r>
        <w:t>Kornblith</w:t>
      </w:r>
      <w:proofErr w:type="spellEnd"/>
      <w:r>
        <w:t xml:space="preserve">, Miriam; "Crisis y transformación del sistema político venezolano", en </w:t>
      </w:r>
      <w:proofErr w:type="spellStart"/>
      <w:r>
        <w:t>Transformacion</w:t>
      </w:r>
      <w:proofErr w:type="spellEnd"/>
      <w:r>
        <w:t xml:space="preserve"> de los sistemas políticos en América Latina, </w:t>
      </w:r>
      <w:proofErr w:type="spellStart"/>
      <w:r>
        <w:t>Hofmeister</w:t>
      </w:r>
      <w:proofErr w:type="spellEnd"/>
      <w:r>
        <w:t>, Wilhelm y -</w:t>
      </w:r>
      <w:proofErr w:type="spellStart"/>
      <w:r>
        <w:t>Thesin</w:t>
      </w:r>
      <w:r>
        <w:t>g</w:t>
      </w:r>
      <w:proofErr w:type="spellEnd"/>
      <w:r>
        <w:t xml:space="preserve">, Josef, CIEDLA-Fundación Konrad Adenauer, Buenos Aires, 1995. </w:t>
      </w:r>
    </w:p>
    <w:p w:rsidR="00824020" w:rsidRDefault="00AE63A9">
      <w:pPr>
        <w:numPr>
          <w:ilvl w:val="0"/>
          <w:numId w:val="2"/>
        </w:numPr>
        <w:ind w:right="251" w:hanging="360"/>
      </w:pPr>
      <w:r>
        <w:t xml:space="preserve">Ramos </w:t>
      </w:r>
      <w:proofErr w:type="spellStart"/>
      <w:r>
        <w:t>Jimenez</w:t>
      </w:r>
      <w:proofErr w:type="spellEnd"/>
      <w:r>
        <w:t xml:space="preserve">, Alfredo; "Partidos y sistemas de partidos en Venezuela" en </w:t>
      </w:r>
      <w:proofErr w:type="spellStart"/>
      <w:r>
        <w:t>Cavarozzi</w:t>
      </w:r>
      <w:proofErr w:type="spellEnd"/>
      <w:r>
        <w:t xml:space="preserve">, Marcelo y </w:t>
      </w:r>
      <w:proofErr w:type="spellStart"/>
      <w:r>
        <w:t>Abal</w:t>
      </w:r>
      <w:proofErr w:type="spellEnd"/>
      <w:r>
        <w:t xml:space="preserve"> Medina (h), Juan; obra citada. -López-</w:t>
      </w:r>
      <w:r>
        <w:t xml:space="preserve">Maya, Margarita (2009); “El </w:t>
      </w:r>
      <w:proofErr w:type="spellStart"/>
      <w:r>
        <w:t>movimiento</w:t>
      </w:r>
      <w:r>
        <w:rPr>
          <w:sz w:val="22"/>
        </w:rPr>
        <w:t>bolivariano</w:t>
      </w:r>
      <w:proofErr w:type="spellEnd"/>
      <w:r>
        <w:rPr>
          <w:sz w:val="22"/>
        </w:rPr>
        <w:t>: as</w:t>
      </w:r>
      <w:r>
        <w:rPr>
          <w:sz w:val="22"/>
        </w:rPr>
        <w:t xml:space="preserve">censo al poder y gobierno hasta el 2008”, en Ayala, Mario y Quintero, </w:t>
      </w:r>
      <w:r>
        <w:rPr>
          <w:sz w:val="22"/>
        </w:rPr>
        <w:t>Pablo(</w:t>
      </w:r>
      <w:proofErr w:type="spellStart"/>
      <w:r>
        <w:rPr>
          <w:sz w:val="22"/>
        </w:rPr>
        <w:t>comps</w:t>
      </w:r>
      <w:proofErr w:type="spellEnd"/>
      <w:r>
        <w:rPr>
          <w:sz w:val="22"/>
        </w:rPr>
        <w:t xml:space="preserve">.), Diez años de revolución en Venezuela, Editorial </w:t>
      </w:r>
      <w:proofErr w:type="spellStart"/>
      <w:r>
        <w:rPr>
          <w:sz w:val="22"/>
        </w:rPr>
        <w:t>Maipue</w:t>
      </w:r>
      <w:proofErr w:type="spellEnd"/>
      <w:r>
        <w:rPr>
          <w:sz w:val="22"/>
        </w:rPr>
        <w:t xml:space="preserve">, Buenos Aires. </w:t>
      </w:r>
    </w:p>
    <w:p w:rsidR="00824020" w:rsidRDefault="00AE63A9">
      <w:pPr>
        <w:spacing w:after="0" w:line="259" w:lineRule="auto"/>
        <w:ind w:left="0" w:right="0" w:firstLine="0"/>
        <w:jc w:val="left"/>
      </w:pPr>
      <w:r>
        <w:t xml:space="preserve"> </w:t>
      </w:r>
    </w:p>
    <w:p w:rsidR="00824020" w:rsidRDefault="00AE63A9">
      <w:pPr>
        <w:spacing w:after="1" w:line="259" w:lineRule="auto"/>
        <w:ind w:left="264" w:right="0" w:hanging="10"/>
        <w:jc w:val="left"/>
      </w:pPr>
      <w:r>
        <w:rPr>
          <w:b/>
        </w:rPr>
        <w:t xml:space="preserve">PARAGUAY: </w:t>
      </w:r>
    </w:p>
    <w:p w:rsidR="00824020" w:rsidRDefault="00AE63A9">
      <w:pPr>
        <w:numPr>
          <w:ilvl w:val="0"/>
          <w:numId w:val="2"/>
        </w:numPr>
        <w:spacing w:after="3" w:line="232" w:lineRule="auto"/>
        <w:ind w:right="251" w:hanging="360"/>
      </w:pPr>
      <w:r>
        <w:t xml:space="preserve">Martínez, Escobar, Fernando (2012). “El Partido Liberal, los movimientos sociales y la </w:t>
      </w:r>
      <w:r>
        <w:t xml:space="preserve">candidatura de Fernando Lugo: Aristas de la destitución de Fernando Lugo. ¿Transformación </w:t>
      </w:r>
      <w:r>
        <w:t>del Sistema de Partidos?”. Cuarto Congreso Uruguayo de Ciencias Políticas</w:t>
      </w:r>
      <w:r>
        <w:t xml:space="preserve"> </w:t>
      </w:r>
    </w:p>
    <w:p w:rsidR="00824020" w:rsidRDefault="00AE63A9">
      <w:pPr>
        <w:numPr>
          <w:ilvl w:val="0"/>
          <w:numId w:val="2"/>
        </w:numPr>
        <w:spacing w:after="3" w:line="232" w:lineRule="auto"/>
        <w:ind w:right="251" w:hanging="360"/>
      </w:pPr>
      <w:r>
        <w:t>Soler, Lorena (2014). “Golpe de Estado y Derechas en Paraguay: Transiciones circulares y re</w:t>
      </w:r>
      <w:r>
        <w:t>stauración conservadora”. Revista Nueva sociedad N°254.</w:t>
      </w:r>
      <w:r>
        <w:t xml:space="preserve"> </w:t>
      </w:r>
    </w:p>
    <w:p w:rsidR="00824020" w:rsidRDefault="00AE63A9">
      <w:pPr>
        <w:numPr>
          <w:ilvl w:val="0"/>
          <w:numId w:val="2"/>
        </w:numPr>
        <w:spacing w:after="264" w:line="232" w:lineRule="auto"/>
        <w:ind w:right="251" w:hanging="360"/>
      </w:pPr>
      <w:proofErr w:type="spellStart"/>
      <w:r>
        <w:t>Uharte</w:t>
      </w:r>
      <w:proofErr w:type="spellEnd"/>
      <w:r>
        <w:t xml:space="preserve"> Pozas, Luis Miguel (2012). “El proceso de democratización paraguayo: avances y resistencias”. América Latina Hoy. Volumen 60. Pág. 17</w:t>
      </w:r>
      <w:r>
        <w:t xml:space="preserve">-42 </w:t>
      </w:r>
    </w:p>
    <w:p w:rsidR="00824020" w:rsidRDefault="00AE63A9">
      <w:pPr>
        <w:spacing w:after="1" w:line="259" w:lineRule="auto"/>
        <w:ind w:left="264" w:right="0" w:hanging="10"/>
        <w:jc w:val="left"/>
      </w:pPr>
      <w:r>
        <w:rPr>
          <w:b/>
        </w:rPr>
        <w:t xml:space="preserve">Unidad V: Temas de investigación y debates actuales: </w:t>
      </w:r>
      <w:r>
        <w:t>P</w:t>
      </w:r>
      <w:r>
        <w:t xml:space="preserve">erspectivas actuales sobre la </w:t>
      </w:r>
    </w:p>
    <w:p w:rsidR="00824020" w:rsidRDefault="00AE63A9">
      <w:pPr>
        <w:ind w:left="254" w:right="251" w:firstLine="0"/>
      </w:pPr>
      <w:r>
        <w:t xml:space="preserve">Democracia en AL: sus amenazas y desafíos: estancamiento, </w:t>
      </w:r>
      <w:proofErr w:type="spellStart"/>
      <w:r>
        <w:t>neogolpismo</w:t>
      </w:r>
      <w:proofErr w:type="spellEnd"/>
      <w:r>
        <w:t xml:space="preserve">, regresión militar, </w:t>
      </w:r>
    </w:p>
    <w:p w:rsidR="00824020" w:rsidRDefault="00AE63A9">
      <w:pPr>
        <w:ind w:left="254" w:right="251" w:firstLine="0"/>
      </w:pPr>
      <w:r>
        <w:t xml:space="preserve">nuevas derechas. </w:t>
      </w:r>
    </w:p>
    <w:p w:rsidR="00824020" w:rsidRDefault="00AE63A9">
      <w:pPr>
        <w:spacing w:after="0" w:line="259" w:lineRule="auto"/>
        <w:ind w:left="0" w:right="0" w:firstLine="0"/>
        <w:jc w:val="left"/>
      </w:pPr>
      <w:r>
        <w:t xml:space="preserve"> </w:t>
      </w:r>
    </w:p>
    <w:p w:rsidR="00824020" w:rsidRDefault="00AE63A9">
      <w:pPr>
        <w:numPr>
          <w:ilvl w:val="0"/>
          <w:numId w:val="2"/>
        </w:numPr>
        <w:spacing w:after="7" w:line="238" w:lineRule="auto"/>
        <w:ind w:right="251" w:hanging="360"/>
      </w:pPr>
      <w:proofErr w:type="spellStart"/>
      <w:r>
        <w:t>Tokatlian</w:t>
      </w:r>
      <w:proofErr w:type="spellEnd"/>
      <w:r>
        <w:t xml:space="preserve">, </w:t>
      </w:r>
      <w:r>
        <w:tab/>
        <w:t xml:space="preserve">Juan </w:t>
      </w:r>
      <w:r>
        <w:tab/>
        <w:t xml:space="preserve">Gabriel </w:t>
      </w:r>
      <w:r>
        <w:tab/>
        <w:t xml:space="preserve">(2009). </w:t>
      </w:r>
      <w:r>
        <w:tab/>
      </w:r>
      <w:r>
        <w:t>“</w:t>
      </w:r>
      <w:proofErr w:type="spellStart"/>
      <w:r>
        <w:t>Neogolpismo</w:t>
      </w:r>
      <w:proofErr w:type="spellEnd"/>
      <w:r>
        <w:t>”.</w:t>
      </w:r>
      <w:r>
        <w:t xml:space="preserve"> </w:t>
      </w:r>
      <w:r>
        <w:tab/>
        <w:t xml:space="preserve">Página </w:t>
      </w:r>
      <w:r>
        <w:tab/>
        <w:t xml:space="preserve">12. </w:t>
      </w:r>
      <w:r>
        <w:tab/>
        <w:t xml:space="preserve">Disponible </w:t>
      </w:r>
      <w:r>
        <w:tab/>
        <w:t xml:space="preserve">en: </w:t>
      </w:r>
      <w:hyperlink r:id="rId19">
        <w:r>
          <w:rPr>
            <w:color w:val="0000FF"/>
            <w:u w:val="single" w:color="0000FF"/>
          </w:rPr>
          <w:t>https://www.pagina12.com.ar/diario/elmundo/subnotas/128159</w:t>
        </w:r>
      </w:hyperlink>
      <w:hyperlink r:id="rId20">
        <w:r>
          <w:rPr>
            <w:color w:val="0000FF"/>
            <w:u w:val="single" w:color="0000FF"/>
          </w:rPr>
          <w:t>-</w:t>
        </w:r>
      </w:hyperlink>
      <w:hyperlink r:id="rId21">
        <w:r>
          <w:rPr>
            <w:color w:val="0000FF"/>
            <w:u w:val="single" w:color="0000FF"/>
          </w:rPr>
          <w:t>41146</w:t>
        </w:r>
      </w:hyperlink>
      <w:hyperlink r:id="rId22">
        <w:r>
          <w:rPr>
            <w:color w:val="0000FF"/>
            <w:u w:val="single" w:color="0000FF"/>
          </w:rPr>
          <w:t>-</w:t>
        </w:r>
      </w:hyperlink>
      <w:hyperlink r:id="rId23">
        <w:r>
          <w:rPr>
            <w:color w:val="0000FF"/>
            <w:u w:val="single" w:color="0000FF"/>
          </w:rPr>
          <w:t>2009</w:t>
        </w:r>
      </w:hyperlink>
      <w:hyperlink r:id="rId24">
        <w:r>
          <w:rPr>
            <w:color w:val="0000FF"/>
            <w:u w:val="single" w:color="0000FF"/>
          </w:rPr>
          <w:t>-</w:t>
        </w:r>
      </w:hyperlink>
      <w:hyperlink r:id="rId25">
        <w:r>
          <w:rPr>
            <w:color w:val="0000FF"/>
            <w:u w:val="single" w:color="0000FF"/>
          </w:rPr>
          <w:t>07</w:t>
        </w:r>
      </w:hyperlink>
      <w:hyperlink r:id="rId26">
        <w:r>
          <w:rPr>
            <w:color w:val="0000FF"/>
            <w:u w:val="single" w:color="0000FF"/>
          </w:rPr>
          <w:t>-</w:t>
        </w:r>
      </w:hyperlink>
      <w:hyperlink r:id="rId27">
        <w:r>
          <w:rPr>
            <w:color w:val="0000FF"/>
            <w:u w:val="single" w:color="0000FF"/>
          </w:rPr>
          <w:t>13.html</w:t>
        </w:r>
      </w:hyperlink>
      <w:hyperlink r:id="rId28">
        <w:r>
          <w:t xml:space="preserve"> </w:t>
        </w:r>
      </w:hyperlink>
    </w:p>
    <w:p w:rsidR="00824020" w:rsidRDefault="00AE63A9">
      <w:pPr>
        <w:numPr>
          <w:ilvl w:val="0"/>
          <w:numId w:val="2"/>
        </w:numPr>
        <w:ind w:right="251" w:hanging="360"/>
      </w:pPr>
      <w:proofErr w:type="spellStart"/>
      <w:r>
        <w:t>Diamint</w:t>
      </w:r>
      <w:proofErr w:type="spellEnd"/>
      <w:r>
        <w:t xml:space="preserve"> (2019). ¿Sonidos repetidos? Los militares en América Latina. Agenda Global. 24 de </w:t>
      </w:r>
      <w:proofErr w:type="gramStart"/>
      <w:r>
        <w:t>Noviembre</w:t>
      </w:r>
      <w:proofErr w:type="gramEnd"/>
      <w:r>
        <w:t xml:space="preserve"> de 2019. Disponible en: </w:t>
      </w:r>
      <w:hyperlink r:id="rId29">
        <w:r>
          <w:rPr>
            <w:color w:val="1154CC"/>
            <w:u w:val="single" w:color="1154CC"/>
          </w:rPr>
          <w:t>https://agendapublica.elpais.com/noticia/13885/sonidos</w:t>
        </w:r>
      </w:hyperlink>
      <w:hyperlink r:id="rId30">
        <w:r>
          <w:rPr>
            <w:color w:val="1154CC"/>
            <w:u w:val="single" w:color="1154CC"/>
          </w:rPr>
          <w:t>-</w:t>
        </w:r>
      </w:hyperlink>
      <w:hyperlink r:id="rId31">
        <w:r>
          <w:rPr>
            <w:color w:val="1154CC"/>
          </w:rPr>
          <w:t xml:space="preserve"> </w:t>
        </w:r>
      </w:hyperlink>
      <w:hyperlink r:id="rId32">
        <w:r>
          <w:rPr>
            <w:color w:val="1154CC"/>
            <w:u w:val="single" w:color="1154CC"/>
          </w:rPr>
          <w:t>repetidos</w:t>
        </w:r>
      </w:hyperlink>
      <w:hyperlink r:id="rId33">
        <w:r>
          <w:rPr>
            <w:color w:val="1154CC"/>
            <w:u w:val="single" w:color="1154CC"/>
          </w:rPr>
          <w:t>-</w:t>
        </w:r>
      </w:hyperlink>
      <w:hyperlink r:id="rId34">
        <w:r>
          <w:rPr>
            <w:color w:val="1154CC"/>
            <w:u w:val="single" w:color="1154CC"/>
          </w:rPr>
          <w:t>militares</w:t>
        </w:r>
      </w:hyperlink>
      <w:hyperlink r:id="rId35">
        <w:r>
          <w:rPr>
            <w:color w:val="1154CC"/>
            <w:u w:val="single" w:color="1154CC"/>
          </w:rPr>
          <w:t>-</w:t>
        </w:r>
      </w:hyperlink>
      <w:hyperlink r:id="rId36">
        <w:r>
          <w:rPr>
            <w:color w:val="1154CC"/>
            <w:u w:val="single" w:color="1154CC"/>
          </w:rPr>
          <w:t>am</w:t>
        </w:r>
      </w:hyperlink>
      <w:hyperlink r:id="rId37">
        <w:r>
          <w:rPr>
            <w:color w:val="1154CC"/>
            <w:u w:val="single" w:color="1154CC"/>
          </w:rPr>
          <w:t>-</w:t>
        </w:r>
      </w:hyperlink>
      <w:hyperlink r:id="rId38">
        <w:r>
          <w:rPr>
            <w:color w:val="1154CC"/>
            <w:u w:val="single" w:color="1154CC"/>
          </w:rPr>
          <w:t>rica</w:t>
        </w:r>
      </w:hyperlink>
      <w:hyperlink r:id="rId39">
        <w:r>
          <w:rPr>
            <w:color w:val="1154CC"/>
            <w:u w:val="single" w:color="1154CC"/>
          </w:rPr>
          <w:t>-</w:t>
        </w:r>
      </w:hyperlink>
      <w:hyperlink r:id="rId40">
        <w:r>
          <w:rPr>
            <w:color w:val="1154CC"/>
            <w:u w:val="single" w:color="1154CC"/>
          </w:rPr>
          <w:t>latina</w:t>
        </w:r>
      </w:hyperlink>
      <w:hyperlink r:id="rId41">
        <w:r>
          <w:t xml:space="preserve"> </w:t>
        </w:r>
      </w:hyperlink>
    </w:p>
    <w:p w:rsidR="00824020" w:rsidRDefault="00AE63A9">
      <w:pPr>
        <w:numPr>
          <w:ilvl w:val="0"/>
          <w:numId w:val="2"/>
        </w:numPr>
        <w:ind w:right="251" w:hanging="360"/>
      </w:pPr>
      <w:r>
        <w:t xml:space="preserve">Scott </w:t>
      </w:r>
      <w:proofErr w:type="spellStart"/>
      <w:r>
        <w:t>Mainwaring</w:t>
      </w:r>
      <w:proofErr w:type="spellEnd"/>
      <w:r>
        <w:t xml:space="preserve"> y Aníbal Pérez-Liñán (2015). LA DEMOCRACIA A LA DERIVA EN </w:t>
      </w:r>
    </w:p>
    <w:p w:rsidR="00824020" w:rsidRDefault="00AE63A9">
      <w:pPr>
        <w:spacing w:after="0" w:line="259" w:lineRule="auto"/>
        <w:ind w:left="0" w:right="81" w:firstLine="0"/>
        <w:jc w:val="center"/>
      </w:pPr>
      <w:r>
        <w:t xml:space="preserve">AMÉRICA LATINA. </w:t>
      </w:r>
      <w:proofErr w:type="spellStart"/>
      <w:r>
        <w:t>POSTData</w:t>
      </w:r>
      <w:proofErr w:type="spellEnd"/>
      <w:r>
        <w:t xml:space="preserve"> 20, Nº2, Octubre/2015-</w:t>
      </w:r>
      <w:r>
        <w:t xml:space="preserve">Marzo/2016, ISSN 1515-209X </w:t>
      </w:r>
    </w:p>
    <w:p w:rsidR="00824020" w:rsidRDefault="00AE63A9">
      <w:pPr>
        <w:numPr>
          <w:ilvl w:val="0"/>
          <w:numId w:val="2"/>
        </w:numPr>
        <w:ind w:right="251" w:hanging="360"/>
      </w:pPr>
      <w:proofErr w:type="spellStart"/>
      <w:r>
        <w:t>Natanson</w:t>
      </w:r>
      <w:proofErr w:type="spellEnd"/>
      <w:r>
        <w:t xml:space="preserve"> José, </w:t>
      </w:r>
      <w:r>
        <w:t>“La</w:t>
      </w:r>
      <w:r>
        <w:t xml:space="preserve"> nueva derecha en América </w:t>
      </w:r>
      <w:r>
        <w:t>Latina”,</w:t>
      </w:r>
      <w:r>
        <w:t xml:space="preserve"> en Le Monde </w:t>
      </w:r>
      <w:proofErr w:type="spellStart"/>
      <w:r>
        <w:t>Diplomatique</w:t>
      </w:r>
      <w:proofErr w:type="spellEnd"/>
      <w:r>
        <w:t xml:space="preserve">, Edición del Cono Sur, noviembre de 2015. </w:t>
      </w:r>
    </w:p>
    <w:p w:rsidR="00824020" w:rsidRDefault="00AE63A9">
      <w:pPr>
        <w:numPr>
          <w:ilvl w:val="0"/>
          <w:numId w:val="2"/>
        </w:numPr>
        <w:ind w:right="251" w:hanging="360"/>
      </w:pPr>
      <w:r>
        <w:t xml:space="preserve">Giordano, Verónica, </w:t>
      </w:r>
      <w:r>
        <w:t>“¿Qué</w:t>
      </w:r>
      <w:r>
        <w:t xml:space="preserve"> hay de nuevo en las «nuevas </w:t>
      </w:r>
      <w:r>
        <w:t>derechas»?”,</w:t>
      </w:r>
      <w:r>
        <w:t xml:space="preserve"> en Nueva Sociedad, N° 254, Buenos Aires,</w:t>
      </w:r>
      <w:r>
        <w:t xml:space="preserve"> noviembre-diciembre de 2014 </w:t>
      </w:r>
    </w:p>
    <w:p w:rsidR="00824020" w:rsidRDefault="00AE63A9">
      <w:pPr>
        <w:numPr>
          <w:ilvl w:val="0"/>
          <w:numId w:val="2"/>
        </w:numPr>
        <w:ind w:right="251" w:hanging="360"/>
      </w:pPr>
      <w:proofErr w:type="spellStart"/>
      <w:r>
        <w:t>Leiv</w:t>
      </w:r>
      <w:proofErr w:type="spellEnd"/>
      <w:r>
        <w:t xml:space="preserve"> </w:t>
      </w:r>
      <w:proofErr w:type="spellStart"/>
      <w:r>
        <w:t>Marsteintredet</w:t>
      </w:r>
      <w:proofErr w:type="spellEnd"/>
      <w:r>
        <w:t xml:space="preserve"> y Andrés </w:t>
      </w:r>
      <w:proofErr w:type="spellStart"/>
      <w:r>
        <w:t>Malamud</w:t>
      </w:r>
      <w:proofErr w:type="spellEnd"/>
      <w:r>
        <w:t xml:space="preserve"> (2020). GOLPES CON ADJETIVOS: ¿PRECISIÓN O </w:t>
      </w:r>
      <w:proofErr w:type="gramStart"/>
      <w:r>
        <w:t>CONFUSIÓN?.</w:t>
      </w:r>
      <w:proofErr w:type="gramEnd"/>
      <w:r>
        <w:t xml:space="preserve"> </w:t>
      </w:r>
      <w:proofErr w:type="spellStart"/>
      <w:r>
        <w:t>Analisis</w:t>
      </w:r>
      <w:proofErr w:type="spellEnd"/>
      <w:r>
        <w:t xml:space="preserve"> Carolina. Fundación Carolina. </w:t>
      </w:r>
    </w:p>
    <w:p w:rsidR="00824020" w:rsidRDefault="00AE63A9">
      <w:pPr>
        <w:numPr>
          <w:ilvl w:val="0"/>
          <w:numId w:val="2"/>
        </w:numPr>
        <w:ind w:right="251" w:hanging="360"/>
      </w:pPr>
      <w:proofErr w:type="spellStart"/>
      <w:r>
        <w:t>Latinobarometro</w:t>
      </w:r>
      <w:proofErr w:type="spellEnd"/>
      <w:r>
        <w:t xml:space="preserve">, Informe 2018 sobre la Democracia y la situación económica </w:t>
      </w:r>
    </w:p>
    <w:p w:rsidR="00824020" w:rsidRDefault="00AE63A9">
      <w:pPr>
        <w:numPr>
          <w:ilvl w:val="0"/>
          <w:numId w:val="2"/>
        </w:numPr>
        <w:ind w:right="251" w:hanging="360"/>
      </w:pPr>
      <w:proofErr w:type="spellStart"/>
      <w:r>
        <w:t>Latinobarometro</w:t>
      </w:r>
      <w:proofErr w:type="spellEnd"/>
      <w:r>
        <w:t>, I</w:t>
      </w:r>
      <w:r>
        <w:t xml:space="preserve">nforme 2021: </w:t>
      </w:r>
      <w:r>
        <w:t>“</w:t>
      </w:r>
      <w:proofErr w:type="spellStart"/>
      <w:r>
        <w:t>Adios</w:t>
      </w:r>
      <w:proofErr w:type="spellEnd"/>
      <w:r>
        <w:t xml:space="preserve"> a </w:t>
      </w:r>
      <w:r>
        <w:t>Macondo”</w:t>
      </w:r>
      <w:r>
        <w:t xml:space="preserve"> </w:t>
      </w:r>
    </w:p>
    <w:p w:rsidR="00824020" w:rsidRDefault="00AE63A9">
      <w:pPr>
        <w:numPr>
          <w:ilvl w:val="0"/>
          <w:numId w:val="2"/>
        </w:numPr>
        <w:ind w:right="251" w:hanging="360"/>
      </w:pPr>
      <w:proofErr w:type="spellStart"/>
      <w:r>
        <w:t>Bontempo</w:t>
      </w:r>
      <w:proofErr w:type="spellEnd"/>
      <w:r>
        <w:t xml:space="preserve">, Tomas (2020). Latinoamérica </w:t>
      </w:r>
      <w:proofErr w:type="spellStart"/>
      <w:r>
        <w:t>on</w:t>
      </w:r>
      <w:proofErr w:type="spellEnd"/>
      <w:r>
        <w:t xml:space="preserve"> </w:t>
      </w:r>
      <w:proofErr w:type="spellStart"/>
      <w:r>
        <w:t>fire</w:t>
      </w:r>
      <w:proofErr w:type="spellEnd"/>
      <w:r>
        <w:t xml:space="preserve">. </w:t>
      </w:r>
      <w:proofErr w:type="spellStart"/>
      <w:r>
        <w:t>Foreign</w:t>
      </w:r>
      <w:proofErr w:type="spellEnd"/>
      <w:r>
        <w:t xml:space="preserve"> </w:t>
      </w:r>
      <w:proofErr w:type="spellStart"/>
      <w:r>
        <w:t>Affairs</w:t>
      </w:r>
      <w:proofErr w:type="spellEnd"/>
      <w:r>
        <w:t xml:space="preserve"> </w:t>
      </w:r>
      <w:proofErr w:type="spellStart"/>
      <w:r>
        <w:t>Latinoamerica</w:t>
      </w:r>
      <w:proofErr w:type="spellEnd"/>
      <w:r>
        <w:t xml:space="preserve">. Febrero 2020. Disponible en: </w:t>
      </w:r>
      <w:hyperlink r:id="rId42">
        <w:r>
          <w:rPr>
            <w:color w:val="1154CC"/>
            <w:u w:val="single" w:color="1154CC"/>
          </w:rPr>
          <w:t>https://revistafal.com/latinoamerica</w:t>
        </w:r>
      </w:hyperlink>
      <w:hyperlink r:id="rId43">
        <w:r>
          <w:rPr>
            <w:color w:val="1154CC"/>
            <w:u w:val="single" w:color="1154CC"/>
          </w:rPr>
          <w:t>-</w:t>
        </w:r>
      </w:hyperlink>
      <w:hyperlink r:id="rId44">
        <w:r>
          <w:rPr>
            <w:color w:val="1154CC"/>
            <w:u w:val="single" w:color="1154CC"/>
          </w:rPr>
          <w:t>on</w:t>
        </w:r>
      </w:hyperlink>
      <w:hyperlink r:id="rId45">
        <w:r>
          <w:rPr>
            <w:color w:val="1154CC"/>
            <w:u w:val="single" w:color="1154CC"/>
          </w:rPr>
          <w:t>-</w:t>
        </w:r>
      </w:hyperlink>
      <w:hyperlink r:id="rId46">
        <w:r>
          <w:rPr>
            <w:color w:val="1154CC"/>
            <w:u w:val="single" w:color="1154CC"/>
          </w:rPr>
          <w:t>fire/</w:t>
        </w:r>
      </w:hyperlink>
      <w:hyperlink r:id="rId47">
        <w:r>
          <w:t xml:space="preserve"> </w:t>
        </w:r>
      </w:hyperlink>
    </w:p>
    <w:p w:rsidR="00824020" w:rsidRDefault="00AE63A9">
      <w:pPr>
        <w:numPr>
          <w:ilvl w:val="0"/>
          <w:numId w:val="2"/>
        </w:numPr>
        <w:spacing w:after="282"/>
        <w:ind w:right="251" w:hanging="360"/>
      </w:pPr>
      <w:proofErr w:type="spellStart"/>
      <w:r>
        <w:t>Bontempo</w:t>
      </w:r>
      <w:proofErr w:type="spellEnd"/>
      <w:r>
        <w:t>, Tomas (2022). Protestas, cambios y transiciones: los desafíos a la democracia en América Latina en un año electoral clave. Revista Spoiler. Facultad de Ciencias Sociales. Universida</w:t>
      </w:r>
      <w:r>
        <w:t xml:space="preserve">d de Buenos Aires. Disponible en: </w:t>
      </w:r>
      <w:hyperlink r:id="rId48">
        <w:r>
          <w:rPr>
            <w:color w:val="1154CC"/>
            <w:u w:val="single" w:color="1154CC"/>
          </w:rPr>
          <w:t>http://espoiler.sociales.uba.ar/</w:t>
        </w:r>
      </w:hyperlink>
      <w:hyperlink r:id="rId49">
        <w:r>
          <w:t xml:space="preserve"> </w:t>
        </w:r>
      </w:hyperlink>
    </w:p>
    <w:p w:rsidR="00824020" w:rsidRDefault="00AE63A9">
      <w:pPr>
        <w:tabs>
          <w:tab w:val="center" w:pos="1751"/>
        </w:tabs>
        <w:spacing w:after="171" w:line="265" w:lineRule="auto"/>
        <w:ind w:left="0" w:right="0" w:firstLine="0"/>
        <w:jc w:val="left"/>
      </w:pPr>
      <w:r>
        <w:rPr>
          <w:b/>
          <w:color w:val="49442A"/>
        </w:rPr>
        <w:t>8.</w:t>
      </w:r>
      <w:r>
        <w:rPr>
          <w:rFonts w:ascii="Arial" w:eastAsia="Arial" w:hAnsi="Arial" w:cs="Arial"/>
          <w:b/>
          <w:color w:val="49442A"/>
        </w:rPr>
        <w:t xml:space="preserve"> </w:t>
      </w:r>
      <w:r>
        <w:rPr>
          <w:rFonts w:ascii="Arial" w:eastAsia="Arial" w:hAnsi="Arial" w:cs="Arial"/>
          <w:b/>
          <w:color w:val="49442A"/>
        </w:rPr>
        <w:tab/>
      </w:r>
      <w:r>
        <w:rPr>
          <w:b/>
          <w:sz w:val="22"/>
        </w:rPr>
        <w:t>METODOLOGÍA</w:t>
      </w:r>
      <w:r>
        <w:rPr>
          <w:sz w:val="22"/>
        </w:rPr>
        <w:t>:</w:t>
      </w:r>
      <w:r>
        <w:rPr>
          <w:b/>
          <w:color w:val="49442A"/>
        </w:rPr>
        <w:t xml:space="preserve"> </w:t>
      </w:r>
    </w:p>
    <w:p w:rsidR="00824020" w:rsidRDefault="00AE63A9">
      <w:pPr>
        <w:spacing w:after="251"/>
        <w:ind w:left="254" w:right="251" w:firstLine="0"/>
      </w:pPr>
      <w:r>
        <w:t>La cátedra promueve el acceso de forma inmediata de una bibliograf</w:t>
      </w:r>
      <w:r>
        <w:t>ía completamente digitalizada. Junto a la misma se accede a cuadros conceptuales analíticos de las distintas unidades del programa que permite una mejora didáctica en el abordaje de los textos y de las clases por parte de los alumnos. Asimismo, se estimula</w:t>
      </w:r>
      <w:r>
        <w:t xml:space="preserve"> la lectura mediante prácticos grupales en los cuales los alumnos deben exponer las consignas promoviendo una mayor interacción entre el docente y el alumno en el abordaje de los contenidos en clase, especialmente para el abordaje de las unidades 2 y 3 y s</w:t>
      </w:r>
      <w:r>
        <w:t xml:space="preserve">umando un caso de estudio de la unidad 4. </w:t>
      </w:r>
    </w:p>
    <w:p w:rsidR="00824020" w:rsidRDefault="00AE63A9">
      <w:pPr>
        <w:spacing w:after="0" w:line="265" w:lineRule="auto"/>
        <w:ind w:left="135" w:right="0" w:hanging="10"/>
        <w:jc w:val="left"/>
      </w:pPr>
      <w:r>
        <w:rPr>
          <w:b/>
          <w:sz w:val="22"/>
        </w:rPr>
        <w:t>9.1.</w:t>
      </w:r>
      <w:r>
        <w:rPr>
          <w:rFonts w:ascii="Arial" w:eastAsia="Arial" w:hAnsi="Arial" w:cs="Arial"/>
          <w:b/>
          <w:sz w:val="22"/>
        </w:rPr>
        <w:t xml:space="preserve"> </w:t>
      </w:r>
      <w:r>
        <w:rPr>
          <w:b/>
          <w:sz w:val="22"/>
        </w:rPr>
        <w:t xml:space="preserve">PLAN DE ACTIVIDADES/SECUENCIA DE ACTIVIDADES </w:t>
      </w:r>
    </w:p>
    <w:p w:rsidR="00824020" w:rsidRDefault="00AE63A9">
      <w:pPr>
        <w:spacing w:after="0" w:line="259" w:lineRule="auto"/>
        <w:ind w:left="0" w:right="0" w:firstLine="0"/>
        <w:jc w:val="left"/>
      </w:pPr>
      <w:r>
        <w:rPr>
          <w:b/>
          <w:sz w:val="22"/>
        </w:rPr>
        <w:t xml:space="preserve"> </w:t>
      </w:r>
    </w:p>
    <w:p w:rsidR="00824020" w:rsidRDefault="00AE63A9">
      <w:pPr>
        <w:spacing w:after="0" w:line="259" w:lineRule="auto"/>
        <w:ind w:left="0" w:right="0" w:firstLine="0"/>
        <w:jc w:val="left"/>
      </w:pPr>
      <w:r>
        <w:rPr>
          <w:b/>
          <w:sz w:val="22"/>
        </w:rPr>
        <w:t xml:space="preserve"> </w:t>
      </w:r>
    </w:p>
    <w:p w:rsidR="00824020" w:rsidRDefault="00AE63A9">
      <w:pPr>
        <w:spacing w:after="10" w:line="231" w:lineRule="auto"/>
        <w:ind w:left="133" w:right="70" w:hanging="8"/>
        <w:jc w:val="left"/>
      </w:pPr>
      <w:r>
        <w:t xml:space="preserve">El seminario se desarrolla a lo largo de diversas unidades temáticas, cada una con un enfoque metodológico y analítico particular. A través de la lectura </w:t>
      </w:r>
      <w:r>
        <w:t xml:space="preserve">crítica, el análisis de casos y el debate colectivo, los estudiantes se sumergen en la evolución de los sistemas políticos de la región, sus crisis y transformaciones. </w:t>
      </w:r>
    </w:p>
    <w:p w:rsidR="00824020" w:rsidRDefault="00AE63A9">
      <w:pPr>
        <w:spacing w:after="0" w:line="259" w:lineRule="auto"/>
        <w:ind w:left="0" w:right="0" w:firstLine="0"/>
        <w:jc w:val="left"/>
      </w:pPr>
      <w:r>
        <w:t xml:space="preserve"> </w:t>
      </w:r>
    </w:p>
    <w:p w:rsidR="00824020" w:rsidRDefault="00AE63A9">
      <w:pPr>
        <w:spacing w:after="10" w:line="231" w:lineRule="auto"/>
        <w:ind w:left="133" w:right="70" w:hanging="8"/>
        <w:jc w:val="left"/>
      </w:pPr>
      <w:r>
        <w:rPr>
          <w:b/>
        </w:rPr>
        <w:t xml:space="preserve">Unidad I: Enfoques y conceptos para el estudio comparado de los sistemas políticos </w:t>
      </w:r>
      <w:r>
        <w:t>De</w:t>
      </w:r>
      <w:r>
        <w:t xml:space="preserve">sde la primera sesión, se introduce a los estudiantes en la lógica del método comparado en ciencias sociales. A través de lecturas de Sartori, </w:t>
      </w:r>
      <w:proofErr w:type="spellStart"/>
      <w:r>
        <w:t>Panebianco</w:t>
      </w:r>
      <w:proofErr w:type="spellEnd"/>
      <w:r>
        <w:t xml:space="preserve"> y </w:t>
      </w:r>
      <w:proofErr w:type="spellStart"/>
      <w:r>
        <w:t>Cais</w:t>
      </w:r>
      <w:proofErr w:type="spellEnd"/>
      <w:r>
        <w:t>, se exploran las estrategias metodológicas y los desafíos de comparar sistemas políticos. Se re</w:t>
      </w:r>
      <w:r>
        <w:t xml:space="preserve">alizan talleres en los que los participantes trabajan con estudios de caso para identificar variables clave y desarrollar una mirada crítica sobre la aplicación de estos métodos en América Latina. </w:t>
      </w:r>
    </w:p>
    <w:p w:rsidR="00824020" w:rsidRDefault="00AE63A9">
      <w:pPr>
        <w:spacing w:after="0" w:line="259" w:lineRule="auto"/>
        <w:ind w:left="0" w:right="0" w:firstLine="0"/>
        <w:jc w:val="left"/>
      </w:pPr>
      <w:r>
        <w:t xml:space="preserve"> </w:t>
      </w:r>
    </w:p>
    <w:p w:rsidR="00824020" w:rsidRDefault="00AE63A9">
      <w:pPr>
        <w:spacing w:after="10" w:line="231" w:lineRule="auto"/>
        <w:ind w:left="133" w:right="70" w:hanging="8"/>
        <w:jc w:val="left"/>
      </w:pPr>
      <w:r>
        <w:rPr>
          <w:b/>
        </w:rPr>
        <w:t>Unidad II: Una aproximación a la experiencia y trayector</w:t>
      </w:r>
      <w:r>
        <w:rPr>
          <w:b/>
        </w:rPr>
        <w:t xml:space="preserve">ia latinoamericana </w:t>
      </w:r>
      <w:r>
        <w:t xml:space="preserve">Los encuentros de esta unidad se organizan en torno a una línea de tiempo que recorre los principales momentos de la historia política latinoamericana. A partir de exposiciones de los docentes y la lectura de autores </w:t>
      </w:r>
      <w:r>
        <w:t xml:space="preserve">como </w:t>
      </w:r>
      <w:proofErr w:type="spellStart"/>
      <w:r>
        <w:t>O’Donnell</w:t>
      </w:r>
      <w:proofErr w:type="spellEnd"/>
      <w:r>
        <w:t xml:space="preserve">, </w:t>
      </w:r>
      <w:proofErr w:type="spellStart"/>
      <w:r>
        <w:t>Duss</w:t>
      </w:r>
      <w:r>
        <w:t>el</w:t>
      </w:r>
      <w:proofErr w:type="spellEnd"/>
      <w:r>
        <w:t xml:space="preserve"> y </w:t>
      </w:r>
      <w:proofErr w:type="spellStart"/>
      <w:r>
        <w:t>Paradiso</w:t>
      </w:r>
      <w:proofErr w:type="spellEnd"/>
      <w:r>
        <w:t>, se analizan las transiciones políticas, el auge y crisis de los</w:t>
      </w:r>
      <w:r>
        <w:t xml:space="preserve"> regímenes nacional-populares y la consolidación de los Estados. Se promueven debates sobre los impactos de la Revolución Cubana y la Doctrina de la Seguridad Nacional en la polí</w:t>
      </w:r>
      <w:r>
        <w:t xml:space="preserve">tica regional, con ejercicios de simulación en los que los estudiantes adoptan el rol de distintos actores políticos de la época. </w:t>
      </w:r>
    </w:p>
    <w:p w:rsidR="00824020" w:rsidRDefault="00AE63A9">
      <w:pPr>
        <w:spacing w:after="0" w:line="259" w:lineRule="auto"/>
        <w:ind w:left="0" w:right="0" w:firstLine="0"/>
        <w:jc w:val="left"/>
      </w:pPr>
      <w:r>
        <w:t xml:space="preserve"> </w:t>
      </w:r>
    </w:p>
    <w:p w:rsidR="00824020" w:rsidRDefault="00AE63A9">
      <w:pPr>
        <w:spacing w:after="10" w:line="231" w:lineRule="auto"/>
        <w:ind w:left="133" w:right="70" w:hanging="8"/>
        <w:jc w:val="left"/>
      </w:pPr>
      <w:r>
        <w:rPr>
          <w:b/>
        </w:rPr>
        <w:t xml:space="preserve">Unidad III: Estado, mercado, gobernabilidad democrática y representación política </w:t>
      </w:r>
      <w:r>
        <w:t>En esta unidad, los estudiantes abordan l</w:t>
      </w:r>
      <w:r>
        <w:t>a evolución de los sistemas de partidos y las dificultades de la gobernabilidad democrática. Se organizan grupos de trabajo para investigar los efectos de las reformas estructurales y el Consenso de Washington en distintos países, contrastando sus hallazgo</w:t>
      </w:r>
      <w:r>
        <w:t xml:space="preserve">s con las lecturas de </w:t>
      </w:r>
      <w:proofErr w:type="spellStart"/>
      <w:r>
        <w:t>Garretón</w:t>
      </w:r>
      <w:proofErr w:type="spellEnd"/>
      <w:r>
        <w:t xml:space="preserve">, </w:t>
      </w:r>
      <w:proofErr w:type="spellStart"/>
      <w:r>
        <w:t>Mainwaring</w:t>
      </w:r>
      <w:proofErr w:type="spellEnd"/>
      <w:r>
        <w:t xml:space="preserve"> y </w:t>
      </w:r>
      <w:proofErr w:type="spellStart"/>
      <w:r>
        <w:t>Cavarozzi</w:t>
      </w:r>
      <w:proofErr w:type="spellEnd"/>
      <w:r>
        <w:t xml:space="preserve">. Mediante estudios de caso, se analizan las respuestas políticas a las crisis económicas y la emergencia de nuevos movimientos políticos progresistas y de derecha en el siglo XXI. </w:t>
      </w:r>
    </w:p>
    <w:p w:rsidR="00824020" w:rsidRDefault="00AE63A9">
      <w:pPr>
        <w:spacing w:after="0" w:line="259" w:lineRule="auto"/>
        <w:ind w:left="0" w:right="0" w:firstLine="0"/>
        <w:jc w:val="left"/>
      </w:pPr>
      <w:r>
        <w:t xml:space="preserve"> </w:t>
      </w:r>
    </w:p>
    <w:p w:rsidR="00824020" w:rsidRDefault="00AE63A9">
      <w:pPr>
        <w:spacing w:after="10" w:line="231" w:lineRule="auto"/>
        <w:ind w:left="133" w:right="70" w:hanging="8"/>
        <w:jc w:val="left"/>
      </w:pPr>
      <w:r>
        <w:rPr>
          <w:b/>
        </w:rPr>
        <w:t>Unidad IV: Los sis</w:t>
      </w:r>
      <w:r>
        <w:rPr>
          <w:b/>
        </w:rPr>
        <w:t xml:space="preserve">temas políticos latinoamericanos en particular </w:t>
      </w:r>
      <w:r>
        <w:t>Aquí, el curso se adentra en el estudio de los sistemas políticos nacionales. Cada grupo de estudiantes elige un país y desarrolla un análisis histórico-político basado en las lecturas específicas de la unidad</w:t>
      </w:r>
      <w:r>
        <w:t>. Se realizan presentaciones en las que se contrastan las dinámicas de Bolivia, Brasil, Colombia, Chile, México, Perú, Uruguay, Venezuela y Paraguay, destacando patrones comunes y particularidades. Se emplean herramientas de análisis comparado para evaluar</w:t>
      </w:r>
      <w:r>
        <w:t xml:space="preserve"> la estabilidad institucional, la fragmentación partidaria y la evolución de la representación política. </w:t>
      </w:r>
    </w:p>
    <w:p w:rsidR="00824020" w:rsidRDefault="00AE63A9">
      <w:pPr>
        <w:spacing w:after="0" w:line="259" w:lineRule="auto"/>
        <w:ind w:left="0" w:right="0" w:firstLine="0"/>
        <w:jc w:val="left"/>
      </w:pPr>
      <w:r>
        <w:t xml:space="preserve"> </w:t>
      </w:r>
    </w:p>
    <w:p w:rsidR="00824020" w:rsidRDefault="00AE63A9">
      <w:pPr>
        <w:spacing w:after="10" w:line="231" w:lineRule="auto"/>
        <w:ind w:left="133" w:right="70" w:hanging="8"/>
        <w:jc w:val="left"/>
      </w:pPr>
      <w:r>
        <w:rPr>
          <w:b/>
        </w:rPr>
        <w:t xml:space="preserve">Unidad V: Temas de investigación y debates actuales </w:t>
      </w:r>
      <w:r>
        <w:t xml:space="preserve">En la última parte del curso, el foco se centra en los desafíos contemporáneos de la democracia </w:t>
      </w:r>
      <w:r>
        <w:t xml:space="preserve">en América Latina. Se organizan mesas de debate sobre fenómenos como el </w:t>
      </w:r>
      <w:proofErr w:type="spellStart"/>
      <w:r>
        <w:t>neogolpismo</w:t>
      </w:r>
      <w:proofErr w:type="spellEnd"/>
      <w:r>
        <w:t>, el resurgimiento del autoritarismo y la influencia de las nuevas derechas. Los estudiantes elaboran ensayos en los que argumentan sobre la evolución de la democracia en la</w:t>
      </w:r>
      <w:r>
        <w:t xml:space="preserve"> región, basándose en informes de </w:t>
      </w:r>
      <w:proofErr w:type="spellStart"/>
      <w:r>
        <w:t>Latinobarómetro</w:t>
      </w:r>
      <w:proofErr w:type="spellEnd"/>
      <w:r>
        <w:t xml:space="preserve"> y artículos de autores como </w:t>
      </w:r>
      <w:proofErr w:type="spellStart"/>
      <w:r>
        <w:t>Tokatlian</w:t>
      </w:r>
      <w:proofErr w:type="spellEnd"/>
      <w:r>
        <w:t xml:space="preserve"> y </w:t>
      </w:r>
      <w:proofErr w:type="spellStart"/>
      <w:r>
        <w:t>Malamud</w:t>
      </w:r>
      <w:proofErr w:type="spellEnd"/>
      <w:r>
        <w:t>. Como cierre, se realiza un foro de discusión donde los participantes presentan sus conclusiones y dialogan sobre las perspectivas futuras de los sistemas pol</w:t>
      </w:r>
      <w:r>
        <w:t xml:space="preserve">íticos latinoamericanos. </w:t>
      </w:r>
    </w:p>
    <w:p w:rsidR="00824020" w:rsidRDefault="00AE63A9">
      <w:pPr>
        <w:spacing w:after="0" w:line="259" w:lineRule="auto"/>
        <w:ind w:left="0" w:right="0" w:firstLine="0"/>
        <w:jc w:val="left"/>
      </w:pPr>
      <w:r>
        <w:t xml:space="preserve"> </w:t>
      </w:r>
    </w:p>
    <w:p w:rsidR="00824020" w:rsidRDefault="00AE63A9">
      <w:pPr>
        <w:ind w:left="139" w:right="251" w:hanging="2"/>
      </w:pPr>
      <w:r>
        <w:t xml:space="preserve">A lo largo del curso, la interacción activa y el análisis crítico son ejes fundamentales, fomentando una comprensión profunda de los sistemas políticos y sus dinámicas en la región. </w:t>
      </w:r>
    </w:p>
    <w:p w:rsidR="00824020" w:rsidRDefault="00AE63A9">
      <w:pPr>
        <w:spacing w:after="0" w:line="259" w:lineRule="auto"/>
        <w:ind w:left="0" w:right="0" w:firstLine="0"/>
        <w:jc w:val="left"/>
      </w:pPr>
      <w:r>
        <w:t xml:space="preserve"> </w:t>
      </w:r>
    </w:p>
    <w:p w:rsidR="00824020" w:rsidRDefault="00AE63A9">
      <w:pPr>
        <w:tabs>
          <w:tab w:val="center" w:pos="3856"/>
        </w:tabs>
        <w:spacing w:after="0" w:line="265" w:lineRule="auto"/>
        <w:ind w:left="0" w:right="0" w:firstLine="0"/>
        <w:jc w:val="left"/>
      </w:pPr>
      <w:r>
        <w:rPr>
          <w:b/>
          <w:sz w:val="22"/>
        </w:rPr>
        <w:t>9.2.</w:t>
      </w:r>
      <w:r>
        <w:rPr>
          <w:rFonts w:ascii="Arial" w:eastAsia="Arial" w:hAnsi="Arial" w:cs="Arial"/>
          <w:b/>
          <w:sz w:val="22"/>
        </w:rPr>
        <w:t xml:space="preserve"> </w:t>
      </w:r>
      <w:r>
        <w:rPr>
          <w:rFonts w:ascii="Arial" w:eastAsia="Arial" w:hAnsi="Arial" w:cs="Arial"/>
          <w:b/>
          <w:sz w:val="22"/>
        </w:rPr>
        <w:tab/>
      </w:r>
      <w:r>
        <w:rPr>
          <w:b/>
          <w:sz w:val="22"/>
        </w:rPr>
        <w:t xml:space="preserve">DETALLE DE ACTIVIDADES DE FORMACIÓN </w:t>
      </w:r>
      <w:r>
        <w:rPr>
          <w:b/>
          <w:sz w:val="22"/>
        </w:rPr>
        <w:t xml:space="preserve">PRÁCTICA </w:t>
      </w:r>
    </w:p>
    <w:p w:rsidR="00824020" w:rsidRDefault="00AE63A9">
      <w:pPr>
        <w:spacing w:after="0" w:line="259" w:lineRule="auto"/>
        <w:ind w:left="0" w:right="0" w:firstLine="0"/>
        <w:jc w:val="left"/>
      </w:pPr>
      <w:r>
        <w:rPr>
          <w:b/>
          <w:sz w:val="22"/>
        </w:rPr>
        <w:t xml:space="preserve"> </w:t>
      </w:r>
    </w:p>
    <w:p w:rsidR="00824020" w:rsidRDefault="00AE63A9">
      <w:pPr>
        <w:spacing w:after="0" w:line="259" w:lineRule="auto"/>
        <w:ind w:left="0" w:right="0" w:firstLine="0"/>
        <w:jc w:val="left"/>
      </w:pPr>
      <w:r>
        <w:rPr>
          <w:b/>
          <w:sz w:val="22"/>
        </w:rPr>
        <w:t xml:space="preserve"> </w:t>
      </w:r>
    </w:p>
    <w:p w:rsidR="00824020" w:rsidRDefault="00AE63A9">
      <w:pPr>
        <w:spacing w:after="1" w:line="259" w:lineRule="auto"/>
        <w:ind w:left="147" w:right="0" w:hanging="10"/>
        <w:jc w:val="left"/>
      </w:pPr>
      <w:r>
        <w:rPr>
          <w:b/>
        </w:rPr>
        <w:t xml:space="preserve">Módulo II </w:t>
      </w:r>
    </w:p>
    <w:p w:rsidR="00824020" w:rsidRDefault="00AE63A9">
      <w:pPr>
        <w:spacing w:after="1" w:line="259" w:lineRule="auto"/>
        <w:ind w:left="150" w:right="0" w:hanging="10"/>
        <w:jc w:val="left"/>
      </w:pPr>
      <w:r>
        <w:rPr>
          <w:b/>
        </w:rPr>
        <w:t xml:space="preserve">Actividad: Análisis del Sistema Político de Uruguay – Comparación con Modelos Regionales </w:t>
      </w:r>
    </w:p>
    <w:p w:rsidR="00824020" w:rsidRDefault="00AE63A9">
      <w:pPr>
        <w:spacing w:after="0" w:line="259" w:lineRule="auto"/>
        <w:ind w:left="0" w:right="0" w:firstLine="0"/>
        <w:jc w:val="left"/>
      </w:pPr>
      <w:r>
        <w:rPr>
          <w:b/>
        </w:rPr>
        <w:t xml:space="preserve"> </w:t>
      </w:r>
    </w:p>
    <w:p w:rsidR="00824020" w:rsidRDefault="00AE63A9">
      <w:pPr>
        <w:spacing w:after="1" w:line="259" w:lineRule="auto"/>
        <w:ind w:left="150" w:right="0" w:hanging="10"/>
        <w:jc w:val="left"/>
      </w:pPr>
      <w:r>
        <w:rPr>
          <w:b/>
        </w:rPr>
        <w:t xml:space="preserve">Consigna: </w:t>
      </w:r>
    </w:p>
    <w:p w:rsidR="00824020" w:rsidRDefault="00AE63A9">
      <w:pPr>
        <w:spacing w:after="10" w:line="231" w:lineRule="auto"/>
        <w:ind w:left="133" w:right="70" w:hanging="8"/>
        <w:jc w:val="left"/>
      </w:pPr>
      <w:r>
        <w:t xml:space="preserve">A partir de los siguientes textos: </w:t>
      </w:r>
      <w:r>
        <w:rPr>
          <w:i/>
        </w:rPr>
        <w:t xml:space="preserve">"Democracia y sistema de partidos en Uruguay" </w:t>
      </w:r>
      <w:r>
        <w:t xml:space="preserve">de </w:t>
      </w:r>
      <w:proofErr w:type="spellStart"/>
      <w:r>
        <w:t>Buquet</w:t>
      </w:r>
      <w:proofErr w:type="spellEnd"/>
      <w:r>
        <w:t xml:space="preserve">, D.; </w:t>
      </w:r>
      <w:r>
        <w:rPr>
          <w:i/>
        </w:rPr>
        <w:t xml:space="preserve">"Uruguay: estabilidad y reformas en un sistema político consolidado" </w:t>
      </w:r>
      <w:r>
        <w:t xml:space="preserve">de González, L.; </w:t>
      </w:r>
      <w:r>
        <w:rPr>
          <w:i/>
        </w:rPr>
        <w:t xml:space="preserve">"Modelos de democracia en América Latina" </w:t>
      </w:r>
      <w:r>
        <w:t xml:space="preserve">de </w:t>
      </w:r>
      <w:proofErr w:type="spellStart"/>
      <w:r>
        <w:t>Mainwaring</w:t>
      </w:r>
      <w:proofErr w:type="spellEnd"/>
      <w:r>
        <w:t xml:space="preserve">, S., y </w:t>
      </w:r>
      <w:r>
        <w:rPr>
          <w:i/>
        </w:rPr>
        <w:t xml:space="preserve">"Sistemas de gobierno y partidos políticos en el Cono Sur" </w:t>
      </w:r>
      <w:r>
        <w:t xml:space="preserve">de Llanos, M., realizar un análisis comparativo </w:t>
      </w:r>
      <w:r>
        <w:t xml:space="preserve">del sistema político uruguayo en relación con otros modelos de la región. Se deberá elaborar </w:t>
      </w:r>
      <w:proofErr w:type="gramStart"/>
      <w:r>
        <w:t>un exposición grupal</w:t>
      </w:r>
      <w:proofErr w:type="gramEnd"/>
      <w:r>
        <w:t xml:space="preserve"> en el que se expongan las principales características del sistema político uruguayo y sus diferencias y similitudes con otros países latinoame</w:t>
      </w:r>
      <w:r>
        <w:t xml:space="preserve">ricanos. </w:t>
      </w:r>
    </w:p>
    <w:p w:rsidR="00824020" w:rsidRDefault="00AE63A9">
      <w:pPr>
        <w:spacing w:after="0" w:line="259" w:lineRule="auto"/>
        <w:ind w:left="0" w:right="0" w:firstLine="0"/>
        <w:jc w:val="left"/>
      </w:pPr>
      <w:r>
        <w:t xml:space="preserve"> </w:t>
      </w:r>
    </w:p>
    <w:p w:rsidR="00824020" w:rsidRDefault="00AE63A9">
      <w:pPr>
        <w:spacing w:after="1" w:line="259" w:lineRule="auto"/>
        <w:ind w:left="150" w:right="0" w:hanging="10"/>
        <w:jc w:val="left"/>
      </w:pPr>
      <w:r>
        <w:rPr>
          <w:b/>
        </w:rPr>
        <w:t xml:space="preserve">Objetivos: </w:t>
      </w:r>
    </w:p>
    <w:p w:rsidR="00824020" w:rsidRDefault="00AE63A9">
      <w:pPr>
        <w:ind w:left="140" w:right="251" w:firstLine="0"/>
      </w:pPr>
      <w:r>
        <w:t xml:space="preserve">Se espera que los alumnos logren: </w:t>
      </w:r>
    </w:p>
    <w:p w:rsidR="00824020" w:rsidRDefault="00AE63A9">
      <w:pPr>
        <w:numPr>
          <w:ilvl w:val="0"/>
          <w:numId w:val="3"/>
        </w:numPr>
        <w:ind w:right="251" w:firstLine="0"/>
      </w:pPr>
      <w:r>
        <w:t xml:space="preserve">Comprender las particularidades del sistema político uruguayo en términos de estabilidad, estructura de partidos y sistema de gobierno. </w:t>
      </w:r>
    </w:p>
    <w:p w:rsidR="00824020" w:rsidRDefault="00AE63A9">
      <w:pPr>
        <w:numPr>
          <w:ilvl w:val="0"/>
          <w:numId w:val="3"/>
        </w:numPr>
        <w:ind w:right="251" w:firstLine="0"/>
      </w:pPr>
      <w:r>
        <w:t>Comparar el sistema político de Uruguay con otros modelos pr</w:t>
      </w:r>
      <w:r>
        <w:t xml:space="preserve">esentes en América Latina. </w:t>
      </w:r>
    </w:p>
    <w:p w:rsidR="00824020" w:rsidRDefault="00AE63A9">
      <w:pPr>
        <w:numPr>
          <w:ilvl w:val="0"/>
          <w:numId w:val="3"/>
        </w:numPr>
        <w:ind w:right="251" w:firstLine="0"/>
      </w:pPr>
      <w:r>
        <w:t xml:space="preserve">Analizar el impacto de las instituciones políticas en el desarrollo democrático del país. </w:t>
      </w:r>
    </w:p>
    <w:p w:rsidR="00824020" w:rsidRDefault="00AE63A9">
      <w:pPr>
        <w:numPr>
          <w:ilvl w:val="0"/>
          <w:numId w:val="3"/>
        </w:numPr>
        <w:ind w:right="251" w:firstLine="0"/>
      </w:pPr>
      <w:r>
        <w:t xml:space="preserve">Trabajar de manera colaborativa en la producción de un informe analítico. </w:t>
      </w:r>
    </w:p>
    <w:p w:rsidR="00824020" w:rsidRDefault="00AE63A9">
      <w:pPr>
        <w:numPr>
          <w:ilvl w:val="0"/>
          <w:numId w:val="3"/>
        </w:numPr>
        <w:ind w:right="251" w:firstLine="0"/>
      </w:pPr>
      <w:r>
        <w:t>Valorar la diversidad de sistemas políticos y su influencia en</w:t>
      </w:r>
      <w:r>
        <w:t xml:space="preserve"> la gobernabilidad. </w:t>
      </w:r>
    </w:p>
    <w:p w:rsidR="00824020" w:rsidRDefault="00AE63A9">
      <w:pPr>
        <w:spacing w:after="0" w:line="259" w:lineRule="auto"/>
        <w:ind w:left="0" w:right="0" w:firstLine="0"/>
        <w:jc w:val="left"/>
      </w:pPr>
      <w:r>
        <w:t xml:space="preserve"> </w:t>
      </w:r>
    </w:p>
    <w:p w:rsidR="00824020" w:rsidRDefault="00AE63A9">
      <w:pPr>
        <w:spacing w:after="1" w:line="259" w:lineRule="auto"/>
        <w:ind w:left="150" w:right="0" w:hanging="10"/>
        <w:jc w:val="left"/>
      </w:pPr>
      <w:r>
        <w:rPr>
          <w:b/>
        </w:rPr>
        <w:t xml:space="preserve">Modalidad: </w:t>
      </w:r>
    </w:p>
    <w:p w:rsidR="00824020" w:rsidRDefault="00AE63A9">
      <w:pPr>
        <w:ind w:left="140" w:right="251" w:firstLine="0"/>
      </w:pPr>
      <w:r>
        <w:t xml:space="preserve">Actividad grupal obligatoria presencial de 2 horas de duración. </w:t>
      </w:r>
    </w:p>
    <w:p w:rsidR="00824020" w:rsidRDefault="00AE63A9">
      <w:pPr>
        <w:spacing w:after="0" w:line="259" w:lineRule="auto"/>
        <w:ind w:left="0" w:right="0" w:firstLine="0"/>
        <w:jc w:val="left"/>
      </w:pPr>
      <w:r>
        <w:t xml:space="preserve"> </w:t>
      </w:r>
    </w:p>
    <w:p w:rsidR="00824020" w:rsidRDefault="00AE63A9">
      <w:pPr>
        <w:spacing w:after="1" w:line="259" w:lineRule="auto"/>
        <w:ind w:left="150" w:right="0" w:hanging="10"/>
        <w:jc w:val="left"/>
      </w:pPr>
      <w:r>
        <w:rPr>
          <w:b/>
        </w:rPr>
        <w:t xml:space="preserve">Evaluación: </w:t>
      </w:r>
    </w:p>
    <w:p w:rsidR="00824020" w:rsidRDefault="00AE63A9">
      <w:pPr>
        <w:ind w:left="140" w:right="251" w:firstLine="0"/>
      </w:pPr>
      <w:r>
        <w:t xml:space="preserve">Grupal, de tipo conceptual. </w:t>
      </w:r>
    </w:p>
    <w:p w:rsidR="00824020" w:rsidRDefault="00AE63A9">
      <w:pPr>
        <w:spacing w:after="0" w:line="259" w:lineRule="auto"/>
        <w:ind w:left="0" w:right="0" w:firstLine="0"/>
        <w:jc w:val="left"/>
      </w:pPr>
      <w:r>
        <w:t xml:space="preserve"> </w:t>
      </w:r>
    </w:p>
    <w:p w:rsidR="00824020" w:rsidRDefault="00AE63A9">
      <w:pPr>
        <w:spacing w:after="1" w:line="259" w:lineRule="auto"/>
        <w:ind w:left="147" w:right="0" w:hanging="10"/>
        <w:jc w:val="left"/>
      </w:pPr>
      <w:r>
        <w:rPr>
          <w:b/>
        </w:rPr>
        <w:t xml:space="preserve">Criterios de evaluación: </w:t>
      </w:r>
    </w:p>
    <w:p w:rsidR="00824020" w:rsidRDefault="00AE63A9">
      <w:pPr>
        <w:numPr>
          <w:ilvl w:val="0"/>
          <w:numId w:val="3"/>
        </w:numPr>
        <w:ind w:right="251" w:firstLine="0"/>
      </w:pPr>
      <w:r>
        <w:t xml:space="preserve">Evidencia de lectura y comprensión del material bibliográfico abordado. </w:t>
      </w:r>
    </w:p>
    <w:p w:rsidR="00824020" w:rsidRDefault="00AE63A9">
      <w:pPr>
        <w:numPr>
          <w:ilvl w:val="0"/>
          <w:numId w:val="3"/>
        </w:numPr>
        <w:ind w:right="251" w:firstLine="0"/>
      </w:pPr>
      <w:r>
        <w:t xml:space="preserve">Identificación y diferenciación de elementos clave del sistema político uruguayo y su comparación con otros modelos. </w:t>
      </w:r>
    </w:p>
    <w:p w:rsidR="00824020" w:rsidRDefault="00AE63A9">
      <w:pPr>
        <w:numPr>
          <w:ilvl w:val="0"/>
          <w:numId w:val="3"/>
        </w:numPr>
        <w:ind w:right="251" w:firstLine="0"/>
      </w:pPr>
      <w:r>
        <w:t xml:space="preserve">Análisis crítico y argumentación fundamentada en relación con la estabilidad y funcionamiento del sistema. </w:t>
      </w:r>
    </w:p>
    <w:p w:rsidR="00824020" w:rsidRDefault="00AE63A9">
      <w:pPr>
        <w:numPr>
          <w:ilvl w:val="0"/>
          <w:numId w:val="3"/>
        </w:numPr>
        <w:ind w:right="251" w:firstLine="0"/>
      </w:pPr>
      <w:r>
        <w:t>Trabajo colaborativo reflejado</w:t>
      </w:r>
      <w:r>
        <w:t xml:space="preserve"> en la construcción del informe grupal. </w:t>
      </w:r>
    </w:p>
    <w:p w:rsidR="00824020" w:rsidRDefault="00AE63A9">
      <w:pPr>
        <w:numPr>
          <w:ilvl w:val="0"/>
          <w:numId w:val="3"/>
        </w:numPr>
        <w:ind w:right="251" w:firstLine="0"/>
      </w:pPr>
      <w:r>
        <w:t xml:space="preserve">Claridad, coherencia y pertinencia en la redacción del documento final. </w:t>
      </w:r>
    </w:p>
    <w:p w:rsidR="00824020" w:rsidRDefault="00AE63A9">
      <w:pPr>
        <w:numPr>
          <w:ilvl w:val="0"/>
          <w:numId w:val="3"/>
        </w:numPr>
        <w:spacing w:after="272"/>
        <w:ind w:right="251" w:firstLine="0"/>
      </w:pPr>
      <w:proofErr w:type="spellStart"/>
      <w:r>
        <w:t>Exposisicón</w:t>
      </w:r>
      <w:proofErr w:type="spellEnd"/>
      <w:r>
        <w:t xml:space="preserve"> en tiempo y forma, considerando posibles correcciones y ajustes según indicaciones del docente. </w:t>
      </w:r>
    </w:p>
    <w:p w:rsidR="00824020" w:rsidRDefault="00AE63A9">
      <w:pPr>
        <w:spacing w:after="0" w:line="259" w:lineRule="auto"/>
        <w:ind w:left="0" w:right="0" w:firstLine="0"/>
        <w:jc w:val="left"/>
      </w:pPr>
      <w:r>
        <w:t xml:space="preserve"> </w:t>
      </w:r>
    </w:p>
    <w:p w:rsidR="00824020" w:rsidRDefault="00AE63A9">
      <w:pPr>
        <w:numPr>
          <w:ilvl w:val="0"/>
          <w:numId w:val="4"/>
        </w:numPr>
        <w:spacing w:after="208" w:line="265" w:lineRule="auto"/>
        <w:ind w:right="0" w:hanging="331"/>
        <w:jc w:val="left"/>
      </w:pPr>
      <w:r>
        <w:rPr>
          <w:b/>
          <w:sz w:val="22"/>
        </w:rPr>
        <w:t xml:space="preserve">MODALIDAD DE EVALUACIÓN: </w:t>
      </w:r>
    </w:p>
    <w:p w:rsidR="00824020" w:rsidRDefault="00AE63A9">
      <w:pPr>
        <w:ind w:left="254" w:right="251" w:firstLine="0"/>
      </w:pPr>
      <w:r>
        <w:t>La aprobación del cursado de la materia requiere de la aprobación de las evaluaciones previstas las cuales se detallan en el párrafo siguiente, y del cumplimiento del 75% de asistencia al curso de acuerdo a lo establecido en el Reglamento de la Universidad</w:t>
      </w:r>
      <w:r>
        <w:t xml:space="preserve">. Bajo ningún aspecto se </w:t>
      </w:r>
      <w:proofErr w:type="gramStart"/>
      <w:r>
        <w:t>otorgara</w:t>
      </w:r>
      <w:proofErr w:type="gramEnd"/>
      <w:r>
        <w:t xml:space="preserve"> condición de regularidad a alumnos que no cumplan con este último requisito. La evaluación para la aprobación de la condición de regularidad de la asignatura consta de un examen parcial. La aprobación de este examen con 4 </w:t>
      </w:r>
      <w:r>
        <w:t>(cuatro) puntos o más es condición excluyente para la aprobación de la asignatura. En caso que este se haya reprobado se dispondrá de la instancia de recuperación correspondiente. Los mecanismos, procedimientos y fechas de evaluación serán oportunamente in</w:t>
      </w:r>
      <w:r>
        <w:t xml:space="preserve">formados por la cátedra al inicio de la misma. </w:t>
      </w:r>
    </w:p>
    <w:p w:rsidR="00824020" w:rsidRDefault="00AE63A9">
      <w:pPr>
        <w:spacing w:after="0" w:line="259" w:lineRule="auto"/>
        <w:ind w:left="0" w:right="0" w:firstLine="0"/>
        <w:jc w:val="left"/>
      </w:pPr>
      <w:r>
        <w:t xml:space="preserve"> </w:t>
      </w:r>
    </w:p>
    <w:p w:rsidR="00824020" w:rsidRDefault="00AE63A9">
      <w:pPr>
        <w:spacing w:after="244"/>
        <w:ind w:left="254" w:right="251" w:firstLine="7"/>
      </w:pPr>
      <w:r>
        <w:t xml:space="preserve">La materia no contempla régimen de promoción alguno. La evaluación en formato final u oral abarca los contenidos del programa y retoma lo abordado durante la cursada. </w:t>
      </w:r>
    </w:p>
    <w:p w:rsidR="00824020" w:rsidRDefault="00AE63A9">
      <w:pPr>
        <w:spacing w:after="0" w:line="259" w:lineRule="auto"/>
        <w:ind w:left="0" w:right="0" w:firstLine="0"/>
        <w:jc w:val="left"/>
      </w:pPr>
      <w:r>
        <w:t xml:space="preserve"> </w:t>
      </w:r>
    </w:p>
    <w:p w:rsidR="00824020" w:rsidRDefault="00AE63A9">
      <w:pPr>
        <w:numPr>
          <w:ilvl w:val="0"/>
          <w:numId w:val="4"/>
        </w:numPr>
        <w:spacing w:after="198" w:line="265" w:lineRule="auto"/>
        <w:ind w:right="0" w:hanging="331"/>
        <w:jc w:val="left"/>
      </w:pPr>
      <w:r>
        <w:rPr>
          <w:b/>
          <w:sz w:val="22"/>
        </w:rPr>
        <w:t xml:space="preserve">BIBLIOGRAFÍA COMPLEMENTARIA: </w:t>
      </w:r>
    </w:p>
    <w:p w:rsidR="00824020" w:rsidRDefault="00AE63A9">
      <w:pPr>
        <w:spacing w:after="0" w:line="259" w:lineRule="auto"/>
        <w:ind w:left="0" w:right="0" w:firstLine="0"/>
        <w:jc w:val="left"/>
      </w:pPr>
      <w:r>
        <w:rPr>
          <w:b/>
          <w:sz w:val="22"/>
        </w:rPr>
        <w:t xml:space="preserve"> </w:t>
      </w:r>
    </w:p>
    <w:p w:rsidR="00824020" w:rsidRDefault="00AE63A9">
      <w:pPr>
        <w:numPr>
          <w:ilvl w:val="0"/>
          <w:numId w:val="5"/>
        </w:numPr>
        <w:spacing w:after="225"/>
        <w:ind w:left="424" w:right="251" w:hanging="170"/>
      </w:pPr>
      <w:r>
        <w:t xml:space="preserve">Chamorro, </w:t>
      </w:r>
      <w:proofErr w:type="spellStart"/>
      <w:r>
        <w:t>Fabian</w:t>
      </w:r>
      <w:proofErr w:type="spellEnd"/>
      <w:r>
        <w:t xml:space="preserve"> (2019). HISTORIA DEL PARAGUAY DESDE LA INDEPENDENCIA HASTA NUESTROS DÍAS. </w:t>
      </w:r>
      <w:proofErr w:type="spellStart"/>
      <w:proofErr w:type="gramStart"/>
      <w:r>
        <w:t>Ed.Goya</w:t>
      </w:r>
      <w:proofErr w:type="spellEnd"/>
      <w:proofErr w:type="gramEnd"/>
      <w:r>
        <w:rPr>
          <w:sz w:val="22"/>
        </w:rPr>
        <w:t xml:space="preserve"> </w:t>
      </w:r>
    </w:p>
    <w:p w:rsidR="00824020" w:rsidRDefault="00AE63A9">
      <w:pPr>
        <w:spacing w:after="2"/>
        <w:ind w:left="535" w:right="251" w:hanging="281"/>
      </w:pPr>
      <w:r>
        <w:t xml:space="preserve">Avelar, Lucia (2000). </w:t>
      </w:r>
      <w:r>
        <w:t>“Brasil:</w:t>
      </w:r>
      <w:r>
        <w:t xml:space="preserve"> elites políticas, electorados y perspectivas de la democracia en la </w:t>
      </w:r>
      <w:r>
        <w:t>década venidera”. Universidad de Brasilia. Reis. Pág. 113</w:t>
      </w:r>
      <w:r>
        <w:t xml:space="preserve">-137 </w:t>
      </w:r>
    </w:p>
    <w:p w:rsidR="00824020" w:rsidRDefault="00AE63A9">
      <w:pPr>
        <w:numPr>
          <w:ilvl w:val="0"/>
          <w:numId w:val="5"/>
        </w:numPr>
        <w:spacing w:after="27" w:line="232" w:lineRule="auto"/>
        <w:ind w:left="424" w:right="251" w:hanging="170"/>
      </w:pPr>
      <w:r>
        <w:t xml:space="preserve">García Linera. “Geopolítica de la Amazonia”. Vicepresidencia del Estado Plurinacional de </w:t>
      </w:r>
    </w:p>
    <w:p w:rsidR="00824020" w:rsidRDefault="00AE63A9">
      <w:pPr>
        <w:tabs>
          <w:tab w:val="center" w:pos="916"/>
          <w:tab w:val="center" w:pos="5283"/>
          <w:tab w:val="center" w:pos="9425"/>
        </w:tabs>
        <w:spacing w:after="0" w:line="259" w:lineRule="auto"/>
        <w:ind w:left="0" w:right="0" w:firstLine="0"/>
        <w:jc w:val="left"/>
      </w:pPr>
      <w:r>
        <w:rPr>
          <w:rFonts w:ascii="Calibri" w:eastAsia="Calibri" w:hAnsi="Calibri" w:cs="Calibri"/>
          <w:sz w:val="22"/>
        </w:rPr>
        <w:tab/>
      </w:r>
      <w:r>
        <w:t xml:space="preserve">Bolivia. </w:t>
      </w:r>
      <w:r>
        <w:tab/>
        <w:t xml:space="preserve">Disponible </w:t>
      </w:r>
      <w:r>
        <w:tab/>
        <w:t xml:space="preserve">en: </w:t>
      </w:r>
    </w:p>
    <w:p w:rsidR="00824020" w:rsidRDefault="00AE63A9">
      <w:pPr>
        <w:ind w:left="540" w:right="251" w:firstLine="0"/>
      </w:pPr>
      <w:r>
        <w:t>https:/</w:t>
      </w:r>
      <w:hyperlink r:id="rId50">
        <w:r>
          <w:t>/www.vicepresidencia.gob.bo/IMG/pdf/geopolitica_de_la_amazonia.pdf</w:t>
        </w:r>
      </w:hyperlink>
      <w:hyperlink r:id="rId51">
        <w:r>
          <w:rPr>
            <w:sz w:val="22"/>
          </w:rPr>
          <w:t xml:space="preserve"> </w:t>
        </w:r>
      </w:hyperlink>
    </w:p>
    <w:p w:rsidR="00824020" w:rsidRDefault="00AE63A9">
      <w:pPr>
        <w:numPr>
          <w:ilvl w:val="0"/>
          <w:numId w:val="5"/>
        </w:numPr>
        <w:ind w:left="424" w:right="251" w:hanging="170"/>
      </w:pPr>
      <w:r>
        <w:t xml:space="preserve">García </w:t>
      </w:r>
      <w:r>
        <w:t>Linera. “Las</w:t>
      </w:r>
      <w:r>
        <w:t xml:space="preserve"> tensiones creativas de la </w:t>
      </w:r>
      <w:r>
        <w:t>revolución”.</w:t>
      </w:r>
      <w:r>
        <w:t xml:space="preserve"> Vicepresidencia del Estado Plurinacio</w:t>
      </w:r>
      <w:r>
        <w:t xml:space="preserve">nal de Bolivia. </w:t>
      </w:r>
    </w:p>
    <w:p w:rsidR="00824020" w:rsidRDefault="00AE63A9">
      <w:pPr>
        <w:numPr>
          <w:ilvl w:val="0"/>
          <w:numId w:val="5"/>
        </w:numPr>
        <w:ind w:left="424" w:right="251" w:hanging="170"/>
      </w:pPr>
      <w:r>
        <w:t xml:space="preserve">López-Maya, Margarita (2018). </w:t>
      </w:r>
      <w:r>
        <w:t>“El</w:t>
      </w:r>
      <w:r>
        <w:t xml:space="preserve"> colapso de Venezuela. ¿Qué </w:t>
      </w:r>
      <w:r>
        <w:t>sigue?”.</w:t>
      </w:r>
      <w:r>
        <w:t xml:space="preserve"> Pensamiento Propio N°47. Pág. 13-36 </w:t>
      </w:r>
    </w:p>
    <w:p w:rsidR="00824020" w:rsidRDefault="00AE63A9">
      <w:pPr>
        <w:numPr>
          <w:ilvl w:val="0"/>
          <w:numId w:val="5"/>
        </w:numPr>
        <w:spacing w:after="0" w:line="230" w:lineRule="auto"/>
        <w:ind w:left="424" w:right="251" w:hanging="170"/>
      </w:pPr>
      <w:proofErr w:type="spellStart"/>
      <w:r>
        <w:t>Natanson</w:t>
      </w:r>
      <w:proofErr w:type="spellEnd"/>
      <w:r>
        <w:t xml:space="preserve">, José (2014). “El Milagro brasilero”. Cap. 1. Debate. Buenos Aires • </w:t>
      </w:r>
      <w:proofErr w:type="spellStart"/>
      <w:r>
        <w:t>Portantiero</w:t>
      </w:r>
      <w:proofErr w:type="spellEnd"/>
      <w:r>
        <w:t xml:space="preserve">, </w:t>
      </w:r>
      <w:r>
        <w:t xml:space="preserve">Juan Carlos. </w:t>
      </w:r>
      <w:r>
        <w:t>“Estudiantes</w:t>
      </w:r>
      <w:r>
        <w:t xml:space="preserve"> y Política en A</w:t>
      </w:r>
      <w:r>
        <w:t>mérica Latina: El proceso de la reforma universitaria 1918-</w:t>
      </w:r>
      <w:r>
        <w:t>1938”. Siglo XXI.</w:t>
      </w:r>
      <w:r>
        <w:t xml:space="preserve"> </w:t>
      </w:r>
    </w:p>
    <w:p w:rsidR="00824020" w:rsidRDefault="00AE63A9">
      <w:pPr>
        <w:spacing w:after="244"/>
        <w:ind w:left="254" w:right="251" w:firstLine="0"/>
      </w:pPr>
      <w:proofErr w:type="spellStart"/>
      <w:r>
        <w:t>Uzcategui</w:t>
      </w:r>
      <w:proofErr w:type="spellEnd"/>
      <w:r>
        <w:t xml:space="preserve">, Rafael (2013). </w:t>
      </w:r>
      <w:r>
        <w:t>“Antecedentes</w:t>
      </w:r>
      <w:r>
        <w:t xml:space="preserve"> y escenarios de la Venezuela </w:t>
      </w:r>
      <w:proofErr w:type="spellStart"/>
      <w:r>
        <w:t>Postchavista</w:t>
      </w:r>
      <w:proofErr w:type="spellEnd"/>
      <w:r>
        <w:t>”.</w:t>
      </w:r>
      <w:r>
        <w:t xml:space="preserve"> Nueva Sociedad N°244 </w:t>
      </w:r>
    </w:p>
    <w:p w:rsidR="00824020" w:rsidRDefault="00AE63A9">
      <w:pPr>
        <w:spacing w:after="0" w:line="259" w:lineRule="auto"/>
        <w:ind w:left="0" w:right="0" w:firstLine="0"/>
        <w:jc w:val="left"/>
      </w:pPr>
      <w:r>
        <w:t xml:space="preserve"> </w:t>
      </w:r>
    </w:p>
    <w:p w:rsidR="00824020" w:rsidRDefault="00AE63A9">
      <w:pPr>
        <w:numPr>
          <w:ilvl w:val="0"/>
          <w:numId w:val="6"/>
        </w:numPr>
        <w:spacing w:after="0" w:line="265" w:lineRule="auto"/>
        <w:ind w:right="0" w:hanging="331"/>
        <w:jc w:val="left"/>
      </w:pPr>
      <w:r>
        <w:rPr>
          <w:b/>
          <w:sz w:val="22"/>
        </w:rPr>
        <w:t xml:space="preserve">FIRMA DE DOCENTES: </w:t>
      </w:r>
    </w:p>
    <w:p w:rsidR="00824020" w:rsidRDefault="00AE63A9">
      <w:pPr>
        <w:spacing w:after="0" w:line="259" w:lineRule="auto"/>
        <w:ind w:left="0" w:right="0" w:firstLine="0"/>
        <w:jc w:val="left"/>
      </w:pPr>
      <w:r>
        <w:rPr>
          <w:b/>
          <w:sz w:val="22"/>
        </w:rPr>
        <w:t xml:space="preserve"> </w:t>
      </w:r>
    </w:p>
    <w:p w:rsidR="00824020" w:rsidRDefault="00AE63A9">
      <w:pPr>
        <w:spacing w:after="0" w:line="259" w:lineRule="auto"/>
        <w:ind w:left="0" w:right="0" w:firstLine="0"/>
        <w:jc w:val="left"/>
      </w:pPr>
      <w:r>
        <w:rPr>
          <w:b/>
          <w:sz w:val="22"/>
        </w:rPr>
        <w:t xml:space="preserve"> </w:t>
      </w:r>
    </w:p>
    <w:p w:rsidR="00824020" w:rsidRDefault="00AE63A9">
      <w:pPr>
        <w:spacing w:after="0" w:line="259" w:lineRule="auto"/>
        <w:ind w:left="0" w:right="0" w:firstLine="0"/>
        <w:jc w:val="left"/>
      </w:pPr>
      <w:r>
        <w:rPr>
          <w:b/>
          <w:sz w:val="22"/>
        </w:rPr>
        <w:t xml:space="preserve"> </w:t>
      </w:r>
    </w:p>
    <w:p w:rsidR="00824020" w:rsidRDefault="00AE63A9">
      <w:pPr>
        <w:numPr>
          <w:ilvl w:val="0"/>
          <w:numId w:val="6"/>
        </w:numPr>
        <w:spacing w:after="10414" w:line="265" w:lineRule="auto"/>
        <w:ind w:right="0" w:hanging="331"/>
        <w:jc w:val="left"/>
      </w:pPr>
      <w:r>
        <w:rPr>
          <w:b/>
          <w:sz w:val="22"/>
        </w:rPr>
        <w:t xml:space="preserve">FIRMA DEL DIRECTOR DE LA CARRERA </w:t>
      </w:r>
    </w:p>
    <w:p w:rsidR="00824020" w:rsidRDefault="00AE63A9">
      <w:pPr>
        <w:spacing w:after="0" w:line="259" w:lineRule="auto"/>
        <w:ind w:left="0" w:right="0" w:firstLine="0"/>
        <w:jc w:val="right"/>
      </w:pPr>
      <w:r>
        <w:t xml:space="preserve"> </w:t>
      </w:r>
    </w:p>
    <w:sectPr w:rsidR="00824020">
      <w:footerReference w:type="even" r:id="rId52"/>
      <w:footerReference w:type="default" r:id="rId53"/>
      <w:footerReference w:type="first" r:id="rId54"/>
      <w:pgSz w:w="11911" w:h="16841"/>
      <w:pgMar w:top="1386" w:right="1087" w:bottom="577" w:left="991" w:header="720"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E63A9">
      <w:pPr>
        <w:spacing w:after="0" w:line="240" w:lineRule="auto"/>
      </w:pPr>
      <w:r>
        <w:separator/>
      </w:r>
    </w:p>
  </w:endnote>
  <w:endnote w:type="continuationSeparator" w:id="0">
    <w:p w:rsidR="00000000" w:rsidRDefault="00AE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20" w:rsidRDefault="00AE63A9">
    <w:pPr>
      <w:tabs>
        <w:tab w:val="right" w:pos="983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20" w:rsidRDefault="00AE63A9">
    <w:pPr>
      <w:tabs>
        <w:tab w:val="right" w:pos="983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20" w:rsidRDefault="00AE63A9">
    <w:pPr>
      <w:tabs>
        <w:tab w:val="right" w:pos="983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E63A9">
      <w:pPr>
        <w:spacing w:after="0" w:line="240" w:lineRule="auto"/>
      </w:pPr>
      <w:r>
        <w:separator/>
      </w:r>
    </w:p>
  </w:footnote>
  <w:footnote w:type="continuationSeparator" w:id="0">
    <w:p w:rsidR="00000000" w:rsidRDefault="00AE6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73AF"/>
    <w:multiLevelType w:val="hybridMultilevel"/>
    <w:tmpl w:val="AD869FF0"/>
    <w:lvl w:ilvl="0" w:tplc="44DAF0D0">
      <w:start w:val="12"/>
      <w:numFmt w:val="decimal"/>
      <w:lvlText w:val="%1."/>
      <w:lvlJc w:val="left"/>
      <w:pPr>
        <w:ind w:left="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D2B980">
      <w:start w:val="1"/>
      <w:numFmt w:val="lowerLetter"/>
      <w:lvlText w:val="%2"/>
      <w:lvlJc w:val="left"/>
      <w:pPr>
        <w:ind w:left="12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5B62488">
      <w:start w:val="1"/>
      <w:numFmt w:val="lowerRoman"/>
      <w:lvlText w:val="%3"/>
      <w:lvlJc w:val="left"/>
      <w:pPr>
        <w:ind w:left="19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AE68CE6">
      <w:start w:val="1"/>
      <w:numFmt w:val="decimal"/>
      <w:lvlText w:val="%4"/>
      <w:lvlJc w:val="left"/>
      <w:pPr>
        <w:ind w:left="26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2FA51FE">
      <w:start w:val="1"/>
      <w:numFmt w:val="lowerLetter"/>
      <w:lvlText w:val="%5"/>
      <w:lvlJc w:val="left"/>
      <w:pPr>
        <w:ind w:left="3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5A1AC8">
      <w:start w:val="1"/>
      <w:numFmt w:val="lowerRoman"/>
      <w:lvlText w:val="%6"/>
      <w:lvlJc w:val="left"/>
      <w:pPr>
        <w:ind w:left="40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AA5E0E">
      <w:start w:val="1"/>
      <w:numFmt w:val="decimal"/>
      <w:lvlText w:val="%7"/>
      <w:lvlJc w:val="left"/>
      <w:pPr>
        <w:ind w:left="48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20EFBC">
      <w:start w:val="1"/>
      <w:numFmt w:val="lowerLetter"/>
      <w:lvlText w:val="%8"/>
      <w:lvlJc w:val="left"/>
      <w:pPr>
        <w:ind w:left="5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74070C0">
      <w:start w:val="1"/>
      <w:numFmt w:val="lowerRoman"/>
      <w:lvlText w:val="%9"/>
      <w:lvlJc w:val="left"/>
      <w:pPr>
        <w:ind w:left="62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071FB"/>
    <w:multiLevelType w:val="hybridMultilevel"/>
    <w:tmpl w:val="0C50ACFA"/>
    <w:lvl w:ilvl="0" w:tplc="7798A72A">
      <w:start w:val="1"/>
      <w:numFmt w:val="bullet"/>
      <w:lvlText w:val="•"/>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E2533C">
      <w:start w:val="1"/>
      <w:numFmt w:val="bullet"/>
      <w:lvlText w:val="o"/>
      <w:lvlJc w:val="left"/>
      <w:pPr>
        <w:ind w:left="1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FE4324">
      <w:start w:val="1"/>
      <w:numFmt w:val="bullet"/>
      <w:lvlText w:val="▪"/>
      <w:lvlJc w:val="left"/>
      <w:pPr>
        <w:ind w:left="2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E4279C">
      <w:start w:val="1"/>
      <w:numFmt w:val="bullet"/>
      <w:lvlText w:val="•"/>
      <w:lvlJc w:val="left"/>
      <w:pPr>
        <w:ind w:left="2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52DF32">
      <w:start w:val="1"/>
      <w:numFmt w:val="bullet"/>
      <w:lvlText w:val="o"/>
      <w:lvlJc w:val="left"/>
      <w:pPr>
        <w:ind w:left="3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861778">
      <w:start w:val="1"/>
      <w:numFmt w:val="bullet"/>
      <w:lvlText w:val="▪"/>
      <w:lvlJc w:val="left"/>
      <w:pPr>
        <w:ind w:left="4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967CF4">
      <w:start w:val="1"/>
      <w:numFmt w:val="bullet"/>
      <w:lvlText w:val="•"/>
      <w:lvlJc w:val="left"/>
      <w:pPr>
        <w:ind w:left="4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A84060">
      <w:start w:val="1"/>
      <w:numFmt w:val="bullet"/>
      <w:lvlText w:val="o"/>
      <w:lvlJc w:val="left"/>
      <w:pPr>
        <w:ind w:left="5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6A409C">
      <w:start w:val="1"/>
      <w:numFmt w:val="bullet"/>
      <w:lvlText w:val="▪"/>
      <w:lvlJc w:val="left"/>
      <w:pPr>
        <w:ind w:left="6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BF348F"/>
    <w:multiLevelType w:val="hybridMultilevel"/>
    <w:tmpl w:val="3834AF9E"/>
    <w:lvl w:ilvl="0" w:tplc="B8AC2DD2">
      <w:start w:val="14"/>
      <w:numFmt w:val="decimal"/>
      <w:lvlText w:val="%1."/>
      <w:lvlJc w:val="left"/>
      <w:pPr>
        <w:ind w:left="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8021910">
      <w:start w:val="1"/>
      <w:numFmt w:val="lowerLetter"/>
      <w:lvlText w:val="%2"/>
      <w:lvlJc w:val="left"/>
      <w:pPr>
        <w:ind w:left="12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8E350E">
      <w:start w:val="1"/>
      <w:numFmt w:val="lowerRoman"/>
      <w:lvlText w:val="%3"/>
      <w:lvlJc w:val="left"/>
      <w:pPr>
        <w:ind w:left="19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D4E442">
      <w:start w:val="1"/>
      <w:numFmt w:val="decimal"/>
      <w:lvlText w:val="%4"/>
      <w:lvlJc w:val="left"/>
      <w:pPr>
        <w:ind w:left="26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4A37AA">
      <w:start w:val="1"/>
      <w:numFmt w:val="lowerLetter"/>
      <w:lvlText w:val="%5"/>
      <w:lvlJc w:val="left"/>
      <w:pPr>
        <w:ind w:left="3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6414D6">
      <w:start w:val="1"/>
      <w:numFmt w:val="lowerRoman"/>
      <w:lvlText w:val="%6"/>
      <w:lvlJc w:val="left"/>
      <w:pPr>
        <w:ind w:left="40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3BCB66C">
      <w:start w:val="1"/>
      <w:numFmt w:val="decimal"/>
      <w:lvlText w:val="%7"/>
      <w:lvlJc w:val="left"/>
      <w:pPr>
        <w:ind w:left="48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B24712">
      <w:start w:val="1"/>
      <w:numFmt w:val="lowerLetter"/>
      <w:lvlText w:val="%8"/>
      <w:lvlJc w:val="left"/>
      <w:pPr>
        <w:ind w:left="5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320126E">
      <w:start w:val="1"/>
      <w:numFmt w:val="lowerRoman"/>
      <w:lvlText w:val="%9"/>
      <w:lvlJc w:val="left"/>
      <w:pPr>
        <w:ind w:left="62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4A697D"/>
    <w:multiLevelType w:val="hybridMultilevel"/>
    <w:tmpl w:val="7EDE7556"/>
    <w:lvl w:ilvl="0" w:tplc="F170F3AA">
      <w:start w:val="1"/>
      <w:numFmt w:val="decimal"/>
      <w:lvlText w:val="%1."/>
      <w:lvlJc w:val="left"/>
      <w:pPr>
        <w:ind w:left="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C003F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CA2CC2">
      <w:start w:val="1"/>
      <w:numFmt w:val="bullet"/>
      <w:lvlText w:val="▪"/>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E2985A">
      <w:start w:val="1"/>
      <w:numFmt w:val="bullet"/>
      <w:lvlText w:val="•"/>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DE0E42">
      <w:start w:val="1"/>
      <w:numFmt w:val="bullet"/>
      <w:lvlText w:val="o"/>
      <w:lvlJc w:val="left"/>
      <w:pPr>
        <w:ind w:left="3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2EC824">
      <w:start w:val="1"/>
      <w:numFmt w:val="bullet"/>
      <w:lvlText w:val="▪"/>
      <w:lvlJc w:val="left"/>
      <w:pPr>
        <w:ind w:left="3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6A198A">
      <w:start w:val="1"/>
      <w:numFmt w:val="bullet"/>
      <w:lvlText w:val="•"/>
      <w:lvlJc w:val="left"/>
      <w:pPr>
        <w:ind w:left="4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2C0A98">
      <w:start w:val="1"/>
      <w:numFmt w:val="bullet"/>
      <w:lvlText w:val="o"/>
      <w:lvlJc w:val="left"/>
      <w:pPr>
        <w:ind w:left="5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E47284">
      <w:start w:val="1"/>
      <w:numFmt w:val="bullet"/>
      <w:lvlText w:val="▪"/>
      <w:lvlJc w:val="left"/>
      <w:pPr>
        <w:ind w:left="5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BB513C"/>
    <w:multiLevelType w:val="hybridMultilevel"/>
    <w:tmpl w:val="56405C7E"/>
    <w:lvl w:ilvl="0" w:tplc="D958B7F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6F362">
      <w:start w:val="1"/>
      <w:numFmt w:val="bullet"/>
      <w:lvlText w:val="o"/>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C1846">
      <w:start w:val="1"/>
      <w:numFmt w:val="bullet"/>
      <w:lvlText w:val="▪"/>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A77EA">
      <w:start w:val="1"/>
      <w:numFmt w:val="bullet"/>
      <w:lvlText w:val="•"/>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2BBA2">
      <w:start w:val="1"/>
      <w:numFmt w:val="bullet"/>
      <w:lvlText w:val="o"/>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0F9AA">
      <w:start w:val="1"/>
      <w:numFmt w:val="bullet"/>
      <w:lvlText w:val="▪"/>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A40D2">
      <w:start w:val="1"/>
      <w:numFmt w:val="bullet"/>
      <w:lvlText w:val="•"/>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4C032">
      <w:start w:val="1"/>
      <w:numFmt w:val="bullet"/>
      <w:lvlText w:val="o"/>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120">
      <w:start w:val="1"/>
      <w:numFmt w:val="bullet"/>
      <w:lvlText w:val="▪"/>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880642"/>
    <w:multiLevelType w:val="hybridMultilevel"/>
    <w:tmpl w:val="A368674E"/>
    <w:lvl w:ilvl="0" w:tplc="89BA1656">
      <w:start w:val="1"/>
      <w:numFmt w:val="bullet"/>
      <w:lvlText w:val="•"/>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189926">
      <w:start w:val="1"/>
      <w:numFmt w:val="bullet"/>
      <w:lvlText w:val="o"/>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4D35A">
      <w:start w:val="1"/>
      <w:numFmt w:val="bullet"/>
      <w:lvlText w:val="▪"/>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6C460">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FE4986">
      <w:start w:val="1"/>
      <w:numFmt w:val="bullet"/>
      <w:lvlText w:val="o"/>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A5A24">
      <w:start w:val="1"/>
      <w:numFmt w:val="bullet"/>
      <w:lvlText w:val="▪"/>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E395A">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E32D4">
      <w:start w:val="1"/>
      <w:numFmt w:val="bullet"/>
      <w:lvlText w:val="o"/>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BC4">
      <w:start w:val="1"/>
      <w:numFmt w:val="bullet"/>
      <w:lvlText w:val="▪"/>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20"/>
    <w:rsid w:val="00824020"/>
    <w:rsid w:val="00AE63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314A"/>
  <w15:docId w15:val="{F5565600-486E-48E0-A529-8C67993E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28" w:lineRule="auto"/>
      <w:ind w:left="872" w:right="263" w:hanging="37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AE6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colombiainternacional.uniandes.edu.co/indexar.php?c=Revista%2BNo%2B58" TargetMode="External"/><Relationship Id="rId18" Type="http://schemas.openxmlformats.org/officeDocument/2006/relationships/hyperlink" Target="http://kellogg.nd.edu/publications/workingpapers/WPS/138.pdf)" TargetMode="External"/><Relationship Id="rId26" Type="http://schemas.openxmlformats.org/officeDocument/2006/relationships/hyperlink" Target="https://www.pagina12.com.ar/diario/elmundo/subnotas/128159-41146-2009-07-13.html" TargetMode="External"/><Relationship Id="rId39" Type="http://schemas.openxmlformats.org/officeDocument/2006/relationships/hyperlink" Target="https://agendapublica.elpais.com/noticia/13885/sonidos-repetidos-militares-am-rica-latina" TargetMode="External"/><Relationship Id="rId21" Type="http://schemas.openxmlformats.org/officeDocument/2006/relationships/hyperlink" Target="https://www.pagina12.com.ar/diario/elmundo/subnotas/128159-41146-2009-07-13.html" TargetMode="External"/><Relationship Id="rId34" Type="http://schemas.openxmlformats.org/officeDocument/2006/relationships/hyperlink" Target="https://agendapublica.elpais.com/noticia/13885/sonidos-repetidos-militares-am-rica-latina" TargetMode="External"/><Relationship Id="rId42" Type="http://schemas.openxmlformats.org/officeDocument/2006/relationships/hyperlink" Target="https://revistafal.com/latinoamerica-on-fire/" TargetMode="External"/><Relationship Id="rId47" Type="http://schemas.openxmlformats.org/officeDocument/2006/relationships/hyperlink" Target="https://revistafal.com/latinoamerica-on-fire/" TargetMode="External"/><Relationship Id="rId50" Type="http://schemas.openxmlformats.org/officeDocument/2006/relationships/hyperlink" Target="http://www.vicepresidencia.gob.bo/IMG/pdf/geopolitica_de_la_amazonia.pdf"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atedras.fsoc.uba.ar/udishal%3B" TargetMode="External"/><Relationship Id="rId29" Type="http://schemas.openxmlformats.org/officeDocument/2006/relationships/hyperlink" Target="https://agendapublica.elpais.com/noticia/13885/sonidos-repetidos-militares-am-rica-latina" TargetMode="External"/><Relationship Id="rId11" Type="http://schemas.openxmlformats.org/officeDocument/2006/relationships/hyperlink" Target="http://www.nuso.org/" TargetMode="External"/><Relationship Id="rId24" Type="http://schemas.openxmlformats.org/officeDocument/2006/relationships/hyperlink" Target="https://www.pagina12.com.ar/diario/elmundo/subnotas/128159-41146-2009-07-13.html" TargetMode="External"/><Relationship Id="rId32" Type="http://schemas.openxmlformats.org/officeDocument/2006/relationships/hyperlink" Target="https://agendapublica.elpais.com/noticia/13885/sonidos-repetidos-militares-am-rica-latina" TargetMode="External"/><Relationship Id="rId37" Type="http://schemas.openxmlformats.org/officeDocument/2006/relationships/hyperlink" Target="https://agendapublica.elpais.com/noticia/13885/sonidos-repetidos-militares-am-rica-latina" TargetMode="External"/><Relationship Id="rId40" Type="http://schemas.openxmlformats.org/officeDocument/2006/relationships/hyperlink" Target="https://agendapublica.elpais.com/noticia/13885/sonidos-repetidos-militares-am-rica-latina" TargetMode="External"/><Relationship Id="rId45" Type="http://schemas.openxmlformats.org/officeDocument/2006/relationships/hyperlink" Target="https://revistafal.com/latinoamerica-on-fire/"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nuso.org/" TargetMode="External"/><Relationship Id="rId19" Type="http://schemas.openxmlformats.org/officeDocument/2006/relationships/hyperlink" Target="https://www.pagina12.com.ar/diario/elmundo/subnotas/128159-41146-2009-07-13.html" TargetMode="External"/><Relationship Id="rId31" Type="http://schemas.openxmlformats.org/officeDocument/2006/relationships/hyperlink" Target="https://agendapublica.elpais.com/noticia/13885/sonidos-repetidos-militares-am-rica-latina" TargetMode="External"/><Relationship Id="rId44" Type="http://schemas.openxmlformats.org/officeDocument/2006/relationships/hyperlink" Target="https://revistafal.com/latinoamerica-on-fir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atedras.fsoc.uba.ar/udishal%3B" TargetMode="External"/><Relationship Id="rId22" Type="http://schemas.openxmlformats.org/officeDocument/2006/relationships/hyperlink" Target="https://www.pagina12.com.ar/diario/elmundo/subnotas/128159-41146-2009-07-13.html" TargetMode="External"/><Relationship Id="rId27" Type="http://schemas.openxmlformats.org/officeDocument/2006/relationships/hyperlink" Target="https://www.pagina12.com.ar/diario/elmundo/subnotas/128159-41146-2009-07-13.html" TargetMode="External"/><Relationship Id="rId30" Type="http://schemas.openxmlformats.org/officeDocument/2006/relationships/hyperlink" Target="https://agendapublica.elpais.com/noticia/13885/sonidos-repetidos-militares-am-rica-latina" TargetMode="External"/><Relationship Id="rId35" Type="http://schemas.openxmlformats.org/officeDocument/2006/relationships/hyperlink" Target="https://agendapublica.elpais.com/noticia/13885/sonidos-repetidos-militares-am-rica-latina" TargetMode="External"/><Relationship Id="rId43" Type="http://schemas.openxmlformats.org/officeDocument/2006/relationships/hyperlink" Target="https://revistafal.com/latinoamerica-on-fire/" TargetMode="External"/><Relationship Id="rId48" Type="http://schemas.openxmlformats.org/officeDocument/2006/relationships/hyperlink" Target="http://espoiler.sociales.uba.ar/"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vicepresidencia.gob.bo/IMG/pdf/geopolitica_de_la_amazonia.pdf" TargetMode="External"/><Relationship Id="rId3" Type="http://schemas.openxmlformats.org/officeDocument/2006/relationships/settings" Target="settings.xml"/><Relationship Id="rId12" Type="http://schemas.openxmlformats.org/officeDocument/2006/relationships/hyperlink" Target="http://colombiainternacional.uniandes.edu.co/indexar.php?c=Revista%2BNo%2B58" TargetMode="External"/><Relationship Id="rId17" Type="http://schemas.openxmlformats.org/officeDocument/2006/relationships/hyperlink" Target="http://kellogg.nd.edu/publications/workingpapers/WPS/138.pdf)" TargetMode="External"/><Relationship Id="rId25" Type="http://schemas.openxmlformats.org/officeDocument/2006/relationships/hyperlink" Target="https://www.pagina12.com.ar/diario/elmundo/subnotas/128159-41146-2009-07-13.html" TargetMode="External"/><Relationship Id="rId33" Type="http://schemas.openxmlformats.org/officeDocument/2006/relationships/hyperlink" Target="https://agendapublica.elpais.com/noticia/13885/sonidos-repetidos-militares-am-rica-latina" TargetMode="External"/><Relationship Id="rId38" Type="http://schemas.openxmlformats.org/officeDocument/2006/relationships/hyperlink" Target="https://agendapublica.elpais.com/noticia/13885/sonidos-repetidos-militares-am-rica-latina" TargetMode="External"/><Relationship Id="rId46" Type="http://schemas.openxmlformats.org/officeDocument/2006/relationships/hyperlink" Target="https://revistafal.com/latinoamerica-on-fire/" TargetMode="External"/><Relationship Id="rId20" Type="http://schemas.openxmlformats.org/officeDocument/2006/relationships/hyperlink" Target="https://www.pagina12.com.ar/diario/elmundo/subnotas/128159-41146-2009-07-13.html" TargetMode="External"/><Relationship Id="rId41" Type="http://schemas.openxmlformats.org/officeDocument/2006/relationships/hyperlink" Target="https://agendapublica.elpais.com/noticia/13885/sonidos-repetidos-militares-am-rica-latina"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atedras.fsoc.uba.ar/udishal%3B" TargetMode="External"/><Relationship Id="rId23" Type="http://schemas.openxmlformats.org/officeDocument/2006/relationships/hyperlink" Target="https://www.pagina12.com.ar/diario/elmundo/subnotas/128159-41146-2009-07-13.html" TargetMode="External"/><Relationship Id="rId28" Type="http://schemas.openxmlformats.org/officeDocument/2006/relationships/hyperlink" Target="https://www.pagina12.com.ar/diario/elmundo/subnotas/128159-41146-2009-07-13.html" TargetMode="External"/><Relationship Id="rId36" Type="http://schemas.openxmlformats.org/officeDocument/2006/relationships/hyperlink" Target="https://agendapublica.elpais.com/noticia/13885/sonidos-repetidos-militares-am-rica-latina" TargetMode="External"/><Relationship Id="rId49" Type="http://schemas.openxmlformats.org/officeDocument/2006/relationships/hyperlink" Target="http://espoiler.sociales.uba.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4414</Words>
  <Characters>24277</Characters>
  <Application>Microsoft Office Word</Application>
  <DocSecurity>0</DocSecurity>
  <Lines>202</Lines>
  <Paragraphs>57</Paragraphs>
  <ScaleCrop>false</ScaleCrop>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2</cp:revision>
  <dcterms:created xsi:type="dcterms:W3CDTF">2026-03-18T20:58:00Z</dcterms:created>
  <dcterms:modified xsi:type="dcterms:W3CDTF">2026-03-18T20:58:00Z</dcterms:modified>
</cp:coreProperties>
</file>