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3" w:type="dxa"/>
        <w:tblLayout w:type="fixed"/>
        <w:tblLook w:val="0000" w:firstRow="0" w:lastRow="0" w:firstColumn="0" w:lastColumn="0" w:noHBand="0" w:noVBand="0"/>
      </w:tblPr>
      <w:tblGrid>
        <w:gridCol w:w="5200"/>
        <w:gridCol w:w="5103"/>
      </w:tblGrid>
      <w:tr w:rsidR="00906A5B" w14:paraId="260E1339" w14:textId="77777777" w:rsidTr="00623681">
        <w:trPr>
          <w:trHeight w:val="1587"/>
        </w:trPr>
        <w:tc>
          <w:tcPr>
            <w:tcW w:w="5200" w:type="dxa"/>
          </w:tcPr>
          <w:p w14:paraId="327DF960" w14:textId="7D7C9815" w:rsidR="00906A5B" w:rsidRDefault="00623681" w:rsidP="00623681">
            <w:pPr>
              <w:ind w:left="0" w:hanging="2"/>
              <w:jc w:val="center"/>
              <w:rPr>
                <w:sz w:val="22"/>
                <w:szCs w:val="22"/>
              </w:rPr>
            </w:pPr>
            <w:r>
              <w:rPr>
                <w:noProof/>
                <w:sz w:val="22"/>
                <w:szCs w:val="22"/>
                <w:lang w:val="es-AR" w:eastAsia="es-AR"/>
              </w:rPr>
              <w:drawing>
                <wp:inline distT="0" distB="0" distL="114300" distR="114300" wp14:anchorId="2FE36853" wp14:editId="42260AF3">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2610" cy="712470"/>
                          </a:xfrm>
                          <a:prstGeom prst="rect">
                            <a:avLst/>
                          </a:prstGeom>
                          <a:ln/>
                        </pic:spPr>
                      </pic:pic>
                    </a:graphicData>
                  </a:graphic>
                </wp:inline>
              </w:drawing>
            </w:r>
          </w:p>
          <w:p w14:paraId="6C5943A6" w14:textId="166789C9" w:rsidR="00906A5B" w:rsidRDefault="00623681" w:rsidP="00623681">
            <w:pPr>
              <w:tabs>
                <w:tab w:val="left" w:pos="888"/>
              </w:tabs>
              <w:ind w:leftChars="0" w:left="0" w:firstLineChars="0" w:firstLine="0"/>
              <w:rPr>
                <w:sz w:val="22"/>
                <w:szCs w:val="22"/>
              </w:rPr>
            </w:pPr>
            <w:r>
              <w:rPr>
                <w:b/>
                <w:sz w:val="22"/>
                <w:szCs w:val="22"/>
              </w:rPr>
              <w:t xml:space="preserve">               </w:t>
            </w:r>
            <w:r w:rsidR="00906A5B">
              <w:rPr>
                <w:b/>
                <w:sz w:val="22"/>
                <w:szCs w:val="22"/>
              </w:rPr>
              <w:t>UNIVERSIDAD DEL SALVADOR</w:t>
            </w:r>
          </w:p>
          <w:p w14:paraId="37852E37" w14:textId="40107CE9" w:rsidR="00906A5B" w:rsidRDefault="00906A5B" w:rsidP="00623681">
            <w:pPr>
              <w:ind w:left="0" w:hanging="2"/>
              <w:jc w:val="center"/>
              <w:rPr>
                <w:b/>
                <w:i/>
                <w:sz w:val="22"/>
                <w:szCs w:val="22"/>
              </w:rPr>
            </w:pPr>
            <w:r>
              <w:rPr>
                <w:b/>
                <w:i/>
                <w:sz w:val="22"/>
                <w:szCs w:val="22"/>
              </w:rPr>
              <w:t>Facultad de Ciencias Sociales, Educación</w:t>
            </w:r>
          </w:p>
          <w:p w14:paraId="0B4AD803" w14:textId="0C31F7B3" w:rsidR="00906A5B" w:rsidRDefault="00906A5B" w:rsidP="00623681">
            <w:pPr>
              <w:ind w:left="0" w:hanging="2"/>
              <w:jc w:val="center"/>
              <w:rPr>
                <w:sz w:val="22"/>
                <w:szCs w:val="22"/>
              </w:rPr>
            </w:pPr>
            <w:r>
              <w:rPr>
                <w:b/>
                <w:i/>
                <w:sz w:val="22"/>
                <w:szCs w:val="22"/>
              </w:rPr>
              <w:t>y Comunicación</w:t>
            </w:r>
          </w:p>
        </w:tc>
        <w:tc>
          <w:tcPr>
            <w:tcW w:w="5103" w:type="dxa"/>
          </w:tcPr>
          <w:p w14:paraId="514DB15F" w14:textId="77777777" w:rsidR="00906A5B" w:rsidRDefault="00906A5B" w:rsidP="00C044F2">
            <w:pPr>
              <w:ind w:left="0" w:hanging="2"/>
              <w:jc w:val="center"/>
              <w:rPr>
                <w:sz w:val="22"/>
                <w:szCs w:val="22"/>
              </w:rPr>
            </w:pPr>
          </w:p>
          <w:p w14:paraId="2C9A71E3" w14:textId="77777777" w:rsidR="00906A5B" w:rsidRDefault="00906A5B" w:rsidP="00C044F2">
            <w:pPr>
              <w:ind w:left="0" w:hanging="2"/>
              <w:jc w:val="center"/>
              <w:rPr>
                <w:sz w:val="22"/>
                <w:szCs w:val="22"/>
              </w:rPr>
            </w:pPr>
          </w:p>
          <w:p w14:paraId="3C0FEC47" w14:textId="77777777" w:rsidR="00906A5B" w:rsidRDefault="00906A5B" w:rsidP="00C044F2">
            <w:pPr>
              <w:ind w:left="0" w:hanging="2"/>
              <w:rPr>
                <w:sz w:val="22"/>
                <w:szCs w:val="22"/>
              </w:rPr>
            </w:pPr>
          </w:p>
          <w:p w14:paraId="49E83F54" w14:textId="77777777" w:rsidR="00906A5B" w:rsidRDefault="00906A5B" w:rsidP="00C044F2">
            <w:pPr>
              <w:ind w:left="0" w:hanging="2"/>
              <w:rPr>
                <w:sz w:val="22"/>
                <w:szCs w:val="22"/>
              </w:rPr>
            </w:pPr>
          </w:p>
          <w:p w14:paraId="6DD243B1" w14:textId="77777777" w:rsidR="00906A5B" w:rsidRDefault="00906A5B" w:rsidP="00C044F2">
            <w:pPr>
              <w:ind w:left="0" w:hanging="2"/>
              <w:rPr>
                <w:sz w:val="22"/>
                <w:szCs w:val="22"/>
              </w:rPr>
            </w:pPr>
          </w:p>
          <w:p w14:paraId="47EABB40" w14:textId="1C6D6899" w:rsidR="00906A5B" w:rsidRDefault="00906A5B" w:rsidP="00623681">
            <w:pPr>
              <w:ind w:leftChars="0" w:left="0" w:firstLineChars="0" w:firstLine="0"/>
              <w:rPr>
                <w:sz w:val="22"/>
                <w:szCs w:val="22"/>
              </w:rPr>
            </w:pPr>
          </w:p>
          <w:p w14:paraId="28F3A502" w14:textId="65DFD29A" w:rsidR="00906A5B" w:rsidRPr="00906A5B" w:rsidRDefault="00906A5B" w:rsidP="00623681">
            <w:pPr>
              <w:ind w:leftChars="0" w:left="0" w:firstLineChars="0" w:firstLine="0"/>
              <w:jc w:val="center"/>
              <w:rPr>
                <w:b/>
                <w:bCs/>
                <w:sz w:val="22"/>
                <w:szCs w:val="22"/>
              </w:rPr>
            </w:pPr>
            <w:r w:rsidRPr="00623681">
              <w:rPr>
                <w:b/>
                <w:bCs/>
                <w:i/>
                <w:sz w:val="22"/>
                <w:szCs w:val="22"/>
              </w:rPr>
              <w:t>Ciclo Pedagógico Universitario</w:t>
            </w:r>
          </w:p>
        </w:tc>
      </w:tr>
    </w:tbl>
    <w:p w14:paraId="2A419F03" w14:textId="4A4D94C3" w:rsidR="00906A5B" w:rsidRDefault="00906A5B" w:rsidP="00906A5B">
      <w:pPr>
        <w:widowControl w:val="0"/>
        <w:pBdr>
          <w:top w:val="nil"/>
          <w:left w:val="nil"/>
          <w:bottom w:val="nil"/>
          <w:right w:val="nil"/>
          <w:between w:val="nil"/>
        </w:pBdr>
        <w:spacing w:line="240" w:lineRule="auto"/>
        <w:ind w:leftChars="0" w:left="0" w:firstLineChars="0" w:firstLine="0"/>
        <w:rPr>
          <w:rFonts w:ascii="Arial" w:eastAsia="Arial" w:hAnsi="Arial" w:cs="Arial"/>
          <w:color w:val="000000"/>
          <w:sz w:val="40"/>
          <w:szCs w:val="40"/>
        </w:rPr>
      </w:pPr>
    </w:p>
    <w:p w14:paraId="1D50E85D" w14:textId="63EBDB5F" w:rsidR="00623681" w:rsidRDefault="00623681" w:rsidP="00906A5B">
      <w:pPr>
        <w:widowControl w:val="0"/>
        <w:pBdr>
          <w:top w:val="nil"/>
          <w:left w:val="nil"/>
          <w:bottom w:val="nil"/>
          <w:right w:val="nil"/>
          <w:between w:val="nil"/>
        </w:pBdr>
        <w:spacing w:line="240" w:lineRule="auto"/>
        <w:ind w:leftChars="0" w:left="0" w:firstLineChars="0" w:firstLine="0"/>
        <w:rPr>
          <w:rFonts w:ascii="Arial" w:eastAsia="Arial" w:hAnsi="Arial" w:cs="Arial"/>
          <w:color w:val="000000"/>
          <w:sz w:val="40"/>
          <w:szCs w:val="40"/>
        </w:rPr>
      </w:pPr>
    </w:p>
    <w:p w14:paraId="6A4BC651" w14:textId="7FDFC38C" w:rsidR="00623681" w:rsidRDefault="00623681" w:rsidP="00906A5B">
      <w:pPr>
        <w:widowControl w:val="0"/>
        <w:pBdr>
          <w:top w:val="nil"/>
          <w:left w:val="nil"/>
          <w:bottom w:val="nil"/>
          <w:right w:val="nil"/>
          <w:between w:val="nil"/>
        </w:pBdr>
        <w:spacing w:line="240" w:lineRule="auto"/>
        <w:ind w:leftChars="0" w:left="0" w:firstLineChars="0" w:firstLine="0"/>
        <w:rPr>
          <w:rFonts w:ascii="Arial" w:eastAsia="Arial" w:hAnsi="Arial" w:cs="Arial"/>
          <w:color w:val="000000"/>
          <w:sz w:val="40"/>
          <w:szCs w:val="40"/>
        </w:rPr>
      </w:pPr>
    </w:p>
    <w:p w14:paraId="465DBBBC" w14:textId="2080D814" w:rsidR="00623681" w:rsidRDefault="00623681" w:rsidP="00906A5B">
      <w:pPr>
        <w:widowControl w:val="0"/>
        <w:pBdr>
          <w:top w:val="nil"/>
          <w:left w:val="nil"/>
          <w:bottom w:val="nil"/>
          <w:right w:val="nil"/>
          <w:between w:val="nil"/>
        </w:pBdr>
        <w:spacing w:line="240" w:lineRule="auto"/>
        <w:ind w:leftChars="0" w:left="0" w:firstLineChars="0" w:firstLine="0"/>
        <w:rPr>
          <w:rFonts w:ascii="Arial" w:eastAsia="Arial" w:hAnsi="Arial" w:cs="Arial"/>
          <w:color w:val="000000"/>
          <w:sz w:val="40"/>
          <w:szCs w:val="40"/>
        </w:rPr>
      </w:pPr>
    </w:p>
    <w:p w14:paraId="09EE4545" w14:textId="77777777" w:rsidR="00623681" w:rsidRDefault="00623681" w:rsidP="00906A5B">
      <w:pPr>
        <w:widowControl w:val="0"/>
        <w:pBdr>
          <w:top w:val="nil"/>
          <w:left w:val="nil"/>
          <w:bottom w:val="nil"/>
          <w:right w:val="nil"/>
          <w:between w:val="nil"/>
        </w:pBdr>
        <w:spacing w:line="240" w:lineRule="auto"/>
        <w:ind w:leftChars="0" w:left="0" w:firstLineChars="0" w:firstLine="0"/>
        <w:rPr>
          <w:rFonts w:ascii="Arial" w:eastAsia="Arial" w:hAnsi="Arial" w:cs="Arial"/>
          <w:color w:val="000000"/>
          <w:sz w:val="40"/>
          <w:szCs w:val="40"/>
        </w:rPr>
      </w:pPr>
    </w:p>
    <w:p w14:paraId="4D3DDB90" w14:textId="1437FDEA" w:rsidR="003E3888" w:rsidRDefault="00962E4A">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595BD4">
        <w:rPr>
          <w:b/>
          <w:color w:val="000000"/>
          <w:sz w:val="22"/>
          <w:szCs w:val="22"/>
        </w:rPr>
        <w:t>6</w:t>
      </w:r>
    </w:p>
    <w:p w14:paraId="591CF8F4" w14:textId="08495C77" w:rsidR="003E3888" w:rsidRDefault="003E3888">
      <w:pPr>
        <w:keepNext/>
        <w:pBdr>
          <w:top w:val="nil"/>
          <w:left w:val="nil"/>
          <w:bottom w:val="nil"/>
          <w:right w:val="nil"/>
          <w:between w:val="nil"/>
        </w:pBdr>
        <w:spacing w:line="240" w:lineRule="auto"/>
        <w:ind w:left="0" w:hanging="2"/>
        <w:jc w:val="center"/>
        <w:rPr>
          <w:sz w:val="22"/>
          <w:szCs w:val="22"/>
        </w:rPr>
      </w:pPr>
    </w:p>
    <w:p w14:paraId="47879A15" w14:textId="77777777" w:rsidR="003E3888" w:rsidRDefault="003E3888">
      <w:pPr>
        <w:spacing w:line="240" w:lineRule="auto"/>
        <w:ind w:left="0" w:hanging="2"/>
        <w:rPr>
          <w:sz w:val="22"/>
          <w:szCs w:val="22"/>
          <w:u w:val="single"/>
        </w:rPr>
      </w:pPr>
    </w:p>
    <w:tbl>
      <w:tblPr>
        <w:tblStyle w:val="afa"/>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649"/>
        <w:gridCol w:w="1139"/>
        <w:gridCol w:w="845"/>
        <w:gridCol w:w="1276"/>
        <w:gridCol w:w="1196"/>
        <w:gridCol w:w="1650"/>
      </w:tblGrid>
      <w:tr w:rsidR="003E3888" w14:paraId="780A8FDF" w14:textId="77777777">
        <w:trPr>
          <w:trHeight w:val="284"/>
        </w:trPr>
        <w:tc>
          <w:tcPr>
            <w:tcW w:w="3681" w:type="dxa"/>
            <w:gridSpan w:val="4"/>
            <w:shd w:val="clear" w:color="auto" w:fill="93C47D"/>
            <w:vAlign w:val="center"/>
          </w:tcPr>
          <w:p w14:paraId="382EF19E" w14:textId="77777777" w:rsidR="003E3888" w:rsidRDefault="00962E4A">
            <w:pPr>
              <w:spacing w:line="240" w:lineRule="auto"/>
              <w:ind w:left="0" w:hanging="2"/>
              <w:rPr>
                <w:b/>
                <w:sz w:val="22"/>
                <w:szCs w:val="22"/>
              </w:rPr>
            </w:pPr>
            <w:r>
              <w:rPr>
                <w:b/>
                <w:sz w:val="22"/>
                <w:szCs w:val="22"/>
              </w:rPr>
              <w:t>ACTIVIDAD CURRICULAR:</w:t>
            </w:r>
          </w:p>
        </w:tc>
        <w:tc>
          <w:tcPr>
            <w:tcW w:w="6106" w:type="dxa"/>
            <w:gridSpan w:val="5"/>
            <w:vAlign w:val="center"/>
          </w:tcPr>
          <w:p w14:paraId="7BF81A01" w14:textId="77777777" w:rsidR="003E3888" w:rsidRDefault="00962E4A">
            <w:pPr>
              <w:spacing w:line="240" w:lineRule="auto"/>
              <w:ind w:left="0" w:hanging="2"/>
              <w:rPr>
                <w:sz w:val="22"/>
                <w:szCs w:val="22"/>
              </w:rPr>
            </w:pPr>
            <w:r>
              <w:rPr>
                <w:sz w:val="22"/>
                <w:szCs w:val="22"/>
              </w:rPr>
              <w:t>Sociología y Política Educativa</w:t>
            </w:r>
          </w:p>
        </w:tc>
      </w:tr>
      <w:tr w:rsidR="003E3888" w14:paraId="70CB70AC" w14:textId="77777777">
        <w:trPr>
          <w:trHeight w:val="284"/>
        </w:trPr>
        <w:tc>
          <w:tcPr>
            <w:tcW w:w="1357" w:type="dxa"/>
            <w:shd w:val="clear" w:color="auto" w:fill="93C47D"/>
            <w:vAlign w:val="center"/>
          </w:tcPr>
          <w:p w14:paraId="483E536D" w14:textId="77777777" w:rsidR="003E3888" w:rsidRDefault="00962E4A">
            <w:pPr>
              <w:spacing w:line="240" w:lineRule="auto"/>
              <w:ind w:left="0" w:hanging="2"/>
              <w:rPr>
                <w:b/>
                <w:sz w:val="22"/>
                <w:szCs w:val="22"/>
              </w:rPr>
            </w:pPr>
            <w:r>
              <w:rPr>
                <w:b/>
                <w:sz w:val="22"/>
                <w:szCs w:val="22"/>
              </w:rPr>
              <w:t xml:space="preserve">CÁTEDRA:  </w:t>
            </w:r>
          </w:p>
        </w:tc>
        <w:tc>
          <w:tcPr>
            <w:tcW w:w="8430" w:type="dxa"/>
            <w:gridSpan w:val="8"/>
            <w:vAlign w:val="center"/>
          </w:tcPr>
          <w:p w14:paraId="1A13485A" w14:textId="437DB3BA" w:rsidR="003E3888" w:rsidRDefault="00962E4A">
            <w:pPr>
              <w:spacing w:line="240" w:lineRule="auto"/>
              <w:ind w:left="0" w:hanging="2"/>
              <w:rPr>
                <w:sz w:val="22"/>
                <w:szCs w:val="22"/>
              </w:rPr>
            </w:pPr>
            <w:r>
              <w:rPr>
                <w:sz w:val="22"/>
                <w:szCs w:val="22"/>
              </w:rPr>
              <w:t xml:space="preserve">Mg. Sandra </w:t>
            </w:r>
            <w:bookmarkStart w:id="0" w:name="_GoBack"/>
            <w:r>
              <w:rPr>
                <w:sz w:val="22"/>
                <w:szCs w:val="22"/>
              </w:rPr>
              <w:t>Lancestremere</w:t>
            </w:r>
            <w:bookmarkEnd w:id="0"/>
            <w:r>
              <w:rPr>
                <w:sz w:val="22"/>
                <w:szCs w:val="22"/>
              </w:rPr>
              <w:t xml:space="preserve">; </w:t>
            </w:r>
            <w:r w:rsidR="00D43D5E">
              <w:rPr>
                <w:sz w:val="22"/>
                <w:szCs w:val="22"/>
              </w:rPr>
              <w:t>Mg. Karina Molina</w:t>
            </w:r>
            <w:r w:rsidR="00DB7621">
              <w:rPr>
                <w:sz w:val="22"/>
                <w:szCs w:val="22"/>
              </w:rPr>
              <w:t>, Lic. Prof. Raquel Soto</w:t>
            </w:r>
          </w:p>
        </w:tc>
      </w:tr>
      <w:tr w:rsidR="003E3888" w14:paraId="3630AC59" w14:textId="77777777">
        <w:trPr>
          <w:trHeight w:val="284"/>
        </w:trPr>
        <w:tc>
          <w:tcPr>
            <w:tcW w:w="2032" w:type="dxa"/>
            <w:gridSpan w:val="3"/>
            <w:shd w:val="clear" w:color="auto" w:fill="93C47D"/>
            <w:vAlign w:val="center"/>
          </w:tcPr>
          <w:p w14:paraId="47AE575E" w14:textId="77777777" w:rsidR="003E3888" w:rsidRDefault="00962E4A">
            <w:pPr>
              <w:spacing w:line="240" w:lineRule="auto"/>
              <w:ind w:left="0" w:hanging="2"/>
              <w:rPr>
                <w:b/>
                <w:sz w:val="22"/>
                <w:szCs w:val="22"/>
              </w:rPr>
            </w:pPr>
            <w:r>
              <w:rPr>
                <w:b/>
                <w:sz w:val="22"/>
                <w:szCs w:val="22"/>
              </w:rPr>
              <w:t>MODALIDAD:</w:t>
            </w:r>
          </w:p>
        </w:tc>
        <w:tc>
          <w:tcPr>
            <w:tcW w:w="3633" w:type="dxa"/>
            <w:gridSpan w:val="3"/>
            <w:vAlign w:val="center"/>
          </w:tcPr>
          <w:p w14:paraId="065A85BF" w14:textId="77777777" w:rsidR="003E3888" w:rsidRDefault="00962E4A">
            <w:pPr>
              <w:spacing w:line="240" w:lineRule="auto"/>
              <w:ind w:left="0" w:hanging="2"/>
              <w:rPr>
                <w:sz w:val="22"/>
                <w:szCs w:val="22"/>
              </w:rPr>
            </w:pPr>
            <w:r>
              <w:rPr>
                <w:sz w:val="22"/>
                <w:szCs w:val="22"/>
              </w:rPr>
              <w:t>Presencial / Semipresencial</w:t>
            </w:r>
          </w:p>
        </w:tc>
        <w:tc>
          <w:tcPr>
            <w:tcW w:w="2472" w:type="dxa"/>
            <w:gridSpan w:val="2"/>
            <w:shd w:val="clear" w:color="auto" w:fill="93C47D"/>
            <w:vAlign w:val="center"/>
          </w:tcPr>
          <w:p w14:paraId="59C9A6A2" w14:textId="77777777" w:rsidR="003E3888" w:rsidRDefault="00962E4A">
            <w:pPr>
              <w:spacing w:line="240" w:lineRule="auto"/>
              <w:ind w:left="0" w:hanging="2"/>
              <w:rPr>
                <w:sz w:val="22"/>
                <w:szCs w:val="22"/>
              </w:rPr>
            </w:pPr>
            <w:r>
              <w:rPr>
                <w:b/>
                <w:sz w:val="22"/>
                <w:szCs w:val="22"/>
              </w:rPr>
              <w:t xml:space="preserve">AÑO ACADÉMICO:  </w:t>
            </w:r>
          </w:p>
        </w:tc>
        <w:tc>
          <w:tcPr>
            <w:tcW w:w="1650" w:type="dxa"/>
            <w:vAlign w:val="center"/>
          </w:tcPr>
          <w:p w14:paraId="280A822C" w14:textId="21AA9FCB" w:rsidR="003E3888" w:rsidRDefault="00DB7621">
            <w:pPr>
              <w:spacing w:line="240" w:lineRule="auto"/>
              <w:ind w:left="0" w:hanging="2"/>
              <w:rPr>
                <w:sz w:val="22"/>
                <w:szCs w:val="22"/>
              </w:rPr>
            </w:pPr>
            <w:r>
              <w:rPr>
                <w:sz w:val="22"/>
                <w:szCs w:val="22"/>
              </w:rPr>
              <w:t>202</w:t>
            </w:r>
            <w:r w:rsidR="005E0DA1">
              <w:rPr>
                <w:sz w:val="22"/>
                <w:szCs w:val="22"/>
              </w:rPr>
              <w:t>6</w:t>
            </w:r>
          </w:p>
        </w:tc>
      </w:tr>
      <w:tr w:rsidR="003E3888" w14:paraId="1DCFCFB1" w14:textId="77777777">
        <w:trPr>
          <w:trHeight w:val="322"/>
        </w:trPr>
        <w:tc>
          <w:tcPr>
            <w:tcW w:w="3681" w:type="dxa"/>
            <w:gridSpan w:val="4"/>
            <w:shd w:val="clear" w:color="auto" w:fill="93C47D"/>
            <w:vAlign w:val="center"/>
          </w:tcPr>
          <w:p w14:paraId="0450AE6C" w14:textId="77777777" w:rsidR="003E3888" w:rsidRDefault="00962E4A">
            <w:pPr>
              <w:spacing w:line="240" w:lineRule="auto"/>
              <w:ind w:left="0" w:hanging="2"/>
              <w:rPr>
                <w:b/>
                <w:sz w:val="22"/>
                <w:szCs w:val="22"/>
              </w:rPr>
            </w:pPr>
            <w:r>
              <w:rPr>
                <w:b/>
                <w:sz w:val="22"/>
                <w:szCs w:val="22"/>
              </w:rPr>
              <w:t>CARGA HORARIA SEMANAL:</w:t>
            </w:r>
          </w:p>
        </w:tc>
        <w:tc>
          <w:tcPr>
            <w:tcW w:w="1984" w:type="dxa"/>
            <w:gridSpan w:val="2"/>
            <w:vAlign w:val="center"/>
          </w:tcPr>
          <w:p w14:paraId="264021C7" w14:textId="77777777" w:rsidR="003E3888" w:rsidRDefault="00962E4A">
            <w:pPr>
              <w:spacing w:line="240" w:lineRule="auto"/>
              <w:ind w:left="0" w:hanging="2"/>
              <w:rPr>
                <w:sz w:val="22"/>
                <w:szCs w:val="22"/>
              </w:rPr>
            </w:pPr>
            <w:r>
              <w:rPr>
                <w:sz w:val="22"/>
                <w:szCs w:val="22"/>
              </w:rPr>
              <w:t>2</w:t>
            </w:r>
          </w:p>
        </w:tc>
        <w:tc>
          <w:tcPr>
            <w:tcW w:w="2472" w:type="dxa"/>
            <w:gridSpan w:val="2"/>
            <w:shd w:val="clear" w:color="auto" w:fill="93C47D"/>
            <w:vAlign w:val="center"/>
          </w:tcPr>
          <w:p w14:paraId="055CA025" w14:textId="77777777" w:rsidR="003E3888" w:rsidRDefault="00962E4A">
            <w:pPr>
              <w:spacing w:line="240" w:lineRule="auto"/>
              <w:ind w:left="0" w:hanging="2"/>
              <w:rPr>
                <w:sz w:val="22"/>
                <w:szCs w:val="22"/>
              </w:rPr>
            </w:pPr>
            <w:r>
              <w:rPr>
                <w:b/>
                <w:sz w:val="22"/>
                <w:szCs w:val="22"/>
              </w:rPr>
              <w:t>CARGA HORARIA TOTAL:</w:t>
            </w:r>
          </w:p>
        </w:tc>
        <w:tc>
          <w:tcPr>
            <w:tcW w:w="1650" w:type="dxa"/>
            <w:vAlign w:val="center"/>
          </w:tcPr>
          <w:p w14:paraId="4D785E8B" w14:textId="77777777" w:rsidR="003E3888" w:rsidRDefault="00962E4A">
            <w:pPr>
              <w:spacing w:line="240" w:lineRule="auto"/>
              <w:ind w:left="0" w:hanging="2"/>
              <w:rPr>
                <w:sz w:val="22"/>
                <w:szCs w:val="22"/>
              </w:rPr>
            </w:pPr>
            <w:r>
              <w:rPr>
                <w:sz w:val="22"/>
                <w:szCs w:val="22"/>
              </w:rPr>
              <w:t>36</w:t>
            </w:r>
          </w:p>
        </w:tc>
      </w:tr>
      <w:tr w:rsidR="003E3888" w14:paraId="078624B6" w14:textId="77777777">
        <w:trPr>
          <w:trHeight w:val="227"/>
        </w:trPr>
        <w:tc>
          <w:tcPr>
            <w:tcW w:w="3681" w:type="dxa"/>
            <w:gridSpan w:val="4"/>
            <w:shd w:val="clear" w:color="auto" w:fill="93C47D"/>
            <w:vAlign w:val="center"/>
          </w:tcPr>
          <w:p w14:paraId="485F80EF" w14:textId="77777777" w:rsidR="003E3888" w:rsidRDefault="00962E4A">
            <w:pPr>
              <w:spacing w:line="240" w:lineRule="auto"/>
              <w:ind w:left="0" w:hanging="2"/>
              <w:rPr>
                <w:sz w:val="22"/>
                <w:szCs w:val="22"/>
              </w:rPr>
            </w:pPr>
            <w:r>
              <w:rPr>
                <w:b/>
                <w:sz w:val="22"/>
                <w:szCs w:val="22"/>
              </w:rPr>
              <w:t>HORARIOS DE DICTADO/ ENCUENTROS SINCRÓNICOS:</w:t>
            </w:r>
          </w:p>
        </w:tc>
        <w:tc>
          <w:tcPr>
            <w:tcW w:w="6106" w:type="dxa"/>
            <w:gridSpan w:val="5"/>
            <w:vAlign w:val="center"/>
          </w:tcPr>
          <w:p w14:paraId="12E21D2E" w14:textId="17EEA6C7" w:rsidR="003E3888" w:rsidRDefault="00962E4A">
            <w:pPr>
              <w:spacing w:line="240" w:lineRule="auto"/>
              <w:ind w:left="0" w:hanging="2"/>
              <w:rPr>
                <w:sz w:val="22"/>
                <w:szCs w:val="22"/>
              </w:rPr>
            </w:pPr>
            <w:r>
              <w:rPr>
                <w:sz w:val="22"/>
                <w:szCs w:val="22"/>
              </w:rPr>
              <w:t xml:space="preserve">Martes o </w:t>
            </w:r>
            <w:r w:rsidR="00610965">
              <w:rPr>
                <w:sz w:val="22"/>
                <w:szCs w:val="22"/>
              </w:rPr>
              <w:t>Jueves Vespertino</w:t>
            </w:r>
            <w:r>
              <w:rPr>
                <w:sz w:val="22"/>
                <w:szCs w:val="22"/>
              </w:rPr>
              <w:t xml:space="preserve"> / Sábados Turno Mañana</w:t>
            </w:r>
          </w:p>
        </w:tc>
      </w:tr>
      <w:tr w:rsidR="003E3888" w14:paraId="7A27BE83" w14:textId="77777777">
        <w:trPr>
          <w:trHeight w:val="554"/>
        </w:trPr>
        <w:tc>
          <w:tcPr>
            <w:tcW w:w="1357" w:type="dxa"/>
            <w:shd w:val="clear" w:color="auto" w:fill="93C47D"/>
            <w:vAlign w:val="center"/>
          </w:tcPr>
          <w:p w14:paraId="403B1A08" w14:textId="77777777" w:rsidR="003E3888" w:rsidRDefault="00962E4A">
            <w:pPr>
              <w:spacing w:line="240" w:lineRule="auto"/>
              <w:ind w:left="0" w:hanging="2"/>
              <w:rPr>
                <w:b/>
                <w:sz w:val="22"/>
                <w:szCs w:val="22"/>
              </w:rPr>
            </w:pPr>
            <w:r>
              <w:rPr>
                <w:b/>
                <w:sz w:val="22"/>
                <w:szCs w:val="22"/>
              </w:rPr>
              <w:t>CURSO:</w:t>
            </w:r>
          </w:p>
        </w:tc>
        <w:tc>
          <w:tcPr>
            <w:tcW w:w="2324" w:type="dxa"/>
            <w:gridSpan w:val="3"/>
            <w:vAlign w:val="center"/>
          </w:tcPr>
          <w:p w14:paraId="36627C6C" w14:textId="77777777" w:rsidR="003E3888" w:rsidRDefault="00962E4A">
            <w:pPr>
              <w:spacing w:line="240" w:lineRule="auto"/>
              <w:ind w:left="0" w:hanging="2"/>
              <w:rPr>
                <w:sz w:val="22"/>
                <w:szCs w:val="22"/>
              </w:rPr>
            </w:pPr>
            <w:r>
              <w:rPr>
                <w:sz w:val="22"/>
                <w:szCs w:val="22"/>
              </w:rPr>
              <w:t>Martes, Jueves, Sábado (Centro y Pilar)</w:t>
            </w:r>
          </w:p>
          <w:p w14:paraId="7B4C1B10" w14:textId="77777777" w:rsidR="003E3888" w:rsidRDefault="00962E4A">
            <w:pPr>
              <w:spacing w:line="240" w:lineRule="auto"/>
              <w:ind w:left="0" w:hanging="2"/>
              <w:rPr>
                <w:sz w:val="22"/>
                <w:szCs w:val="22"/>
              </w:rPr>
            </w:pPr>
            <w:r>
              <w:rPr>
                <w:sz w:val="22"/>
                <w:szCs w:val="22"/>
              </w:rPr>
              <w:t>Semipresencial</w:t>
            </w:r>
          </w:p>
        </w:tc>
        <w:tc>
          <w:tcPr>
            <w:tcW w:w="1139" w:type="dxa"/>
            <w:shd w:val="clear" w:color="auto" w:fill="93C47D"/>
            <w:vAlign w:val="center"/>
          </w:tcPr>
          <w:p w14:paraId="31B7413B" w14:textId="77777777" w:rsidR="003E3888" w:rsidRDefault="00962E4A">
            <w:pPr>
              <w:spacing w:line="240" w:lineRule="auto"/>
              <w:ind w:left="0" w:hanging="2"/>
              <w:rPr>
                <w:b/>
                <w:sz w:val="22"/>
                <w:szCs w:val="22"/>
              </w:rPr>
            </w:pPr>
            <w:r>
              <w:rPr>
                <w:b/>
                <w:sz w:val="22"/>
                <w:szCs w:val="22"/>
              </w:rPr>
              <w:t>TURNO:</w:t>
            </w:r>
          </w:p>
        </w:tc>
        <w:tc>
          <w:tcPr>
            <w:tcW w:w="2121" w:type="dxa"/>
            <w:gridSpan w:val="2"/>
            <w:vAlign w:val="center"/>
          </w:tcPr>
          <w:p w14:paraId="5E4E3731" w14:textId="77777777" w:rsidR="003E3888" w:rsidRDefault="00962E4A">
            <w:pPr>
              <w:spacing w:line="240" w:lineRule="auto"/>
              <w:ind w:left="0" w:hanging="2"/>
              <w:rPr>
                <w:sz w:val="22"/>
                <w:szCs w:val="22"/>
              </w:rPr>
            </w:pPr>
            <w:r>
              <w:rPr>
                <w:sz w:val="22"/>
                <w:szCs w:val="22"/>
              </w:rPr>
              <w:t>Noche (Ma-Ju)</w:t>
            </w:r>
          </w:p>
          <w:p w14:paraId="79A84CEE" w14:textId="77777777" w:rsidR="003E3888" w:rsidRDefault="00962E4A">
            <w:pPr>
              <w:spacing w:line="240" w:lineRule="auto"/>
              <w:ind w:left="0" w:hanging="2"/>
              <w:rPr>
                <w:b/>
                <w:sz w:val="22"/>
                <w:szCs w:val="22"/>
              </w:rPr>
            </w:pPr>
            <w:r>
              <w:rPr>
                <w:sz w:val="22"/>
                <w:szCs w:val="22"/>
              </w:rPr>
              <w:t>Mañana (Sáb)</w:t>
            </w:r>
          </w:p>
        </w:tc>
        <w:tc>
          <w:tcPr>
            <w:tcW w:w="1196" w:type="dxa"/>
            <w:shd w:val="clear" w:color="auto" w:fill="93C47D"/>
            <w:vAlign w:val="center"/>
          </w:tcPr>
          <w:p w14:paraId="489C4983" w14:textId="77777777" w:rsidR="003E3888" w:rsidRDefault="00962E4A">
            <w:pPr>
              <w:spacing w:line="240" w:lineRule="auto"/>
              <w:ind w:left="0" w:hanging="2"/>
              <w:rPr>
                <w:b/>
                <w:sz w:val="22"/>
                <w:szCs w:val="22"/>
              </w:rPr>
            </w:pPr>
            <w:r>
              <w:rPr>
                <w:b/>
                <w:sz w:val="22"/>
                <w:szCs w:val="22"/>
              </w:rPr>
              <w:t>SEDE:</w:t>
            </w:r>
          </w:p>
        </w:tc>
        <w:tc>
          <w:tcPr>
            <w:tcW w:w="1650" w:type="dxa"/>
            <w:vAlign w:val="center"/>
          </w:tcPr>
          <w:p w14:paraId="2EBCF497" w14:textId="77777777" w:rsidR="003E3888" w:rsidRDefault="00962E4A">
            <w:pPr>
              <w:spacing w:line="240" w:lineRule="auto"/>
              <w:ind w:left="0" w:hanging="2"/>
              <w:rPr>
                <w:sz w:val="22"/>
                <w:szCs w:val="22"/>
              </w:rPr>
            </w:pPr>
            <w:r>
              <w:rPr>
                <w:sz w:val="22"/>
                <w:szCs w:val="22"/>
              </w:rPr>
              <w:t>Centro</w:t>
            </w:r>
          </w:p>
          <w:p w14:paraId="22002212" w14:textId="77777777" w:rsidR="003E3888" w:rsidRDefault="00962E4A">
            <w:pPr>
              <w:spacing w:line="240" w:lineRule="auto"/>
              <w:ind w:left="0" w:hanging="2"/>
              <w:rPr>
                <w:b/>
                <w:sz w:val="22"/>
                <w:szCs w:val="22"/>
              </w:rPr>
            </w:pPr>
            <w:r>
              <w:rPr>
                <w:sz w:val="22"/>
                <w:szCs w:val="22"/>
              </w:rPr>
              <w:t>Pilar</w:t>
            </w:r>
          </w:p>
        </w:tc>
      </w:tr>
      <w:tr w:rsidR="003E3888" w14:paraId="7852975C" w14:textId="77777777">
        <w:trPr>
          <w:trHeight w:val="284"/>
        </w:trPr>
        <w:tc>
          <w:tcPr>
            <w:tcW w:w="1927" w:type="dxa"/>
            <w:gridSpan w:val="2"/>
            <w:shd w:val="clear" w:color="auto" w:fill="93C47D"/>
            <w:vAlign w:val="center"/>
          </w:tcPr>
          <w:p w14:paraId="61C4ADB6" w14:textId="77777777" w:rsidR="003E3888" w:rsidRDefault="00962E4A">
            <w:pPr>
              <w:spacing w:line="240" w:lineRule="auto"/>
              <w:ind w:left="0" w:hanging="2"/>
              <w:rPr>
                <w:b/>
                <w:sz w:val="22"/>
                <w:szCs w:val="22"/>
              </w:rPr>
            </w:pPr>
            <w:r>
              <w:rPr>
                <w:b/>
                <w:sz w:val="22"/>
                <w:szCs w:val="22"/>
              </w:rPr>
              <w:t>IDIOMA:</w:t>
            </w:r>
          </w:p>
        </w:tc>
        <w:tc>
          <w:tcPr>
            <w:tcW w:w="7860" w:type="dxa"/>
            <w:gridSpan w:val="7"/>
            <w:vAlign w:val="center"/>
          </w:tcPr>
          <w:p w14:paraId="5148FE5A" w14:textId="77777777" w:rsidR="003E3888" w:rsidRDefault="00962E4A">
            <w:pPr>
              <w:spacing w:line="240" w:lineRule="auto"/>
              <w:ind w:left="0" w:hanging="2"/>
              <w:rPr>
                <w:sz w:val="22"/>
                <w:szCs w:val="22"/>
              </w:rPr>
            </w:pPr>
            <w:r>
              <w:rPr>
                <w:sz w:val="22"/>
                <w:szCs w:val="22"/>
              </w:rPr>
              <w:t xml:space="preserve">español </w:t>
            </w:r>
          </w:p>
        </w:tc>
      </w:tr>
      <w:tr w:rsidR="003E3888" w14:paraId="6B4D96F9" w14:textId="77777777">
        <w:trPr>
          <w:trHeight w:val="418"/>
        </w:trPr>
        <w:tc>
          <w:tcPr>
            <w:tcW w:w="1357" w:type="dxa"/>
            <w:shd w:val="clear" w:color="auto" w:fill="93C47D"/>
            <w:vAlign w:val="center"/>
          </w:tcPr>
          <w:p w14:paraId="1385AE5E" w14:textId="77777777" w:rsidR="003E3888" w:rsidRDefault="00962E4A">
            <w:pPr>
              <w:spacing w:line="240" w:lineRule="auto"/>
              <w:ind w:left="0" w:hanging="2"/>
              <w:rPr>
                <w:b/>
                <w:sz w:val="22"/>
                <w:szCs w:val="22"/>
              </w:rPr>
            </w:pPr>
            <w:r>
              <w:rPr>
                <w:b/>
                <w:sz w:val="22"/>
                <w:szCs w:val="22"/>
              </w:rPr>
              <w:t>URL:</w:t>
            </w:r>
          </w:p>
        </w:tc>
        <w:tc>
          <w:tcPr>
            <w:tcW w:w="8430" w:type="dxa"/>
            <w:gridSpan w:val="8"/>
            <w:vAlign w:val="center"/>
          </w:tcPr>
          <w:p w14:paraId="47719428" w14:textId="77777777" w:rsidR="003E3888" w:rsidRDefault="003E3888" w:rsidP="00DB7621">
            <w:pPr>
              <w:spacing w:line="240" w:lineRule="auto"/>
              <w:ind w:left="0" w:hanging="2"/>
              <w:rPr>
                <w:b/>
                <w:sz w:val="22"/>
                <w:szCs w:val="22"/>
              </w:rPr>
            </w:pPr>
          </w:p>
        </w:tc>
      </w:tr>
    </w:tbl>
    <w:p w14:paraId="1AA5C37F" w14:textId="77777777" w:rsidR="003E3888" w:rsidRDefault="003E3888">
      <w:pPr>
        <w:spacing w:line="240" w:lineRule="auto"/>
        <w:ind w:left="0" w:hanging="2"/>
        <w:rPr>
          <w:b/>
          <w:sz w:val="22"/>
          <w:szCs w:val="22"/>
        </w:rPr>
      </w:pPr>
    </w:p>
    <w:p w14:paraId="6449AE7C" w14:textId="77777777" w:rsidR="003E3888" w:rsidRDefault="00962E4A">
      <w:pPr>
        <w:numPr>
          <w:ilvl w:val="0"/>
          <w:numId w:val="2"/>
        </w:numPr>
        <w:spacing w:line="240" w:lineRule="auto"/>
        <w:ind w:left="0" w:hanging="2"/>
        <w:rPr>
          <w:sz w:val="22"/>
          <w:szCs w:val="22"/>
        </w:rPr>
      </w:pPr>
      <w:r>
        <w:rPr>
          <w:b/>
          <w:sz w:val="22"/>
          <w:szCs w:val="22"/>
        </w:rPr>
        <w:t xml:space="preserve">CICLO: </w:t>
      </w:r>
    </w:p>
    <w:p w14:paraId="79B7B298" w14:textId="77777777" w:rsidR="003E3888" w:rsidRDefault="00962E4A">
      <w:pPr>
        <w:spacing w:line="240" w:lineRule="auto"/>
        <w:ind w:left="0" w:hanging="2"/>
        <w:rPr>
          <w:i/>
          <w:sz w:val="22"/>
          <w:szCs w:val="22"/>
        </w:rPr>
      </w:pPr>
      <w:r>
        <w:rPr>
          <w:i/>
          <w:sz w:val="22"/>
          <w:szCs w:val="22"/>
        </w:rPr>
        <w:t>(Marque con una cruz el ciclo correspondiente)</w:t>
      </w:r>
    </w:p>
    <w:p w14:paraId="174B7279" w14:textId="77777777" w:rsidR="003E3888" w:rsidRDefault="003E3888">
      <w:pPr>
        <w:spacing w:line="240" w:lineRule="auto"/>
        <w:ind w:left="0" w:hanging="2"/>
        <w:rPr>
          <w:i/>
          <w:sz w:val="22"/>
          <w:szCs w:val="22"/>
        </w:rPr>
      </w:pPr>
    </w:p>
    <w:tbl>
      <w:tblPr>
        <w:tblStyle w:val="afb"/>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3E3888" w14:paraId="551FC60C" w14:textId="77777777">
        <w:trPr>
          <w:trHeight w:val="284"/>
          <w:jc w:val="center"/>
        </w:trPr>
        <w:tc>
          <w:tcPr>
            <w:tcW w:w="938" w:type="dxa"/>
            <w:shd w:val="clear" w:color="auto" w:fill="93C47D"/>
            <w:vAlign w:val="center"/>
          </w:tcPr>
          <w:p w14:paraId="44734C2C" w14:textId="77777777" w:rsidR="003E3888" w:rsidRDefault="00962E4A">
            <w:pPr>
              <w:spacing w:line="240" w:lineRule="auto"/>
              <w:ind w:left="0" w:hanging="2"/>
              <w:rPr>
                <w:b/>
                <w:sz w:val="22"/>
                <w:szCs w:val="22"/>
              </w:rPr>
            </w:pPr>
            <w:r>
              <w:rPr>
                <w:b/>
                <w:sz w:val="22"/>
                <w:szCs w:val="22"/>
              </w:rPr>
              <w:t>Básico</w:t>
            </w:r>
          </w:p>
        </w:tc>
        <w:tc>
          <w:tcPr>
            <w:tcW w:w="570" w:type="dxa"/>
            <w:vAlign w:val="center"/>
          </w:tcPr>
          <w:p w14:paraId="163E0103" w14:textId="77777777" w:rsidR="003E3888" w:rsidRDefault="003E3888">
            <w:pPr>
              <w:spacing w:line="240" w:lineRule="auto"/>
              <w:ind w:left="0" w:hanging="2"/>
              <w:rPr>
                <w:b/>
                <w:sz w:val="22"/>
                <w:szCs w:val="22"/>
              </w:rPr>
            </w:pPr>
          </w:p>
        </w:tc>
        <w:tc>
          <w:tcPr>
            <w:tcW w:w="2730" w:type="dxa"/>
            <w:shd w:val="clear" w:color="auto" w:fill="93C47D"/>
            <w:vAlign w:val="center"/>
          </w:tcPr>
          <w:p w14:paraId="63B99F70" w14:textId="77777777" w:rsidR="003E3888" w:rsidRDefault="00962E4A">
            <w:pPr>
              <w:spacing w:line="240" w:lineRule="auto"/>
              <w:ind w:left="0" w:hanging="2"/>
              <w:rPr>
                <w:b/>
                <w:sz w:val="22"/>
                <w:szCs w:val="22"/>
              </w:rPr>
            </w:pPr>
            <w:r>
              <w:rPr>
                <w:b/>
                <w:sz w:val="22"/>
                <w:szCs w:val="22"/>
              </w:rPr>
              <w:t>Superior/Profesional</w:t>
            </w:r>
          </w:p>
        </w:tc>
        <w:tc>
          <w:tcPr>
            <w:tcW w:w="542" w:type="dxa"/>
            <w:vAlign w:val="center"/>
          </w:tcPr>
          <w:p w14:paraId="6326733D" w14:textId="77777777" w:rsidR="003E3888" w:rsidRDefault="00962E4A">
            <w:pPr>
              <w:spacing w:line="240" w:lineRule="auto"/>
              <w:ind w:left="0" w:hanging="2"/>
              <w:rPr>
                <w:b/>
                <w:sz w:val="22"/>
                <w:szCs w:val="22"/>
              </w:rPr>
            </w:pPr>
            <w:r>
              <w:rPr>
                <w:b/>
                <w:sz w:val="22"/>
                <w:szCs w:val="22"/>
              </w:rPr>
              <w:t>X</w:t>
            </w:r>
          </w:p>
        </w:tc>
      </w:tr>
    </w:tbl>
    <w:p w14:paraId="3EFDA0DD" w14:textId="77777777" w:rsidR="003E3888" w:rsidRDefault="003E3888">
      <w:pPr>
        <w:spacing w:line="240" w:lineRule="auto"/>
        <w:ind w:left="0" w:hanging="2"/>
        <w:rPr>
          <w:b/>
          <w:sz w:val="22"/>
          <w:szCs w:val="22"/>
        </w:rPr>
      </w:pPr>
    </w:p>
    <w:p w14:paraId="23110458" w14:textId="77777777" w:rsidR="003E3888" w:rsidRDefault="00962E4A">
      <w:pPr>
        <w:numPr>
          <w:ilvl w:val="0"/>
          <w:numId w:val="2"/>
        </w:numPr>
        <w:spacing w:line="240" w:lineRule="auto"/>
        <w:ind w:left="0" w:hanging="2"/>
        <w:rPr>
          <w:sz w:val="22"/>
          <w:szCs w:val="22"/>
        </w:rPr>
      </w:pPr>
      <w:r>
        <w:rPr>
          <w:b/>
          <w:sz w:val="22"/>
          <w:szCs w:val="22"/>
        </w:rPr>
        <w:t>COMPOSICIÓN DE LA CÁTEDRA:</w:t>
      </w:r>
    </w:p>
    <w:tbl>
      <w:tblPr>
        <w:tblStyle w:val="afc"/>
        <w:tblW w:w="934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3466"/>
      </w:tblGrid>
      <w:tr w:rsidR="003E3888" w14:paraId="601FC768" w14:textId="77777777">
        <w:trPr>
          <w:trHeight w:val="284"/>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5EE07770" w14:textId="77777777" w:rsidR="003E3888" w:rsidRDefault="00962E4A">
            <w:pPr>
              <w:spacing w:line="240" w:lineRule="auto"/>
              <w:ind w:left="0" w:hanging="2"/>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452EADD" w14:textId="77777777" w:rsidR="003E3888" w:rsidRDefault="00962E4A">
            <w:pPr>
              <w:spacing w:line="240" w:lineRule="auto"/>
              <w:ind w:left="0" w:hanging="2"/>
              <w:rPr>
                <w:b/>
                <w:sz w:val="22"/>
                <w:szCs w:val="22"/>
              </w:rPr>
            </w:pPr>
            <w:r>
              <w:rPr>
                <w:b/>
                <w:sz w:val="22"/>
                <w:szCs w:val="22"/>
              </w:rPr>
              <w:t>Función*</w:t>
            </w:r>
          </w:p>
        </w:tc>
        <w:tc>
          <w:tcPr>
            <w:tcW w:w="3466"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5C08FEB2" w14:textId="77777777" w:rsidR="003E3888" w:rsidRDefault="00962E4A">
            <w:pPr>
              <w:spacing w:line="240" w:lineRule="auto"/>
              <w:ind w:left="0" w:hanging="2"/>
              <w:rPr>
                <w:b/>
                <w:sz w:val="22"/>
                <w:szCs w:val="22"/>
              </w:rPr>
            </w:pPr>
            <w:r>
              <w:rPr>
                <w:b/>
                <w:sz w:val="22"/>
                <w:szCs w:val="22"/>
              </w:rPr>
              <w:t>E-mail</w:t>
            </w:r>
          </w:p>
        </w:tc>
      </w:tr>
      <w:tr w:rsidR="003E3888" w14:paraId="75C32F4C" w14:textId="77777777">
        <w:trPr>
          <w:trHeight w:val="284"/>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3A7F3ECB" w14:textId="77777777" w:rsidR="003E3888" w:rsidRDefault="00962E4A">
            <w:pPr>
              <w:spacing w:line="240" w:lineRule="auto"/>
              <w:ind w:left="0" w:hanging="2"/>
              <w:rPr>
                <w:sz w:val="22"/>
                <w:szCs w:val="22"/>
              </w:rPr>
            </w:pPr>
            <w:r>
              <w:rPr>
                <w:sz w:val="22"/>
                <w:szCs w:val="22"/>
              </w:rPr>
              <w:t>Lancestremere, Sandra</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3E98C657" w14:textId="4DB264F1" w:rsidR="003E3888" w:rsidRDefault="00906A5B" w:rsidP="00906A5B">
            <w:pPr>
              <w:spacing w:line="240" w:lineRule="auto"/>
              <w:ind w:leftChars="0" w:left="0" w:firstLineChars="0" w:firstLine="0"/>
              <w:rPr>
                <w:sz w:val="22"/>
                <w:szCs w:val="22"/>
              </w:rPr>
            </w:pPr>
            <w:r>
              <w:rPr>
                <w:sz w:val="22"/>
                <w:szCs w:val="22"/>
              </w:rPr>
              <w:t>A cargo</w:t>
            </w:r>
          </w:p>
        </w:tc>
        <w:tc>
          <w:tcPr>
            <w:tcW w:w="3466" w:type="dxa"/>
            <w:tcBorders>
              <w:top w:val="nil"/>
              <w:left w:val="nil"/>
              <w:bottom w:val="single" w:sz="8" w:space="0" w:color="000000"/>
              <w:right w:val="single" w:sz="8" w:space="0" w:color="000000"/>
            </w:tcBorders>
            <w:tcMar>
              <w:top w:w="100" w:type="dxa"/>
              <w:left w:w="100" w:type="dxa"/>
              <w:bottom w:w="100" w:type="dxa"/>
              <w:right w:w="100" w:type="dxa"/>
            </w:tcMar>
          </w:tcPr>
          <w:p w14:paraId="05FDD439" w14:textId="77777777" w:rsidR="003E3888" w:rsidRDefault="00623681">
            <w:pPr>
              <w:spacing w:line="240" w:lineRule="auto"/>
              <w:ind w:left="0" w:hanging="2"/>
              <w:rPr>
                <w:sz w:val="22"/>
                <w:szCs w:val="22"/>
              </w:rPr>
            </w:pPr>
            <w:hyperlink r:id="rId9">
              <w:r w:rsidR="00962E4A">
                <w:rPr>
                  <w:color w:val="0000FF"/>
                  <w:sz w:val="22"/>
                  <w:szCs w:val="22"/>
                  <w:u w:val="single"/>
                </w:rPr>
                <w:t>sandra.lancestremere@usal.edu.ar</w:t>
              </w:r>
            </w:hyperlink>
          </w:p>
        </w:tc>
      </w:tr>
      <w:tr w:rsidR="003E3888" w14:paraId="6FF712DC" w14:textId="77777777">
        <w:trPr>
          <w:trHeight w:val="284"/>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5BFA7756" w14:textId="07C789F6" w:rsidR="003E3888" w:rsidRDefault="00906A5B" w:rsidP="00906A5B">
            <w:pPr>
              <w:spacing w:line="240" w:lineRule="auto"/>
              <w:ind w:leftChars="0" w:left="0" w:firstLineChars="0" w:firstLine="0"/>
              <w:rPr>
                <w:sz w:val="22"/>
                <w:szCs w:val="22"/>
              </w:rPr>
            </w:pPr>
            <w:r>
              <w:rPr>
                <w:sz w:val="22"/>
                <w:szCs w:val="22"/>
              </w:rPr>
              <w:t>Karina Molina</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32C0FA7B" w14:textId="4DA63878" w:rsidR="003E3888" w:rsidRDefault="00906A5B">
            <w:pPr>
              <w:spacing w:line="240" w:lineRule="auto"/>
              <w:ind w:left="0" w:hanging="2"/>
              <w:rPr>
                <w:sz w:val="22"/>
                <w:szCs w:val="22"/>
              </w:rPr>
            </w:pPr>
            <w:r>
              <w:rPr>
                <w:sz w:val="22"/>
                <w:szCs w:val="22"/>
              </w:rPr>
              <w:t>A cargo</w:t>
            </w:r>
          </w:p>
        </w:tc>
        <w:tc>
          <w:tcPr>
            <w:tcW w:w="3466" w:type="dxa"/>
            <w:tcBorders>
              <w:top w:val="nil"/>
              <w:left w:val="nil"/>
              <w:bottom w:val="single" w:sz="8" w:space="0" w:color="000000"/>
              <w:right w:val="single" w:sz="8" w:space="0" w:color="000000"/>
            </w:tcBorders>
            <w:tcMar>
              <w:top w:w="100" w:type="dxa"/>
              <w:left w:w="100" w:type="dxa"/>
              <w:bottom w:w="100" w:type="dxa"/>
              <w:right w:w="100" w:type="dxa"/>
            </w:tcMar>
          </w:tcPr>
          <w:p w14:paraId="30560B2A" w14:textId="6ECADAF4" w:rsidR="003E3888" w:rsidRDefault="00623681">
            <w:pPr>
              <w:spacing w:line="240" w:lineRule="auto"/>
              <w:ind w:left="0" w:hanging="2"/>
              <w:rPr>
                <w:sz w:val="22"/>
                <w:szCs w:val="22"/>
              </w:rPr>
            </w:pPr>
            <w:hyperlink r:id="rId10" w:history="1">
              <w:r w:rsidR="00906A5B" w:rsidRPr="002720BC">
                <w:rPr>
                  <w:rStyle w:val="Hipervnculo"/>
                  <w:sz w:val="22"/>
                  <w:szCs w:val="22"/>
                </w:rPr>
                <w:t>molina.karinagriselda@usal.edu.ar</w:t>
              </w:r>
            </w:hyperlink>
            <w:r w:rsidR="00906A5B">
              <w:rPr>
                <w:sz w:val="22"/>
                <w:szCs w:val="22"/>
              </w:rPr>
              <w:t xml:space="preserve"> </w:t>
            </w:r>
          </w:p>
        </w:tc>
      </w:tr>
      <w:tr w:rsidR="00DB7621" w14:paraId="45FED19E" w14:textId="77777777" w:rsidTr="00B52FA7">
        <w:trPr>
          <w:trHeight w:val="284"/>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0DEDB30C" w14:textId="77777777" w:rsidR="00DB7621" w:rsidRDefault="00DB7621" w:rsidP="00B52FA7">
            <w:pPr>
              <w:spacing w:line="240" w:lineRule="auto"/>
              <w:ind w:left="0" w:hanging="2"/>
              <w:rPr>
                <w:sz w:val="22"/>
                <w:szCs w:val="22"/>
              </w:rPr>
            </w:pPr>
            <w:r>
              <w:rPr>
                <w:sz w:val="22"/>
                <w:szCs w:val="22"/>
              </w:rPr>
              <w:t>Soto, Raquel María</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72FA8915" w14:textId="6C792C04" w:rsidR="00DB7621" w:rsidRDefault="00906A5B" w:rsidP="00B52FA7">
            <w:pPr>
              <w:spacing w:line="240" w:lineRule="auto"/>
              <w:ind w:left="0" w:hanging="2"/>
              <w:rPr>
                <w:sz w:val="22"/>
                <w:szCs w:val="22"/>
              </w:rPr>
            </w:pPr>
            <w:r>
              <w:rPr>
                <w:sz w:val="22"/>
                <w:szCs w:val="22"/>
              </w:rPr>
              <w:t>A cargo</w:t>
            </w:r>
          </w:p>
        </w:tc>
        <w:tc>
          <w:tcPr>
            <w:tcW w:w="3466" w:type="dxa"/>
            <w:tcBorders>
              <w:top w:val="nil"/>
              <w:left w:val="nil"/>
              <w:bottom w:val="single" w:sz="8" w:space="0" w:color="000000"/>
              <w:right w:val="single" w:sz="8" w:space="0" w:color="000000"/>
            </w:tcBorders>
            <w:tcMar>
              <w:top w:w="100" w:type="dxa"/>
              <w:left w:w="100" w:type="dxa"/>
              <w:bottom w:w="100" w:type="dxa"/>
              <w:right w:w="100" w:type="dxa"/>
            </w:tcMar>
          </w:tcPr>
          <w:p w14:paraId="1069CD8A" w14:textId="77777777" w:rsidR="00DB7621" w:rsidRDefault="00623681" w:rsidP="00B52FA7">
            <w:pPr>
              <w:spacing w:line="240" w:lineRule="auto"/>
              <w:ind w:left="0" w:hanging="2"/>
              <w:rPr>
                <w:sz w:val="22"/>
                <w:szCs w:val="22"/>
              </w:rPr>
            </w:pPr>
            <w:hyperlink r:id="rId11">
              <w:r w:rsidR="00DB7621">
                <w:rPr>
                  <w:color w:val="0000FF"/>
                  <w:sz w:val="22"/>
                  <w:szCs w:val="22"/>
                  <w:u w:val="single"/>
                </w:rPr>
                <w:t>raquel.soto@usal.edu.ar</w:t>
              </w:r>
            </w:hyperlink>
          </w:p>
        </w:tc>
      </w:tr>
    </w:tbl>
    <w:p w14:paraId="749B827F" w14:textId="77777777" w:rsidR="003E3888" w:rsidRDefault="00962E4A">
      <w:pPr>
        <w:spacing w:line="240" w:lineRule="auto"/>
        <w:ind w:left="0" w:hanging="2"/>
        <w:rPr>
          <w:sz w:val="22"/>
          <w:szCs w:val="22"/>
        </w:rPr>
      </w:pPr>
      <w:r>
        <w:rPr>
          <w:b/>
          <w:sz w:val="22"/>
          <w:szCs w:val="22"/>
        </w:rPr>
        <w:t>*</w:t>
      </w:r>
      <w:r>
        <w:rPr>
          <w:sz w:val="22"/>
          <w:szCs w:val="22"/>
        </w:rPr>
        <w:t xml:space="preserve">A cargo -Tutor </w:t>
      </w:r>
    </w:p>
    <w:p w14:paraId="0CEA36A7" w14:textId="77777777" w:rsidR="003E3888" w:rsidRDefault="003E3888">
      <w:pPr>
        <w:spacing w:line="240" w:lineRule="auto"/>
        <w:ind w:left="0" w:hanging="2"/>
        <w:rPr>
          <w:i/>
          <w:sz w:val="22"/>
          <w:szCs w:val="22"/>
        </w:rPr>
      </w:pPr>
    </w:p>
    <w:tbl>
      <w:tblPr>
        <w:tblStyle w:val="afd"/>
        <w:tblW w:w="74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8"/>
        <w:gridCol w:w="3842"/>
      </w:tblGrid>
      <w:tr w:rsidR="003E3888" w14:paraId="480F098F" w14:textId="77777777">
        <w:trPr>
          <w:trHeight w:val="284"/>
          <w:jc w:val="center"/>
        </w:trPr>
        <w:tc>
          <w:tcPr>
            <w:tcW w:w="3648" w:type="dxa"/>
            <w:shd w:val="clear" w:color="auto" w:fill="93C47D"/>
            <w:vAlign w:val="center"/>
          </w:tcPr>
          <w:p w14:paraId="103F6988" w14:textId="77777777" w:rsidR="003E3888" w:rsidRDefault="00962E4A">
            <w:pPr>
              <w:spacing w:line="240" w:lineRule="auto"/>
              <w:ind w:left="0" w:hanging="2"/>
              <w:rPr>
                <w:b/>
                <w:sz w:val="22"/>
                <w:szCs w:val="22"/>
              </w:rPr>
            </w:pPr>
            <w:r>
              <w:rPr>
                <w:b/>
                <w:sz w:val="22"/>
                <w:szCs w:val="22"/>
              </w:rPr>
              <w:t>Referente técnico de la Plataforma</w:t>
            </w:r>
          </w:p>
        </w:tc>
        <w:tc>
          <w:tcPr>
            <w:tcW w:w="3842" w:type="dxa"/>
            <w:vAlign w:val="center"/>
          </w:tcPr>
          <w:p w14:paraId="6BC0371B" w14:textId="19AAA837" w:rsidR="003E3888" w:rsidRDefault="00962E4A">
            <w:pPr>
              <w:spacing w:line="240" w:lineRule="auto"/>
              <w:ind w:left="0" w:hanging="2"/>
              <w:rPr>
                <w:b/>
                <w:sz w:val="22"/>
                <w:szCs w:val="22"/>
              </w:rPr>
            </w:pPr>
            <w:r>
              <w:rPr>
                <w:b/>
                <w:sz w:val="22"/>
                <w:szCs w:val="22"/>
              </w:rPr>
              <w:t xml:space="preserve">PAD </w:t>
            </w:r>
            <w:r w:rsidR="00D43D5E">
              <w:rPr>
                <w:b/>
                <w:sz w:val="22"/>
                <w:szCs w:val="22"/>
              </w:rPr>
              <w:t>–</w:t>
            </w:r>
            <w:r>
              <w:rPr>
                <w:b/>
                <w:sz w:val="22"/>
                <w:szCs w:val="22"/>
              </w:rPr>
              <w:t xml:space="preserve"> USAL</w:t>
            </w:r>
          </w:p>
        </w:tc>
      </w:tr>
    </w:tbl>
    <w:p w14:paraId="03EE8B72" w14:textId="77777777" w:rsidR="003E3888" w:rsidRDefault="003E3888">
      <w:pPr>
        <w:spacing w:line="240" w:lineRule="auto"/>
        <w:ind w:left="0" w:hanging="2"/>
        <w:rPr>
          <w:b/>
          <w:sz w:val="22"/>
          <w:szCs w:val="22"/>
        </w:rPr>
      </w:pPr>
    </w:p>
    <w:p w14:paraId="71683561" w14:textId="77777777" w:rsidR="003E3888" w:rsidRDefault="00962E4A">
      <w:pPr>
        <w:numPr>
          <w:ilvl w:val="0"/>
          <w:numId w:val="2"/>
        </w:numPr>
        <w:spacing w:line="240" w:lineRule="auto"/>
        <w:ind w:left="0" w:hanging="2"/>
        <w:rPr>
          <w:sz w:val="22"/>
          <w:szCs w:val="22"/>
        </w:rPr>
      </w:pPr>
      <w:r>
        <w:rPr>
          <w:b/>
          <w:sz w:val="22"/>
          <w:szCs w:val="22"/>
        </w:rPr>
        <w:t>EJE/ÁREA EN QUE SE ENCUENTRA LA MATERIA/SEMINARIO DENTRO DE LA CARRERA:</w:t>
      </w:r>
    </w:p>
    <w:p w14:paraId="45D4C772" w14:textId="77777777" w:rsidR="003E3888" w:rsidRDefault="00962E4A">
      <w:pPr>
        <w:spacing w:line="240" w:lineRule="auto"/>
        <w:ind w:left="0" w:hanging="2"/>
        <w:rPr>
          <w:sz w:val="22"/>
          <w:szCs w:val="22"/>
        </w:rPr>
      </w:pPr>
      <w:r>
        <w:rPr>
          <w:sz w:val="22"/>
          <w:szCs w:val="22"/>
        </w:rPr>
        <w:t>Campo de la Fundamentación</w:t>
      </w:r>
    </w:p>
    <w:p w14:paraId="0EF427F9" w14:textId="77777777" w:rsidR="003E3888" w:rsidRDefault="003E3888">
      <w:pPr>
        <w:spacing w:line="240" w:lineRule="auto"/>
        <w:ind w:left="0" w:hanging="2"/>
        <w:rPr>
          <w:sz w:val="22"/>
          <w:szCs w:val="22"/>
        </w:rPr>
      </w:pPr>
    </w:p>
    <w:p w14:paraId="47AE40D7" w14:textId="77777777" w:rsidR="003E3888" w:rsidRDefault="00962E4A">
      <w:pPr>
        <w:numPr>
          <w:ilvl w:val="0"/>
          <w:numId w:val="2"/>
        </w:numPr>
        <w:spacing w:line="240" w:lineRule="auto"/>
        <w:ind w:left="0" w:hanging="2"/>
        <w:rPr>
          <w:sz w:val="22"/>
          <w:szCs w:val="22"/>
        </w:rPr>
      </w:pPr>
      <w:r>
        <w:rPr>
          <w:b/>
          <w:sz w:val="22"/>
          <w:szCs w:val="22"/>
        </w:rPr>
        <w:t>FUNDAMENTACIÓN DE LA MATERIA/SEMINARIO EN LA CARRERA:</w:t>
      </w:r>
    </w:p>
    <w:p w14:paraId="02FA5997" w14:textId="77777777" w:rsidR="003E3888" w:rsidRDefault="00962E4A" w:rsidP="00F217B9">
      <w:pPr>
        <w:spacing w:before="240"/>
        <w:ind w:left="0" w:hanging="2"/>
        <w:rPr>
          <w:sz w:val="22"/>
          <w:szCs w:val="22"/>
        </w:rPr>
      </w:pPr>
      <w:r>
        <w:rPr>
          <w:sz w:val="22"/>
          <w:szCs w:val="22"/>
        </w:rPr>
        <w:t>Todo acto educativo es una práctica social entendida como la posibilidad de encuentro, intercambio, reproducción, construcción y reconstrucción de valores culturalmente significativos para una comunidad históricamente situada. Así, en su carácter socializador, la institución escolar naturaliza los valores que transmite reduciendo o simplificando las fuerzas y tensiones que dieron origen a instalación legítima de tales prácticas.</w:t>
      </w:r>
    </w:p>
    <w:p w14:paraId="594BB565" w14:textId="77777777" w:rsidR="003E3888" w:rsidRDefault="00962E4A" w:rsidP="00F217B9">
      <w:pPr>
        <w:ind w:left="0" w:hanging="2"/>
        <w:rPr>
          <w:sz w:val="22"/>
          <w:szCs w:val="22"/>
        </w:rPr>
      </w:pPr>
      <w:r>
        <w:rPr>
          <w:sz w:val="22"/>
          <w:szCs w:val="22"/>
        </w:rPr>
        <w:t xml:space="preserve">Por su parte, el Estado regula y administra políticas educativas que valorizan y legitiman conductas, perspectivas y modos de hacer, en representación de un todo que le atribuye a su rol la representación de los valores colectivos. </w:t>
      </w:r>
    </w:p>
    <w:p w14:paraId="487ABEBB" w14:textId="77777777" w:rsidR="003E3888" w:rsidRDefault="00962E4A" w:rsidP="00F217B9">
      <w:pPr>
        <w:ind w:left="0" w:hanging="2"/>
        <w:rPr>
          <w:sz w:val="22"/>
          <w:szCs w:val="22"/>
        </w:rPr>
      </w:pPr>
      <w:r>
        <w:rPr>
          <w:sz w:val="22"/>
          <w:szCs w:val="22"/>
        </w:rPr>
        <w:t xml:space="preserve">La asignatura Sociología y Política Educativa propone revisar e interpelar los valores recibidos y transmitidos en la escuela en diferentes momentos históricos, identificando los factores y campos de fuerza que intervienen en las características y conceptos que las distintas políticas promueven, proponen y rescatan. </w:t>
      </w:r>
    </w:p>
    <w:p w14:paraId="27F3F103" w14:textId="77777777" w:rsidR="003E3888" w:rsidRDefault="00962E4A" w:rsidP="00F217B9">
      <w:pPr>
        <w:ind w:left="0" w:hanging="2"/>
        <w:rPr>
          <w:sz w:val="22"/>
          <w:szCs w:val="22"/>
        </w:rPr>
      </w:pPr>
      <w:r>
        <w:rPr>
          <w:sz w:val="22"/>
          <w:szCs w:val="22"/>
        </w:rPr>
        <w:t>Para lograrlo, la materia invita a revisitar conceptualmente las instituciones sociales, sus características y las mutuas influencias que entre ellas se establecen a partir del contexto histórico y social donde dichos intercambios se desarrollan.</w:t>
      </w:r>
    </w:p>
    <w:p w14:paraId="5471DB34" w14:textId="77777777" w:rsidR="003E3888" w:rsidRDefault="00962E4A" w:rsidP="00F217B9">
      <w:pPr>
        <w:ind w:left="0" w:hanging="2"/>
        <w:rPr>
          <w:sz w:val="22"/>
          <w:szCs w:val="22"/>
        </w:rPr>
      </w:pPr>
      <w:r>
        <w:rPr>
          <w:sz w:val="22"/>
          <w:szCs w:val="22"/>
        </w:rPr>
        <w:t>De esta manera, el propósito de la Cátedra es contribuir a que los estudiantes reconozcan, comprendan y reflexionen a partir del contexto y significación social de las principales medidas de política educativa vigente y que, también, puedan identificar los desafíos que presenta la práctica profesional docente en la actualidad.</w:t>
      </w:r>
    </w:p>
    <w:p w14:paraId="2EF32EF0" w14:textId="77777777" w:rsidR="003E3888" w:rsidRDefault="003E3888">
      <w:pPr>
        <w:spacing w:line="240" w:lineRule="auto"/>
        <w:ind w:left="0" w:hanging="2"/>
        <w:rPr>
          <w:sz w:val="22"/>
          <w:szCs w:val="22"/>
        </w:rPr>
      </w:pPr>
    </w:p>
    <w:p w14:paraId="425C66E2" w14:textId="77777777" w:rsidR="003E3888" w:rsidRDefault="00962E4A">
      <w:pPr>
        <w:numPr>
          <w:ilvl w:val="0"/>
          <w:numId w:val="2"/>
        </w:numPr>
        <w:spacing w:line="240" w:lineRule="auto"/>
        <w:ind w:left="0" w:hanging="2"/>
        <w:rPr>
          <w:sz w:val="22"/>
          <w:szCs w:val="22"/>
        </w:rPr>
      </w:pPr>
      <w:r>
        <w:rPr>
          <w:b/>
          <w:sz w:val="22"/>
          <w:szCs w:val="22"/>
        </w:rPr>
        <w:t>OBJETIVOS DE LA MATERIA:</w:t>
      </w:r>
    </w:p>
    <w:p w14:paraId="6DE3C0B1" w14:textId="77777777" w:rsidR="003E3888" w:rsidRDefault="00962E4A">
      <w:pPr>
        <w:spacing w:line="240" w:lineRule="auto"/>
        <w:ind w:left="0" w:hanging="2"/>
        <w:rPr>
          <w:color w:val="3C4043"/>
          <w:sz w:val="22"/>
          <w:szCs w:val="22"/>
        </w:rPr>
      </w:pPr>
      <w:r>
        <w:rPr>
          <w:color w:val="3C4043"/>
          <w:sz w:val="22"/>
          <w:szCs w:val="22"/>
        </w:rPr>
        <w:t>Que los estudiantes comprendan que:</w:t>
      </w:r>
    </w:p>
    <w:p w14:paraId="55644946" w14:textId="77777777" w:rsidR="003E3888" w:rsidRDefault="00962E4A" w:rsidP="00F217B9">
      <w:pPr>
        <w:pBdr>
          <w:top w:val="nil"/>
          <w:left w:val="nil"/>
          <w:bottom w:val="nil"/>
          <w:right w:val="nil"/>
          <w:between w:val="nil"/>
        </w:pBdr>
        <w:spacing w:before="240" w:line="259" w:lineRule="auto"/>
        <w:ind w:left="0" w:hanging="2"/>
        <w:rPr>
          <w:color w:val="000000"/>
          <w:sz w:val="22"/>
          <w:szCs w:val="22"/>
        </w:rPr>
      </w:pPr>
      <w:r>
        <w:rPr>
          <w:sz w:val="22"/>
          <w:szCs w:val="22"/>
        </w:rPr>
        <w:t>- Analizar la dimensión</w:t>
      </w:r>
      <w:r>
        <w:rPr>
          <w:color w:val="000000"/>
          <w:sz w:val="22"/>
          <w:szCs w:val="22"/>
        </w:rPr>
        <w:t xml:space="preserve"> sociológica </w:t>
      </w:r>
      <w:r>
        <w:rPr>
          <w:sz w:val="22"/>
          <w:szCs w:val="22"/>
        </w:rPr>
        <w:t>de</w:t>
      </w:r>
      <w:r>
        <w:rPr>
          <w:color w:val="000000"/>
          <w:sz w:val="22"/>
          <w:szCs w:val="22"/>
        </w:rPr>
        <w:t xml:space="preserve"> la práctica educativa permite</w:t>
      </w:r>
      <w:r>
        <w:rPr>
          <w:sz w:val="22"/>
          <w:szCs w:val="22"/>
        </w:rPr>
        <w:t xml:space="preserve"> reflexionar sobre los valores recibidos y transmitidos en la escuela en diferentes momentos históricos</w:t>
      </w:r>
      <w:r>
        <w:rPr>
          <w:color w:val="000000"/>
          <w:sz w:val="22"/>
          <w:szCs w:val="22"/>
        </w:rPr>
        <w:t>.</w:t>
      </w:r>
    </w:p>
    <w:p w14:paraId="035BEFC1" w14:textId="77777777" w:rsidR="003E3888" w:rsidRDefault="00962E4A" w:rsidP="00F217B9">
      <w:pPr>
        <w:pBdr>
          <w:top w:val="nil"/>
          <w:left w:val="nil"/>
          <w:bottom w:val="nil"/>
          <w:right w:val="nil"/>
          <w:between w:val="nil"/>
        </w:pBdr>
        <w:spacing w:line="259" w:lineRule="auto"/>
        <w:ind w:left="0" w:hanging="2"/>
        <w:rPr>
          <w:color w:val="000000"/>
          <w:sz w:val="22"/>
          <w:szCs w:val="22"/>
        </w:rPr>
      </w:pPr>
      <w:r>
        <w:rPr>
          <w:sz w:val="22"/>
          <w:szCs w:val="22"/>
        </w:rPr>
        <w:t xml:space="preserve">- Conocer qué </w:t>
      </w:r>
      <w:r>
        <w:rPr>
          <w:color w:val="000000"/>
          <w:sz w:val="22"/>
          <w:szCs w:val="22"/>
        </w:rPr>
        <w:t>actores y agencias intervienen en el proceso educativo, así como su influencia y permeabilidad respecto a los procesos de producción, distribución y consagración del conocimiento; abre las puertas a un análisis situado y holístico de esos procesos también del modo en que se generan y plasman las políticas educativas.</w:t>
      </w:r>
    </w:p>
    <w:p w14:paraId="7909731C" w14:textId="77777777" w:rsidR="003E3888" w:rsidRDefault="00962E4A" w:rsidP="00F217B9">
      <w:pPr>
        <w:pBdr>
          <w:top w:val="nil"/>
          <w:left w:val="nil"/>
          <w:bottom w:val="nil"/>
          <w:right w:val="nil"/>
          <w:between w:val="nil"/>
        </w:pBdr>
        <w:spacing w:line="259" w:lineRule="auto"/>
        <w:ind w:left="0" w:hanging="2"/>
        <w:rPr>
          <w:color w:val="000000"/>
          <w:sz w:val="22"/>
          <w:szCs w:val="22"/>
        </w:rPr>
      </w:pPr>
      <w:r>
        <w:rPr>
          <w:sz w:val="22"/>
          <w:szCs w:val="22"/>
        </w:rPr>
        <w:t xml:space="preserve">- Establecer relaciones entre las </w:t>
      </w:r>
      <w:r>
        <w:rPr>
          <w:color w:val="000000"/>
          <w:sz w:val="22"/>
          <w:szCs w:val="22"/>
        </w:rPr>
        <w:t xml:space="preserve">políticas públicas </w:t>
      </w:r>
      <w:r>
        <w:rPr>
          <w:sz w:val="22"/>
          <w:szCs w:val="22"/>
        </w:rPr>
        <w:t xml:space="preserve">y </w:t>
      </w:r>
      <w:r>
        <w:rPr>
          <w:color w:val="000000"/>
          <w:sz w:val="22"/>
          <w:szCs w:val="22"/>
        </w:rPr>
        <w:t>las políticas educativas favorece la comprensión de</w:t>
      </w:r>
      <w:r>
        <w:rPr>
          <w:sz w:val="22"/>
          <w:szCs w:val="22"/>
        </w:rPr>
        <w:t xml:space="preserve"> cómo éstas se materializan en la legislación vigente.</w:t>
      </w:r>
    </w:p>
    <w:p w14:paraId="7A91FB9E" w14:textId="77777777" w:rsidR="003E3888" w:rsidRDefault="00962E4A" w:rsidP="00F217B9">
      <w:pPr>
        <w:pBdr>
          <w:top w:val="nil"/>
          <w:left w:val="nil"/>
          <w:bottom w:val="nil"/>
          <w:right w:val="nil"/>
          <w:between w:val="nil"/>
        </w:pBdr>
        <w:spacing w:line="259" w:lineRule="auto"/>
        <w:ind w:left="0" w:hanging="2"/>
        <w:rPr>
          <w:color w:val="000000"/>
          <w:sz w:val="22"/>
          <w:szCs w:val="22"/>
        </w:rPr>
      </w:pPr>
      <w:r>
        <w:rPr>
          <w:color w:val="000000"/>
          <w:sz w:val="22"/>
          <w:szCs w:val="22"/>
        </w:rPr>
        <w:t>- Conocer l</w:t>
      </w:r>
      <w:r>
        <w:rPr>
          <w:sz w:val="22"/>
          <w:szCs w:val="22"/>
        </w:rPr>
        <w:t xml:space="preserve">a estructura </w:t>
      </w:r>
      <w:r>
        <w:rPr>
          <w:color w:val="000000"/>
          <w:sz w:val="22"/>
          <w:szCs w:val="22"/>
        </w:rPr>
        <w:t>del sistema educativo actual permite un análisis reflexivo de las implicancias de la legislación educativa en el ejercicio de la docen</w:t>
      </w:r>
      <w:r>
        <w:rPr>
          <w:sz w:val="22"/>
          <w:szCs w:val="22"/>
        </w:rPr>
        <w:t>cia</w:t>
      </w:r>
      <w:r>
        <w:rPr>
          <w:color w:val="000000"/>
          <w:sz w:val="22"/>
          <w:szCs w:val="22"/>
        </w:rPr>
        <w:t>.</w:t>
      </w:r>
    </w:p>
    <w:p w14:paraId="4D6EE5BE" w14:textId="77777777" w:rsidR="003E3888" w:rsidRDefault="003E3888">
      <w:pPr>
        <w:spacing w:line="240" w:lineRule="auto"/>
        <w:ind w:left="0" w:hanging="2"/>
        <w:rPr>
          <w:color w:val="7030A0"/>
          <w:sz w:val="22"/>
          <w:szCs w:val="22"/>
        </w:rPr>
      </w:pPr>
    </w:p>
    <w:p w14:paraId="327081EA" w14:textId="77777777" w:rsidR="003E3888" w:rsidRDefault="00962E4A">
      <w:pPr>
        <w:numPr>
          <w:ilvl w:val="0"/>
          <w:numId w:val="2"/>
        </w:numPr>
        <w:pBdr>
          <w:top w:val="nil"/>
          <w:left w:val="nil"/>
          <w:bottom w:val="nil"/>
          <w:right w:val="nil"/>
          <w:between w:val="nil"/>
        </w:pBdr>
        <w:spacing w:line="240" w:lineRule="auto"/>
        <w:ind w:left="0" w:hanging="2"/>
        <w:rPr>
          <w:color w:val="000000"/>
          <w:sz w:val="22"/>
          <w:szCs w:val="22"/>
        </w:rPr>
      </w:pPr>
      <w:r>
        <w:rPr>
          <w:b/>
          <w:color w:val="000000"/>
          <w:sz w:val="22"/>
          <w:szCs w:val="22"/>
        </w:rPr>
        <w:t xml:space="preserve">ASIGNACIÓN HORARIA: </w:t>
      </w:r>
    </w:p>
    <w:p w14:paraId="2134CA52" w14:textId="77777777" w:rsidR="003E3888" w:rsidRDefault="003E3888">
      <w:pPr>
        <w:pBdr>
          <w:top w:val="nil"/>
          <w:left w:val="nil"/>
          <w:bottom w:val="nil"/>
          <w:right w:val="nil"/>
          <w:between w:val="nil"/>
        </w:pBdr>
        <w:spacing w:line="240" w:lineRule="auto"/>
        <w:ind w:left="0" w:hanging="2"/>
        <w:rPr>
          <w:color w:val="000000"/>
          <w:sz w:val="22"/>
          <w:szCs w:val="22"/>
        </w:rPr>
      </w:pPr>
    </w:p>
    <w:tbl>
      <w:tblPr>
        <w:tblStyle w:val="afe"/>
        <w:tblW w:w="83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1191"/>
        <w:gridCol w:w="1134"/>
        <w:gridCol w:w="1134"/>
      </w:tblGrid>
      <w:tr w:rsidR="003E3888" w14:paraId="236680C5" w14:textId="77777777">
        <w:trPr>
          <w:trHeight w:val="348"/>
          <w:jc w:val="center"/>
        </w:trPr>
        <w:tc>
          <w:tcPr>
            <w:tcW w:w="4905" w:type="dxa"/>
            <w:tcBorders>
              <w:top w:val="nil"/>
              <w:left w:val="nil"/>
              <w:bottom w:val="single" w:sz="4" w:space="0" w:color="6AA84F"/>
              <w:right w:val="single" w:sz="4" w:space="0" w:color="6AA84F"/>
            </w:tcBorders>
            <w:vAlign w:val="center"/>
          </w:tcPr>
          <w:p w14:paraId="01427D3E" w14:textId="77777777" w:rsidR="003E3888" w:rsidRDefault="003E3888">
            <w:pPr>
              <w:spacing w:line="240" w:lineRule="auto"/>
              <w:ind w:left="0" w:hanging="2"/>
              <w:rPr>
                <w:sz w:val="22"/>
                <w:szCs w:val="22"/>
              </w:rPr>
            </w:pPr>
          </w:p>
        </w:tc>
        <w:tc>
          <w:tcPr>
            <w:tcW w:w="1191"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ECB51A4" w14:textId="77777777" w:rsidR="003E3888" w:rsidRDefault="00962E4A">
            <w:pPr>
              <w:spacing w:line="240" w:lineRule="auto"/>
              <w:ind w:left="0" w:hanging="2"/>
              <w:rPr>
                <w:sz w:val="22"/>
                <w:szCs w:val="22"/>
              </w:rPr>
            </w:pPr>
            <w:r>
              <w:rPr>
                <w:b/>
                <w:sz w:val="22"/>
                <w:szCs w:val="22"/>
              </w:rPr>
              <w:t>Teórica</w:t>
            </w:r>
          </w:p>
        </w:tc>
        <w:tc>
          <w:tcPr>
            <w:tcW w:w="1134"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09080189" w14:textId="77777777" w:rsidR="003E3888" w:rsidRDefault="00962E4A">
            <w:pPr>
              <w:spacing w:line="240" w:lineRule="auto"/>
              <w:ind w:left="0" w:hanging="2"/>
              <w:rPr>
                <w:sz w:val="22"/>
                <w:szCs w:val="22"/>
              </w:rPr>
            </w:pPr>
            <w:r>
              <w:rPr>
                <w:b/>
                <w:sz w:val="22"/>
                <w:szCs w:val="22"/>
              </w:rPr>
              <w:t>Práctica</w:t>
            </w:r>
          </w:p>
        </w:tc>
        <w:tc>
          <w:tcPr>
            <w:tcW w:w="1134"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132F94A7" w14:textId="77777777" w:rsidR="003E3888" w:rsidRDefault="00962E4A">
            <w:pPr>
              <w:spacing w:line="240" w:lineRule="auto"/>
              <w:ind w:left="0" w:hanging="2"/>
              <w:rPr>
                <w:sz w:val="22"/>
                <w:szCs w:val="22"/>
              </w:rPr>
            </w:pPr>
            <w:r>
              <w:rPr>
                <w:b/>
                <w:sz w:val="22"/>
                <w:szCs w:val="22"/>
              </w:rPr>
              <w:t>Total</w:t>
            </w:r>
          </w:p>
        </w:tc>
      </w:tr>
      <w:tr w:rsidR="003E3888" w14:paraId="70030EFB" w14:textId="77777777">
        <w:trPr>
          <w:trHeight w:val="231"/>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2E66BE97" w14:textId="77777777" w:rsidR="003E3888" w:rsidRDefault="00962E4A">
            <w:pPr>
              <w:spacing w:line="240" w:lineRule="auto"/>
              <w:ind w:left="0" w:hanging="2"/>
              <w:rPr>
                <w:sz w:val="22"/>
                <w:szCs w:val="22"/>
              </w:rPr>
            </w:pPr>
            <w:r>
              <w:rPr>
                <w:b/>
                <w:sz w:val="22"/>
                <w:szCs w:val="22"/>
              </w:rPr>
              <w:t xml:space="preserve">Carga horaria de trabajo sincrónico </w:t>
            </w:r>
            <w:r>
              <w:rPr>
                <w:sz w:val="22"/>
                <w:szCs w:val="22"/>
              </w:rPr>
              <w:t>(precisar: presencial - mediante videoconferencia)</w:t>
            </w:r>
          </w:p>
        </w:tc>
        <w:tc>
          <w:tcPr>
            <w:tcW w:w="1191" w:type="dxa"/>
            <w:tcBorders>
              <w:top w:val="single" w:sz="4" w:space="0" w:color="6AA84F"/>
              <w:left w:val="single" w:sz="4" w:space="0" w:color="6AA84F"/>
              <w:bottom w:val="single" w:sz="4" w:space="0" w:color="6AA84F"/>
              <w:right w:val="single" w:sz="4" w:space="0" w:color="6AA84F"/>
            </w:tcBorders>
            <w:vAlign w:val="center"/>
          </w:tcPr>
          <w:p w14:paraId="36AA6319" w14:textId="77777777" w:rsidR="003E3888" w:rsidRDefault="00962E4A">
            <w:pPr>
              <w:spacing w:line="240" w:lineRule="auto"/>
              <w:ind w:left="0" w:hanging="2"/>
              <w:rPr>
                <w:sz w:val="22"/>
                <w:szCs w:val="22"/>
              </w:rPr>
            </w:pPr>
            <w:r>
              <w:rPr>
                <w:sz w:val="22"/>
                <w:szCs w:val="22"/>
              </w:rPr>
              <w:t>18</w:t>
            </w:r>
          </w:p>
        </w:tc>
        <w:tc>
          <w:tcPr>
            <w:tcW w:w="1134" w:type="dxa"/>
            <w:tcBorders>
              <w:top w:val="single" w:sz="4" w:space="0" w:color="6AA84F"/>
              <w:left w:val="single" w:sz="4" w:space="0" w:color="6AA84F"/>
              <w:bottom w:val="single" w:sz="4" w:space="0" w:color="6AA84F"/>
              <w:right w:val="single" w:sz="4" w:space="0" w:color="6AA84F"/>
            </w:tcBorders>
            <w:vAlign w:val="center"/>
          </w:tcPr>
          <w:p w14:paraId="41A8916B" w14:textId="77777777" w:rsidR="003E3888" w:rsidRDefault="00962E4A">
            <w:pPr>
              <w:spacing w:line="240" w:lineRule="auto"/>
              <w:ind w:left="0" w:hanging="2"/>
              <w:rPr>
                <w:sz w:val="22"/>
                <w:szCs w:val="22"/>
              </w:rPr>
            </w:pPr>
            <w:r>
              <w:rPr>
                <w:sz w:val="22"/>
                <w:szCs w:val="22"/>
              </w:rPr>
              <w:t>18</w:t>
            </w:r>
          </w:p>
        </w:tc>
        <w:tc>
          <w:tcPr>
            <w:tcW w:w="1134" w:type="dxa"/>
            <w:tcBorders>
              <w:top w:val="single" w:sz="4" w:space="0" w:color="6AA84F"/>
              <w:left w:val="single" w:sz="4" w:space="0" w:color="6AA84F"/>
              <w:bottom w:val="single" w:sz="4" w:space="0" w:color="6AA84F"/>
              <w:right w:val="single" w:sz="4" w:space="0" w:color="6AA84F"/>
            </w:tcBorders>
            <w:vAlign w:val="center"/>
          </w:tcPr>
          <w:p w14:paraId="7ADF9FD1" w14:textId="77777777" w:rsidR="003E3888" w:rsidRDefault="00962E4A">
            <w:pPr>
              <w:spacing w:line="240" w:lineRule="auto"/>
              <w:ind w:left="0" w:hanging="2"/>
              <w:rPr>
                <w:sz w:val="22"/>
                <w:szCs w:val="22"/>
              </w:rPr>
            </w:pPr>
            <w:r>
              <w:rPr>
                <w:sz w:val="22"/>
                <w:szCs w:val="22"/>
              </w:rPr>
              <w:t>36 hs</w:t>
            </w:r>
          </w:p>
        </w:tc>
      </w:tr>
      <w:tr w:rsidR="003E3888" w14:paraId="45D1763A" w14:textId="77777777">
        <w:trPr>
          <w:trHeight w:val="383"/>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4062AF57" w14:textId="77777777" w:rsidR="003E3888" w:rsidRDefault="00962E4A">
            <w:pPr>
              <w:spacing w:line="240" w:lineRule="auto"/>
              <w:ind w:left="0" w:hanging="2"/>
              <w:rPr>
                <w:b/>
                <w:sz w:val="22"/>
                <w:szCs w:val="22"/>
              </w:rPr>
            </w:pPr>
            <w:r>
              <w:rPr>
                <w:b/>
                <w:sz w:val="22"/>
                <w:szCs w:val="22"/>
              </w:rPr>
              <w:t>Carga horaria de trabajo asincrónico</w:t>
            </w:r>
          </w:p>
          <w:p w14:paraId="24ED75B2" w14:textId="77777777" w:rsidR="003E3888" w:rsidRDefault="00962E4A">
            <w:pPr>
              <w:spacing w:line="240" w:lineRule="auto"/>
              <w:ind w:left="0" w:hanging="2"/>
              <w:rPr>
                <w:b/>
                <w:sz w:val="22"/>
                <w:szCs w:val="22"/>
              </w:rPr>
            </w:pPr>
            <w:r>
              <w:rPr>
                <w:sz w:val="22"/>
                <w:szCs w:val="22"/>
              </w:rPr>
              <w:t>(trabajo asincrónico en plataformas</w:t>
            </w:r>
            <w:r>
              <w:rPr>
                <w:b/>
                <w:sz w:val="22"/>
                <w:szCs w:val="22"/>
              </w:rPr>
              <w:t xml:space="preserve"> - </w:t>
            </w:r>
            <w:r>
              <w:rPr>
                <w:sz w:val="22"/>
                <w:szCs w:val="22"/>
              </w:rPr>
              <w:t>en horas y en %)</w:t>
            </w:r>
          </w:p>
        </w:tc>
        <w:tc>
          <w:tcPr>
            <w:tcW w:w="1191" w:type="dxa"/>
            <w:tcBorders>
              <w:top w:val="single" w:sz="4" w:space="0" w:color="6AA84F"/>
              <w:left w:val="single" w:sz="4" w:space="0" w:color="6AA84F"/>
              <w:bottom w:val="single" w:sz="4" w:space="0" w:color="6AA84F"/>
              <w:right w:val="single" w:sz="4" w:space="0" w:color="6AA84F"/>
            </w:tcBorders>
            <w:vAlign w:val="center"/>
          </w:tcPr>
          <w:p w14:paraId="44C90661" w14:textId="77777777" w:rsidR="003E3888" w:rsidRDefault="003E3888">
            <w:pPr>
              <w:spacing w:line="240" w:lineRule="auto"/>
              <w:ind w:left="0" w:hanging="2"/>
              <w:rPr>
                <w:sz w:val="22"/>
                <w:szCs w:val="22"/>
              </w:rPr>
            </w:pPr>
          </w:p>
        </w:tc>
        <w:tc>
          <w:tcPr>
            <w:tcW w:w="1134" w:type="dxa"/>
            <w:tcBorders>
              <w:top w:val="single" w:sz="4" w:space="0" w:color="6AA84F"/>
              <w:left w:val="single" w:sz="4" w:space="0" w:color="6AA84F"/>
              <w:bottom w:val="single" w:sz="4" w:space="0" w:color="6AA84F"/>
              <w:right w:val="single" w:sz="4" w:space="0" w:color="6AA84F"/>
            </w:tcBorders>
            <w:vAlign w:val="center"/>
          </w:tcPr>
          <w:p w14:paraId="6F069379" w14:textId="77777777" w:rsidR="003E3888" w:rsidRDefault="003E3888">
            <w:pPr>
              <w:spacing w:line="240" w:lineRule="auto"/>
              <w:ind w:left="0" w:hanging="2"/>
              <w:rPr>
                <w:sz w:val="22"/>
                <w:szCs w:val="22"/>
              </w:rPr>
            </w:pPr>
          </w:p>
        </w:tc>
        <w:tc>
          <w:tcPr>
            <w:tcW w:w="1134" w:type="dxa"/>
            <w:tcBorders>
              <w:top w:val="single" w:sz="4" w:space="0" w:color="6AA84F"/>
              <w:left w:val="single" w:sz="4" w:space="0" w:color="6AA84F"/>
              <w:bottom w:val="single" w:sz="4" w:space="0" w:color="6AA84F"/>
              <w:right w:val="single" w:sz="4" w:space="0" w:color="6AA84F"/>
            </w:tcBorders>
            <w:vAlign w:val="center"/>
          </w:tcPr>
          <w:p w14:paraId="6A5479CC" w14:textId="77777777" w:rsidR="003E3888" w:rsidRDefault="003E3888">
            <w:pPr>
              <w:spacing w:line="240" w:lineRule="auto"/>
              <w:ind w:left="0" w:hanging="2"/>
              <w:rPr>
                <w:sz w:val="22"/>
                <w:szCs w:val="22"/>
              </w:rPr>
            </w:pPr>
          </w:p>
        </w:tc>
      </w:tr>
      <w:tr w:rsidR="003E3888" w14:paraId="2D016366" w14:textId="77777777">
        <w:trPr>
          <w:trHeight w:val="408"/>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0FB17739" w14:textId="77777777" w:rsidR="003E3888" w:rsidRDefault="00962E4A">
            <w:pPr>
              <w:spacing w:line="240" w:lineRule="auto"/>
              <w:ind w:left="0" w:hanging="2"/>
              <w:rPr>
                <w:b/>
                <w:sz w:val="22"/>
                <w:szCs w:val="22"/>
              </w:rPr>
            </w:pPr>
            <w:r>
              <w:rPr>
                <w:b/>
                <w:sz w:val="22"/>
                <w:szCs w:val="22"/>
              </w:rPr>
              <w:t>Carga horaria general</w:t>
            </w:r>
          </w:p>
        </w:tc>
        <w:tc>
          <w:tcPr>
            <w:tcW w:w="1191" w:type="dxa"/>
            <w:tcBorders>
              <w:top w:val="single" w:sz="4" w:space="0" w:color="6AA84F"/>
              <w:left w:val="single" w:sz="4" w:space="0" w:color="6AA84F"/>
              <w:bottom w:val="single" w:sz="4" w:space="0" w:color="6AA84F"/>
              <w:right w:val="single" w:sz="4" w:space="0" w:color="6AA84F"/>
            </w:tcBorders>
            <w:vAlign w:val="center"/>
          </w:tcPr>
          <w:p w14:paraId="26378B9E" w14:textId="77777777" w:rsidR="003E3888" w:rsidRDefault="00962E4A">
            <w:pPr>
              <w:spacing w:line="240" w:lineRule="auto"/>
              <w:ind w:left="0" w:hanging="2"/>
              <w:rPr>
                <w:sz w:val="22"/>
                <w:szCs w:val="22"/>
              </w:rPr>
            </w:pPr>
            <w:r>
              <w:rPr>
                <w:sz w:val="22"/>
                <w:szCs w:val="22"/>
              </w:rPr>
              <w:t>18</w:t>
            </w:r>
          </w:p>
        </w:tc>
        <w:tc>
          <w:tcPr>
            <w:tcW w:w="1134" w:type="dxa"/>
            <w:tcBorders>
              <w:top w:val="single" w:sz="4" w:space="0" w:color="6AA84F"/>
              <w:left w:val="single" w:sz="4" w:space="0" w:color="6AA84F"/>
              <w:bottom w:val="single" w:sz="4" w:space="0" w:color="6AA84F"/>
              <w:right w:val="single" w:sz="4" w:space="0" w:color="6AA84F"/>
            </w:tcBorders>
            <w:vAlign w:val="center"/>
          </w:tcPr>
          <w:p w14:paraId="3BF3F1EF" w14:textId="77777777" w:rsidR="003E3888" w:rsidRDefault="00962E4A">
            <w:pPr>
              <w:spacing w:line="240" w:lineRule="auto"/>
              <w:ind w:left="0" w:hanging="2"/>
              <w:rPr>
                <w:sz w:val="22"/>
                <w:szCs w:val="22"/>
              </w:rPr>
            </w:pPr>
            <w:r>
              <w:rPr>
                <w:sz w:val="22"/>
                <w:szCs w:val="22"/>
              </w:rPr>
              <w:t>18</w:t>
            </w:r>
          </w:p>
        </w:tc>
        <w:tc>
          <w:tcPr>
            <w:tcW w:w="1134" w:type="dxa"/>
            <w:tcBorders>
              <w:top w:val="single" w:sz="4" w:space="0" w:color="6AA84F"/>
              <w:left w:val="single" w:sz="4" w:space="0" w:color="6AA84F"/>
              <w:bottom w:val="single" w:sz="4" w:space="0" w:color="6AA84F"/>
              <w:right w:val="single" w:sz="4" w:space="0" w:color="6AA84F"/>
            </w:tcBorders>
            <w:vAlign w:val="center"/>
          </w:tcPr>
          <w:p w14:paraId="189526E2" w14:textId="77777777" w:rsidR="003E3888" w:rsidRDefault="00962E4A">
            <w:pPr>
              <w:spacing w:line="240" w:lineRule="auto"/>
              <w:ind w:left="0" w:hanging="2"/>
              <w:rPr>
                <w:sz w:val="22"/>
                <w:szCs w:val="22"/>
              </w:rPr>
            </w:pPr>
            <w:r>
              <w:rPr>
                <w:sz w:val="22"/>
                <w:szCs w:val="22"/>
              </w:rPr>
              <w:t>36 hs</w:t>
            </w:r>
          </w:p>
        </w:tc>
      </w:tr>
    </w:tbl>
    <w:p w14:paraId="294F1BD8" w14:textId="77777777" w:rsidR="003E3888" w:rsidRDefault="003E3888">
      <w:pPr>
        <w:spacing w:line="240" w:lineRule="auto"/>
        <w:ind w:left="0" w:hanging="2"/>
        <w:rPr>
          <w:sz w:val="22"/>
          <w:szCs w:val="22"/>
        </w:rPr>
      </w:pPr>
    </w:p>
    <w:p w14:paraId="5AEBF480" w14:textId="77777777" w:rsidR="003E3888" w:rsidRDefault="003E3888">
      <w:pPr>
        <w:spacing w:line="240" w:lineRule="auto"/>
        <w:ind w:left="0" w:hanging="2"/>
        <w:rPr>
          <w:sz w:val="22"/>
          <w:szCs w:val="22"/>
        </w:rPr>
      </w:pPr>
    </w:p>
    <w:p w14:paraId="290FB3D5" w14:textId="77777777" w:rsidR="003E3888" w:rsidRDefault="003E3888">
      <w:pPr>
        <w:spacing w:line="240" w:lineRule="auto"/>
        <w:ind w:left="0" w:hanging="2"/>
        <w:rPr>
          <w:sz w:val="22"/>
          <w:szCs w:val="22"/>
        </w:rPr>
      </w:pPr>
    </w:p>
    <w:p w14:paraId="5A72CA58" w14:textId="77777777" w:rsidR="003E3888" w:rsidRDefault="00962E4A">
      <w:pPr>
        <w:numPr>
          <w:ilvl w:val="0"/>
          <w:numId w:val="2"/>
        </w:numPr>
        <w:spacing w:line="240" w:lineRule="auto"/>
        <w:ind w:left="0" w:hanging="2"/>
        <w:rPr>
          <w:sz w:val="22"/>
          <w:szCs w:val="22"/>
        </w:rPr>
      </w:pPr>
      <w:r>
        <w:rPr>
          <w:b/>
          <w:sz w:val="22"/>
          <w:szCs w:val="22"/>
        </w:rPr>
        <w:lastRenderedPageBreak/>
        <w:t>UNIDADES TEMÁTICAS, CONTENIDOS, BIBLIOGRAFÍA POR UNIDAD TEMÁTICA:</w:t>
      </w:r>
    </w:p>
    <w:p w14:paraId="00C97541" w14:textId="77777777" w:rsidR="003E3888" w:rsidRDefault="003E3888">
      <w:pPr>
        <w:spacing w:line="240" w:lineRule="auto"/>
        <w:ind w:left="0" w:hanging="2"/>
        <w:rPr>
          <w:b/>
          <w:i/>
          <w:sz w:val="22"/>
          <w:szCs w:val="22"/>
        </w:rPr>
      </w:pPr>
    </w:p>
    <w:p w14:paraId="4BA3E593" w14:textId="77777777" w:rsidR="003E3888" w:rsidRDefault="00962E4A">
      <w:pPr>
        <w:ind w:left="0" w:hanging="2"/>
        <w:rPr>
          <w:b/>
          <w:sz w:val="22"/>
          <w:szCs w:val="22"/>
        </w:rPr>
      </w:pPr>
      <w:r>
        <w:rPr>
          <w:b/>
          <w:sz w:val="22"/>
          <w:szCs w:val="22"/>
        </w:rPr>
        <w:t>Unidad 1</w:t>
      </w:r>
    </w:p>
    <w:p w14:paraId="69AB23A0" w14:textId="77777777" w:rsidR="003E3888" w:rsidRDefault="00962E4A">
      <w:pPr>
        <w:ind w:left="0" w:hanging="2"/>
        <w:rPr>
          <w:sz w:val="22"/>
          <w:szCs w:val="22"/>
        </w:rPr>
      </w:pPr>
      <w:r>
        <w:rPr>
          <w:sz w:val="22"/>
          <w:szCs w:val="22"/>
        </w:rPr>
        <w:t>Los aportes de la sociología a la educación: Instituciones, agencias de socialización y estructuras sociales. El abordaje sociológico. Escuela y contexto social. La educación como asunto de estado y requisito de estatidad. Políticas públicas y políticas educativas. La constitución del Sistema Educativo Argentino desde una perspectiva sociopolítica.</w:t>
      </w:r>
    </w:p>
    <w:p w14:paraId="658293A7" w14:textId="77777777" w:rsidR="003E3888" w:rsidRDefault="003E3888">
      <w:pPr>
        <w:spacing w:line="276" w:lineRule="auto"/>
        <w:ind w:left="0" w:hanging="2"/>
        <w:jc w:val="both"/>
        <w:rPr>
          <w:b/>
          <w:sz w:val="22"/>
          <w:szCs w:val="22"/>
        </w:rPr>
      </w:pPr>
    </w:p>
    <w:p w14:paraId="5D676866" w14:textId="77777777" w:rsidR="003E3888" w:rsidRDefault="00962E4A">
      <w:pPr>
        <w:spacing w:line="276" w:lineRule="auto"/>
        <w:ind w:left="0" w:hanging="2"/>
        <w:jc w:val="both"/>
        <w:rPr>
          <w:b/>
          <w:sz w:val="22"/>
          <w:szCs w:val="22"/>
        </w:rPr>
      </w:pPr>
      <w:r>
        <w:rPr>
          <w:b/>
          <w:sz w:val="22"/>
          <w:szCs w:val="22"/>
        </w:rPr>
        <w:t xml:space="preserve">Bibliografía: </w:t>
      </w:r>
    </w:p>
    <w:p w14:paraId="631CFF1F" w14:textId="77777777" w:rsidR="003E3888" w:rsidRDefault="00962E4A">
      <w:pPr>
        <w:shd w:val="clear" w:color="auto" w:fill="FFFFFF"/>
        <w:spacing w:line="276" w:lineRule="auto"/>
        <w:ind w:left="0" w:hanging="2"/>
        <w:rPr>
          <w:sz w:val="22"/>
          <w:szCs w:val="22"/>
        </w:rPr>
      </w:pPr>
      <w:r>
        <w:rPr>
          <w:sz w:val="22"/>
          <w:szCs w:val="22"/>
        </w:rPr>
        <w:t xml:space="preserve">-  Oszlak, O. (2011) El rol del estado: micro, meso, macro. Resistencia - Chaco: Conferencia dictada en el VI Congreso de Administración Pública organizado por la Asociación Argentina de Estudios de Administración Pública y la Asociación de Administradores Gubernamentales </w:t>
      </w:r>
    </w:p>
    <w:p w14:paraId="6A7441F1" w14:textId="77777777" w:rsidR="003E3888" w:rsidRDefault="00962E4A">
      <w:pPr>
        <w:shd w:val="clear" w:color="auto" w:fill="FFFFFF"/>
        <w:spacing w:line="276" w:lineRule="auto"/>
        <w:ind w:left="0" w:hanging="2"/>
        <w:rPr>
          <w:sz w:val="22"/>
          <w:szCs w:val="22"/>
        </w:rPr>
      </w:pPr>
      <w:r>
        <w:rPr>
          <w:sz w:val="22"/>
          <w:szCs w:val="22"/>
        </w:rPr>
        <w:t>-  Tedesco, J. C. (1986)   La función política de la educación. Cap. III. En: Educación y sociedad en la Argentina (1880-1945), Buenos Aires: Ediciones Solar</w:t>
      </w:r>
    </w:p>
    <w:p w14:paraId="0912BA28" w14:textId="77777777" w:rsidR="003E3888" w:rsidRDefault="00962E4A">
      <w:pPr>
        <w:spacing w:line="276" w:lineRule="auto"/>
        <w:ind w:left="0" w:hanging="2"/>
        <w:jc w:val="both"/>
        <w:rPr>
          <w:sz w:val="22"/>
          <w:szCs w:val="22"/>
        </w:rPr>
      </w:pPr>
      <w:r>
        <w:rPr>
          <w:sz w:val="22"/>
          <w:szCs w:val="22"/>
        </w:rPr>
        <w:t>- Tenti Fanfani, E. (2004)  La educación como asunto de Estado. Introducción y Cap. 1. En: Sociología de la educación. Buenos Aires: Universidad de Quilmes, Argentina.</w:t>
      </w:r>
    </w:p>
    <w:p w14:paraId="2E7C50D2" w14:textId="77777777" w:rsidR="003E3888" w:rsidRDefault="00962E4A">
      <w:pPr>
        <w:spacing w:line="240" w:lineRule="auto"/>
        <w:ind w:left="0" w:hanging="2"/>
        <w:rPr>
          <w:b/>
          <w:sz w:val="22"/>
          <w:szCs w:val="22"/>
        </w:rPr>
      </w:pPr>
      <w:r>
        <w:rPr>
          <w:b/>
          <w:sz w:val="22"/>
          <w:szCs w:val="22"/>
        </w:rPr>
        <w:t>Bibliografía complementaria</w:t>
      </w:r>
    </w:p>
    <w:p w14:paraId="72355C48" w14:textId="77777777" w:rsidR="003E3888" w:rsidRDefault="00962E4A">
      <w:pPr>
        <w:pBdr>
          <w:top w:val="nil"/>
          <w:left w:val="nil"/>
          <w:bottom w:val="nil"/>
          <w:right w:val="nil"/>
          <w:between w:val="nil"/>
        </w:pBdr>
        <w:shd w:val="clear" w:color="auto" w:fill="FFFFFF"/>
        <w:spacing w:line="240" w:lineRule="auto"/>
        <w:ind w:left="0" w:hanging="2"/>
        <w:rPr>
          <w:sz w:val="22"/>
          <w:szCs w:val="22"/>
        </w:rPr>
      </w:pPr>
      <w:r>
        <w:rPr>
          <w:color w:val="000000"/>
          <w:sz w:val="22"/>
          <w:szCs w:val="22"/>
        </w:rPr>
        <w:t>-  Oszlak, O. (2014) Políticas públicas y capacidades estatales. Buenos Aires: Revista Forjando, año 3, número 5. Número especial: Las políticas públicas en la provincia de Buenos Aires.</w:t>
      </w:r>
    </w:p>
    <w:p w14:paraId="042227C0" w14:textId="77777777" w:rsidR="003E3888" w:rsidRDefault="003E3888">
      <w:pPr>
        <w:shd w:val="clear" w:color="auto" w:fill="FFFFFF"/>
        <w:spacing w:line="240" w:lineRule="auto"/>
        <w:ind w:left="0" w:hanging="2"/>
        <w:rPr>
          <w:sz w:val="22"/>
          <w:szCs w:val="22"/>
        </w:rPr>
      </w:pPr>
    </w:p>
    <w:p w14:paraId="2D5BB250" w14:textId="77777777" w:rsidR="003E3888" w:rsidRDefault="00962E4A">
      <w:pPr>
        <w:ind w:left="0" w:hanging="2"/>
        <w:rPr>
          <w:b/>
          <w:sz w:val="22"/>
          <w:szCs w:val="22"/>
        </w:rPr>
      </w:pPr>
      <w:r>
        <w:rPr>
          <w:b/>
          <w:sz w:val="22"/>
          <w:szCs w:val="22"/>
        </w:rPr>
        <w:t>Unidad 2</w:t>
      </w:r>
    </w:p>
    <w:p w14:paraId="31D47E6E" w14:textId="77777777" w:rsidR="003E3888" w:rsidRDefault="00962E4A">
      <w:pPr>
        <w:ind w:left="0" w:hanging="2"/>
        <w:rPr>
          <w:sz w:val="22"/>
          <w:szCs w:val="22"/>
        </w:rPr>
      </w:pPr>
      <w:r>
        <w:rPr>
          <w:sz w:val="22"/>
          <w:szCs w:val="22"/>
        </w:rPr>
        <w:t xml:space="preserve">Habitus, disciplina y reproducción. Currículum visible, oculto y omitido. El conocimiento como capital estratégico. Las dimensiones del capital: Capital social, simbólico y cultural. El carácter institucional de las escuelas, micropolítica y gestión educativa. </w:t>
      </w:r>
    </w:p>
    <w:p w14:paraId="400313DC" w14:textId="77777777" w:rsidR="003E3888" w:rsidRDefault="003E3888">
      <w:pPr>
        <w:spacing w:line="276" w:lineRule="auto"/>
        <w:ind w:left="0" w:hanging="2"/>
        <w:jc w:val="both"/>
        <w:rPr>
          <w:b/>
          <w:sz w:val="22"/>
          <w:szCs w:val="22"/>
        </w:rPr>
      </w:pPr>
    </w:p>
    <w:p w14:paraId="511DA6DA" w14:textId="77777777" w:rsidR="003E3888" w:rsidRDefault="00962E4A">
      <w:pPr>
        <w:spacing w:line="276" w:lineRule="auto"/>
        <w:ind w:left="0" w:hanging="2"/>
        <w:jc w:val="both"/>
        <w:rPr>
          <w:b/>
          <w:sz w:val="22"/>
          <w:szCs w:val="22"/>
        </w:rPr>
      </w:pPr>
      <w:r>
        <w:rPr>
          <w:b/>
          <w:sz w:val="22"/>
          <w:szCs w:val="22"/>
        </w:rPr>
        <w:t xml:space="preserve">Bibliografía: </w:t>
      </w:r>
    </w:p>
    <w:p w14:paraId="7996E16B" w14:textId="77777777" w:rsidR="003E3888" w:rsidRPr="00FF0970" w:rsidRDefault="00962E4A">
      <w:pPr>
        <w:spacing w:line="240" w:lineRule="auto"/>
        <w:ind w:left="0" w:hanging="2"/>
        <w:rPr>
          <w:sz w:val="22"/>
          <w:szCs w:val="22"/>
          <w:lang w:val="en-US"/>
        </w:rPr>
      </w:pPr>
      <w:r>
        <w:rPr>
          <w:sz w:val="22"/>
          <w:szCs w:val="22"/>
        </w:rPr>
        <w:t xml:space="preserve">- Meo, A. I. (2011) Zafar, ¡todo bien! Estudiantes de clase media, habitus escolar y escuela media en la Ciudad de Buenos Aires. </w:t>
      </w:r>
      <w:r w:rsidRPr="00FF0970">
        <w:rPr>
          <w:sz w:val="22"/>
          <w:szCs w:val="22"/>
          <w:lang w:val="en-US"/>
        </w:rPr>
        <w:t>En: British Journal of Sociology of Education, Vol. 32, Nº 3, pp. 349-367.</w:t>
      </w:r>
    </w:p>
    <w:p w14:paraId="2C52B91D" w14:textId="77777777" w:rsidR="003E3888" w:rsidRDefault="00962E4A">
      <w:pPr>
        <w:spacing w:line="240" w:lineRule="auto"/>
        <w:ind w:left="0" w:hanging="2"/>
        <w:rPr>
          <w:sz w:val="22"/>
          <w:szCs w:val="22"/>
        </w:rPr>
      </w:pPr>
      <w:r>
        <w:rPr>
          <w:sz w:val="22"/>
          <w:szCs w:val="22"/>
        </w:rPr>
        <w:t>- Tenti Fanfani, E. (Compilador) (2008) Mirar la escuela desde afuera (Introducción) En: Nuevos temas en la agenda política educativa. Buenos Aires: Siglo XXI</w:t>
      </w:r>
    </w:p>
    <w:p w14:paraId="7C944F18" w14:textId="77777777" w:rsidR="003E3888" w:rsidRDefault="00962E4A">
      <w:pPr>
        <w:spacing w:line="240" w:lineRule="auto"/>
        <w:ind w:left="0" w:hanging="2"/>
        <w:rPr>
          <w:b/>
          <w:sz w:val="22"/>
          <w:szCs w:val="22"/>
        </w:rPr>
      </w:pPr>
      <w:r>
        <w:rPr>
          <w:b/>
          <w:sz w:val="22"/>
          <w:szCs w:val="22"/>
        </w:rPr>
        <w:t>Bibliografía complementaria</w:t>
      </w:r>
    </w:p>
    <w:p w14:paraId="60AB4972" w14:textId="77777777" w:rsidR="003E3888" w:rsidRDefault="00962E4A">
      <w:pPr>
        <w:spacing w:line="240" w:lineRule="auto"/>
        <w:ind w:left="0" w:hanging="2"/>
        <w:jc w:val="both"/>
        <w:rPr>
          <w:sz w:val="22"/>
          <w:szCs w:val="22"/>
        </w:rPr>
      </w:pPr>
      <w:r>
        <w:rPr>
          <w:sz w:val="22"/>
          <w:szCs w:val="22"/>
        </w:rPr>
        <w:t xml:space="preserve">- Bourdieu, P. (2007) Estructuras, habitus y prácticas (Capítulo 3) En: El sentido práctico. 1ª Ed. - Buenos Aires: Siglo XXI </w:t>
      </w:r>
    </w:p>
    <w:p w14:paraId="262D92D3" w14:textId="77777777" w:rsidR="003E3888" w:rsidRDefault="00962E4A">
      <w:pPr>
        <w:shd w:val="clear" w:color="auto" w:fill="FFFFFF"/>
        <w:spacing w:line="240" w:lineRule="auto"/>
        <w:ind w:left="0" w:hanging="2"/>
        <w:rPr>
          <w:sz w:val="22"/>
          <w:szCs w:val="22"/>
        </w:rPr>
      </w:pPr>
      <w:r>
        <w:rPr>
          <w:sz w:val="22"/>
          <w:szCs w:val="22"/>
        </w:rPr>
        <w:t xml:space="preserve">- Bourdieu, P. (1979). Los tres estados del capital cultural. En: Sociológica. México: UAM- Azcapotzalco Nº 5. (pp. 11-17). </w:t>
      </w:r>
    </w:p>
    <w:p w14:paraId="3D667E85" w14:textId="77777777" w:rsidR="003E3888" w:rsidRDefault="00962E4A">
      <w:pPr>
        <w:shd w:val="clear" w:color="auto" w:fill="FFFFFF"/>
        <w:spacing w:line="240" w:lineRule="auto"/>
        <w:ind w:left="0" w:hanging="2"/>
        <w:rPr>
          <w:sz w:val="22"/>
          <w:szCs w:val="22"/>
        </w:rPr>
      </w:pPr>
      <w:r>
        <w:rPr>
          <w:sz w:val="22"/>
          <w:szCs w:val="22"/>
        </w:rPr>
        <w:t>- Gutiérrez, A. B. (2002) Análisis y Acción: notas sobre Pierre Bourdieu En: Revista RUNA XXIII (ISSN 0325 -1217), pp. 45-59.</w:t>
      </w:r>
    </w:p>
    <w:p w14:paraId="2010944D" w14:textId="77777777" w:rsidR="003E3888" w:rsidRDefault="003E3888">
      <w:pPr>
        <w:ind w:left="0" w:hanging="2"/>
        <w:rPr>
          <w:sz w:val="22"/>
          <w:szCs w:val="22"/>
        </w:rPr>
      </w:pPr>
    </w:p>
    <w:p w14:paraId="37161B99" w14:textId="77777777" w:rsidR="003E3888" w:rsidRDefault="00962E4A">
      <w:pPr>
        <w:ind w:left="0" w:hanging="2"/>
        <w:rPr>
          <w:b/>
          <w:sz w:val="22"/>
          <w:szCs w:val="22"/>
        </w:rPr>
      </w:pPr>
      <w:r>
        <w:rPr>
          <w:b/>
          <w:sz w:val="22"/>
          <w:szCs w:val="22"/>
        </w:rPr>
        <w:t>Unidad 3</w:t>
      </w:r>
    </w:p>
    <w:p w14:paraId="662D9D50" w14:textId="77777777" w:rsidR="003E3888" w:rsidRDefault="00962E4A">
      <w:pPr>
        <w:ind w:left="0" w:hanging="2"/>
        <w:rPr>
          <w:sz w:val="22"/>
          <w:szCs w:val="22"/>
        </w:rPr>
      </w:pPr>
      <w:r>
        <w:rPr>
          <w:sz w:val="22"/>
          <w:szCs w:val="22"/>
        </w:rPr>
        <w:t xml:space="preserve">Cambios en los procesos de socialización: Globalización y posmodernidad, de la sociedad de la información a la sociedad del conocimiento. Educación y nuevas tecnologías.  </w:t>
      </w:r>
    </w:p>
    <w:p w14:paraId="7EF8F301" w14:textId="77777777" w:rsidR="003E3888" w:rsidRDefault="003E3888">
      <w:pPr>
        <w:spacing w:line="276" w:lineRule="auto"/>
        <w:ind w:left="0" w:hanging="2"/>
        <w:rPr>
          <w:b/>
          <w:sz w:val="22"/>
          <w:szCs w:val="22"/>
        </w:rPr>
      </w:pPr>
    </w:p>
    <w:p w14:paraId="2F8F719D" w14:textId="77777777" w:rsidR="003E3888" w:rsidRDefault="00962E4A">
      <w:pPr>
        <w:spacing w:line="276" w:lineRule="auto"/>
        <w:ind w:left="0" w:hanging="2"/>
        <w:rPr>
          <w:b/>
          <w:sz w:val="22"/>
          <w:szCs w:val="22"/>
        </w:rPr>
      </w:pPr>
      <w:r>
        <w:rPr>
          <w:b/>
          <w:sz w:val="22"/>
          <w:szCs w:val="22"/>
        </w:rPr>
        <w:t xml:space="preserve">Bibliografía: </w:t>
      </w:r>
    </w:p>
    <w:p w14:paraId="2D065E71" w14:textId="77777777" w:rsidR="003E3888" w:rsidRDefault="00962E4A">
      <w:pPr>
        <w:spacing w:line="240" w:lineRule="auto"/>
        <w:ind w:left="0" w:hanging="2"/>
        <w:rPr>
          <w:sz w:val="22"/>
          <w:szCs w:val="22"/>
        </w:rPr>
      </w:pPr>
      <w:r>
        <w:rPr>
          <w:sz w:val="22"/>
          <w:szCs w:val="22"/>
        </w:rPr>
        <w:t>- Bauman, Z. (2002) Modernidad Líquida (Prólogo pp. 7-20). Buenos Aires: Fondo de Cultura Económica</w:t>
      </w:r>
    </w:p>
    <w:p w14:paraId="6861D6B0" w14:textId="77777777" w:rsidR="003E3888" w:rsidRDefault="00962E4A">
      <w:pPr>
        <w:spacing w:line="240" w:lineRule="auto"/>
        <w:ind w:left="0" w:hanging="2"/>
        <w:rPr>
          <w:sz w:val="22"/>
          <w:szCs w:val="22"/>
        </w:rPr>
      </w:pPr>
      <w:r>
        <w:rPr>
          <w:sz w:val="22"/>
          <w:szCs w:val="22"/>
        </w:rPr>
        <w:t>-Dussel, I. y Quevedo, A. (2011) Aprender y enseñar en la cultura digital. Cap. 1 y 2 Buenos Aires: Fundación Santillana.</w:t>
      </w:r>
    </w:p>
    <w:p w14:paraId="0C75FC47" w14:textId="77777777" w:rsidR="003E3888" w:rsidRDefault="00962E4A">
      <w:pPr>
        <w:spacing w:line="240" w:lineRule="auto"/>
        <w:ind w:left="0" w:hanging="2"/>
        <w:rPr>
          <w:sz w:val="22"/>
          <w:szCs w:val="22"/>
        </w:rPr>
      </w:pPr>
      <w:r>
        <w:rPr>
          <w:sz w:val="22"/>
          <w:szCs w:val="22"/>
        </w:rPr>
        <w:t xml:space="preserve">- Urresti, M. (2011) Las cuatro pantallas y las generaciones jóvenes En: La Sociedad de las Cuatro Pantallas. Una mirada latinoamericana. </w:t>
      </w:r>
    </w:p>
    <w:p w14:paraId="255BD735" w14:textId="77777777" w:rsidR="003E3888" w:rsidRDefault="00962E4A">
      <w:pPr>
        <w:spacing w:line="240" w:lineRule="auto"/>
        <w:ind w:left="0" w:hanging="2"/>
        <w:rPr>
          <w:b/>
          <w:sz w:val="22"/>
          <w:szCs w:val="22"/>
        </w:rPr>
      </w:pPr>
      <w:r>
        <w:rPr>
          <w:b/>
          <w:sz w:val="22"/>
          <w:szCs w:val="22"/>
        </w:rPr>
        <w:t>Bibliografía complementaria</w:t>
      </w:r>
    </w:p>
    <w:p w14:paraId="4F5BD48F" w14:textId="77777777" w:rsidR="003E3888" w:rsidRDefault="00962E4A">
      <w:pPr>
        <w:pBdr>
          <w:top w:val="nil"/>
          <w:left w:val="nil"/>
          <w:bottom w:val="nil"/>
          <w:right w:val="nil"/>
          <w:between w:val="nil"/>
        </w:pBdr>
        <w:spacing w:line="240" w:lineRule="auto"/>
        <w:ind w:left="0" w:hanging="2"/>
        <w:rPr>
          <w:color w:val="000000"/>
          <w:sz w:val="22"/>
          <w:szCs w:val="22"/>
        </w:rPr>
      </w:pPr>
      <w:r>
        <w:rPr>
          <w:color w:val="000000"/>
          <w:sz w:val="22"/>
          <w:szCs w:val="22"/>
        </w:rPr>
        <w:t xml:space="preserve">- Coicaud, S. (2019) Tecnologías en las aulas transicionales Entre mutaciones y replanteos sobre el registro. En: Tecnologías digitales: miradas críticas de la apropiación en América Latina. Montevideo: Biblioteca CLACSO. </w:t>
      </w:r>
    </w:p>
    <w:p w14:paraId="10F656A8" w14:textId="77777777" w:rsidR="003E3888" w:rsidRDefault="003E3888">
      <w:pPr>
        <w:pBdr>
          <w:top w:val="nil"/>
          <w:left w:val="nil"/>
          <w:bottom w:val="nil"/>
          <w:right w:val="nil"/>
          <w:between w:val="nil"/>
        </w:pBdr>
        <w:spacing w:line="240" w:lineRule="auto"/>
        <w:ind w:left="0" w:hanging="2"/>
        <w:rPr>
          <w:color w:val="000000"/>
          <w:sz w:val="22"/>
          <w:szCs w:val="22"/>
        </w:rPr>
      </w:pPr>
    </w:p>
    <w:p w14:paraId="4393A31C" w14:textId="77777777" w:rsidR="002B4145" w:rsidRDefault="002B4145">
      <w:pPr>
        <w:ind w:left="0" w:hanging="2"/>
        <w:rPr>
          <w:b/>
          <w:sz w:val="22"/>
          <w:szCs w:val="22"/>
        </w:rPr>
      </w:pPr>
    </w:p>
    <w:p w14:paraId="221DA937" w14:textId="77777777" w:rsidR="002B4145" w:rsidRDefault="002B4145">
      <w:pPr>
        <w:ind w:left="0" w:hanging="2"/>
        <w:rPr>
          <w:b/>
          <w:sz w:val="22"/>
          <w:szCs w:val="22"/>
        </w:rPr>
      </w:pPr>
    </w:p>
    <w:p w14:paraId="5567234D" w14:textId="11E53B39" w:rsidR="003E3888" w:rsidRDefault="00962E4A">
      <w:pPr>
        <w:ind w:left="0" w:hanging="2"/>
        <w:rPr>
          <w:sz w:val="22"/>
          <w:szCs w:val="22"/>
        </w:rPr>
      </w:pPr>
      <w:r>
        <w:rPr>
          <w:b/>
          <w:sz w:val="22"/>
          <w:szCs w:val="22"/>
        </w:rPr>
        <w:t>Unidad 4:</w:t>
      </w:r>
      <w:r>
        <w:rPr>
          <w:sz w:val="22"/>
          <w:szCs w:val="22"/>
        </w:rPr>
        <w:t xml:space="preserve"> </w:t>
      </w:r>
    </w:p>
    <w:p w14:paraId="70C22A9E" w14:textId="77777777" w:rsidR="003E3888" w:rsidRDefault="00962E4A">
      <w:pPr>
        <w:ind w:left="0" w:hanging="2"/>
        <w:rPr>
          <w:sz w:val="22"/>
          <w:szCs w:val="22"/>
        </w:rPr>
      </w:pPr>
      <w:r>
        <w:rPr>
          <w:sz w:val="22"/>
          <w:szCs w:val="22"/>
        </w:rPr>
        <w:t xml:space="preserve">Políticas educativas y modelos de desarrollo. Estado Benefactor, Posfordismo y Estado gerenciador: consecuencias en el mercado laboral y su articulación con la educación formal y no formal. </w:t>
      </w:r>
    </w:p>
    <w:p w14:paraId="63E9F3F2" w14:textId="77777777" w:rsidR="003E3888" w:rsidRDefault="003E3888">
      <w:pPr>
        <w:ind w:left="0" w:hanging="2"/>
        <w:rPr>
          <w:sz w:val="22"/>
          <w:szCs w:val="22"/>
          <w:u w:val="single"/>
        </w:rPr>
      </w:pPr>
    </w:p>
    <w:p w14:paraId="21407132" w14:textId="77777777" w:rsidR="003E3888" w:rsidRDefault="00962E4A">
      <w:pPr>
        <w:spacing w:line="240" w:lineRule="auto"/>
        <w:ind w:left="0" w:hanging="2"/>
        <w:rPr>
          <w:b/>
          <w:sz w:val="22"/>
          <w:szCs w:val="22"/>
        </w:rPr>
      </w:pPr>
      <w:r>
        <w:rPr>
          <w:b/>
          <w:sz w:val="22"/>
          <w:szCs w:val="22"/>
        </w:rPr>
        <w:t xml:space="preserve">Bibliografía: </w:t>
      </w:r>
    </w:p>
    <w:p w14:paraId="40433C51" w14:textId="77777777" w:rsidR="003E3888" w:rsidRDefault="00962E4A">
      <w:pPr>
        <w:pBdr>
          <w:top w:val="nil"/>
          <w:left w:val="nil"/>
          <w:bottom w:val="nil"/>
          <w:right w:val="nil"/>
          <w:between w:val="nil"/>
        </w:pBdr>
        <w:spacing w:line="240" w:lineRule="auto"/>
        <w:ind w:left="0" w:hanging="2"/>
        <w:rPr>
          <w:sz w:val="22"/>
          <w:szCs w:val="22"/>
        </w:rPr>
      </w:pPr>
      <w:r>
        <w:rPr>
          <w:sz w:val="22"/>
          <w:szCs w:val="22"/>
        </w:rPr>
        <w:t>- Tedesco, J. C. (2000) Educar en la Sociedad del Conocimiento. Cap. 1 y 2. Buenos Aires: Fondo de Cultura Económica</w:t>
      </w:r>
    </w:p>
    <w:p w14:paraId="6E6DCF42" w14:textId="3E88FA5B" w:rsidR="003E3888" w:rsidRDefault="00962E4A">
      <w:pPr>
        <w:pBdr>
          <w:top w:val="nil"/>
          <w:left w:val="nil"/>
          <w:bottom w:val="nil"/>
          <w:right w:val="nil"/>
          <w:between w:val="nil"/>
        </w:pBdr>
        <w:spacing w:line="240" w:lineRule="auto"/>
        <w:ind w:left="0" w:hanging="2"/>
        <w:rPr>
          <w:sz w:val="22"/>
          <w:szCs w:val="22"/>
        </w:rPr>
      </w:pPr>
      <w:r>
        <w:rPr>
          <w:sz w:val="22"/>
          <w:szCs w:val="22"/>
        </w:rPr>
        <w:t>-Jacinto, C</w:t>
      </w:r>
      <w:r w:rsidR="00931373">
        <w:rPr>
          <w:sz w:val="22"/>
          <w:szCs w:val="22"/>
        </w:rPr>
        <w:t>.</w:t>
      </w:r>
      <w:r>
        <w:rPr>
          <w:sz w:val="22"/>
          <w:szCs w:val="22"/>
        </w:rPr>
        <w:t xml:space="preserve"> (2016) Educación y trabajo en tiempos de transiciones inciertas</w:t>
      </w:r>
    </w:p>
    <w:p w14:paraId="05B4FD08" w14:textId="77777777" w:rsidR="003E3888" w:rsidRDefault="00962E4A">
      <w:pPr>
        <w:pBdr>
          <w:top w:val="nil"/>
          <w:left w:val="nil"/>
          <w:bottom w:val="nil"/>
          <w:right w:val="nil"/>
          <w:between w:val="nil"/>
        </w:pBdr>
        <w:spacing w:line="240" w:lineRule="auto"/>
        <w:ind w:left="0" w:hanging="2"/>
        <w:rPr>
          <w:sz w:val="22"/>
          <w:szCs w:val="22"/>
        </w:rPr>
      </w:pPr>
      <w:r>
        <w:rPr>
          <w:sz w:val="22"/>
          <w:szCs w:val="22"/>
        </w:rPr>
        <w:t>Revista Páginas de Educación. Vol. 9, Núm. 2</w:t>
      </w:r>
    </w:p>
    <w:p w14:paraId="5E7A19E4" w14:textId="77777777" w:rsidR="003E3888" w:rsidRDefault="00962E4A">
      <w:pPr>
        <w:spacing w:line="240" w:lineRule="auto"/>
        <w:ind w:left="0" w:hanging="2"/>
        <w:rPr>
          <w:b/>
          <w:sz w:val="22"/>
          <w:szCs w:val="22"/>
        </w:rPr>
      </w:pPr>
      <w:r>
        <w:rPr>
          <w:b/>
          <w:sz w:val="22"/>
          <w:szCs w:val="22"/>
        </w:rPr>
        <w:t>Bibliografía complementaria</w:t>
      </w:r>
    </w:p>
    <w:p w14:paraId="0D401C85" w14:textId="77777777" w:rsidR="003E3888" w:rsidRDefault="00962E4A">
      <w:pPr>
        <w:pBdr>
          <w:top w:val="nil"/>
          <w:left w:val="nil"/>
          <w:bottom w:val="nil"/>
          <w:right w:val="nil"/>
          <w:between w:val="nil"/>
        </w:pBdr>
        <w:spacing w:line="240" w:lineRule="auto"/>
        <w:ind w:left="0" w:hanging="2"/>
        <w:jc w:val="both"/>
        <w:rPr>
          <w:sz w:val="22"/>
          <w:szCs w:val="22"/>
        </w:rPr>
      </w:pPr>
      <w:r>
        <w:rPr>
          <w:sz w:val="22"/>
          <w:szCs w:val="22"/>
        </w:rPr>
        <w:t xml:space="preserve">Sennet, R. (2000) La corrosión del carácter. Las consecuencias personales del trabajo en el nuevo capitalismo. Buenos Aires: Anagrama </w:t>
      </w:r>
    </w:p>
    <w:p w14:paraId="6F92C1E0" w14:textId="77777777" w:rsidR="003E3888" w:rsidRDefault="003E3888">
      <w:pPr>
        <w:spacing w:line="240" w:lineRule="auto"/>
        <w:ind w:left="0" w:hanging="2"/>
        <w:rPr>
          <w:sz w:val="22"/>
          <w:szCs w:val="22"/>
        </w:rPr>
      </w:pPr>
    </w:p>
    <w:p w14:paraId="6C24AAFA" w14:textId="77777777" w:rsidR="003E3888" w:rsidRDefault="00962E4A">
      <w:pPr>
        <w:spacing w:line="240" w:lineRule="auto"/>
        <w:ind w:left="0" w:hanging="2"/>
        <w:rPr>
          <w:b/>
          <w:sz w:val="22"/>
          <w:szCs w:val="22"/>
        </w:rPr>
      </w:pPr>
      <w:r>
        <w:rPr>
          <w:b/>
          <w:sz w:val="22"/>
          <w:szCs w:val="22"/>
        </w:rPr>
        <w:t>Unidad 5</w:t>
      </w:r>
    </w:p>
    <w:p w14:paraId="55C03BB8" w14:textId="77777777" w:rsidR="003E3888" w:rsidRDefault="00962E4A">
      <w:pPr>
        <w:spacing w:line="240" w:lineRule="auto"/>
        <w:ind w:left="0" w:hanging="2"/>
        <w:rPr>
          <w:sz w:val="22"/>
          <w:szCs w:val="22"/>
        </w:rPr>
      </w:pPr>
      <w:r>
        <w:rPr>
          <w:sz w:val="22"/>
          <w:szCs w:val="22"/>
        </w:rPr>
        <w:t>El Sistema Educativo Argentino en la actualidad: Estructura, niveles y modalidades. La legislación educativa en Argentina: De la Ley Federal de Educación (1993) a la Ley de Educación Nacional (2006) La Ley de Educación Superior (1995). El Estatuto del docente CABA y PBA</w:t>
      </w:r>
    </w:p>
    <w:p w14:paraId="4ABFE845" w14:textId="77777777" w:rsidR="003E3888" w:rsidRDefault="003E3888">
      <w:pPr>
        <w:spacing w:line="240" w:lineRule="auto"/>
        <w:ind w:left="0" w:hanging="2"/>
        <w:jc w:val="both"/>
        <w:rPr>
          <w:b/>
          <w:sz w:val="22"/>
          <w:szCs w:val="22"/>
        </w:rPr>
      </w:pPr>
    </w:p>
    <w:p w14:paraId="3F3E8485" w14:textId="77777777" w:rsidR="003E3888" w:rsidRDefault="00962E4A">
      <w:pPr>
        <w:spacing w:line="240" w:lineRule="auto"/>
        <w:ind w:left="0" w:hanging="2"/>
        <w:jc w:val="both"/>
        <w:rPr>
          <w:b/>
          <w:sz w:val="22"/>
          <w:szCs w:val="22"/>
        </w:rPr>
      </w:pPr>
      <w:r>
        <w:rPr>
          <w:b/>
          <w:sz w:val="22"/>
          <w:szCs w:val="22"/>
        </w:rPr>
        <w:t>Bibliografía</w:t>
      </w:r>
    </w:p>
    <w:p w14:paraId="5C6EB9E8" w14:textId="77777777" w:rsidR="003E3888" w:rsidRDefault="00962E4A">
      <w:pPr>
        <w:spacing w:line="240" w:lineRule="auto"/>
        <w:ind w:left="0" w:hanging="2"/>
        <w:rPr>
          <w:b/>
          <w:sz w:val="22"/>
          <w:szCs w:val="22"/>
        </w:rPr>
      </w:pPr>
      <w:r>
        <w:rPr>
          <w:color w:val="FF0000"/>
          <w:sz w:val="22"/>
          <w:szCs w:val="22"/>
        </w:rPr>
        <w:t xml:space="preserve">- </w:t>
      </w:r>
      <w:r>
        <w:rPr>
          <w:sz w:val="22"/>
          <w:szCs w:val="22"/>
        </w:rPr>
        <w:t xml:space="preserve">Dussel, I. (2016) La inclusión digital y la nueva frontera de los derechos en el siglo XXI. En: Galli, Gustavo </w:t>
      </w:r>
      <w:r>
        <w:rPr>
          <w:i/>
          <w:sz w:val="22"/>
          <w:szCs w:val="22"/>
        </w:rPr>
        <w:t>Inclusión y calidad como políticas educativas: o el mérito como opción única de mercado</w:t>
      </w:r>
      <w:r>
        <w:rPr>
          <w:sz w:val="22"/>
          <w:szCs w:val="22"/>
        </w:rPr>
        <w:t xml:space="preserve"> Buenos Aires: Stella, La Crujía, Fundación La Salle </w:t>
      </w:r>
    </w:p>
    <w:p w14:paraId="1EDEE016" w14:textId="77777777" w:rsidR="003E3888" w:rsidRDefault="00962E4A">
      <w:pPr>
        <w:spacing w:line="240" w:lineRule="auto"/>
        <w:ind w:left="0" w:hanging="2"/>
        <w:rPr>
          <w:sz w:val="22"/>
          <w:szCs w:val="22"/>
        </w:rPr>
      </w:pPr>
      <w:r>
        <w:rPr>
          <w:sz w:val="22"/>
          <w:szCs w:val="22"/>
        </w:rPr>
        <w:t xml:space="preserve">-Feldfeber, M. y Gluz N (2019) Las políticas educativas a partir del cambio de siglo: Alcances y límites en la ampliación del derecho a la educación en la Argentina. Revista </w:t>
      </w:r>
      <w:r>
        <w:rPr>
          <w:i/>
          <w:sz w:val="22"/>
          <w:szCs w:val="22"/>
        </w:rPr>
        <w:t>Estado y Políticas Públicas</w:t>
      </w:r>
      <w:r>
        <w:rPr>
          <w:sz w:val="22"/>
          <w:szCs w:val="22"/>
        </w:rPr>
        <w:t xml:space="preserve"> Nº13.</w:t>
      </w:r>
    </w:p>
    <w:p w14:paraId="6747678F" w14:textId="77777777" w:rsidR="003E3888" w:rsidRDefault="00962E4A">
      <w:pPr>
        <w:spacing w:line="240" w:lineRule="auto"/>
        <w:ind w:left="0" w:hanging="2"/>
        <w:jc w:val="both"/>
        <w:rPr>
          <w:sz w:val="22"/>
          <w:szCs w:val="22"/>
        </w:rPr>
      </w:pPr>
      <w:r>
        <w:rPr>
          <w:sz w:val="22"/>
          <w:szCs w:val="22"/>
        </w:rPr>
        <w:t>- Bottinelli, L. (2016) El nuevo mapa de las aulas. En: 10 años de la Ley de Educación Nacional-Cuadernos de discusión pedagógica. Buenos Aires, Universidad Pedagógica UNIPE.</w:t>
      </w:r>
    </w:p>
    <w:p w14:paraId="395CC24D" w14:textId="77777777" w:rsidR="003E3888" w:rsidRDefault="00962E4A">
      <w:pPr>
        <w:spacing w:line="240" w:lineRule="auto"/>
        <w:ind w:left="0" w:hanging="2"/>
        <w:jc w:val="both"/>
        <w:rPr>
          <w:b/>
          <w:sz w:val="22"/>
          <w:szCs w:val="22"/>
        </w:rPr>
      </w:pPr>
      <w:r>
        <w:rPr>
          <w:b/>
          <w:sz w:val="22"/>
          <w:szCs w:val="22"/>
        </w:rPr>
        <w:t>Bibliografía complementaria</w:t>
      </w:r>
    </w:p>
    <w:p w14:paraId="3696C649" w14:textId="77777777" w:rsidR="003E3888" w:rsidRDefault="00962E4A">
      <w:pPr>
        <w:spacing w:line="240" w:lineRule="auto"/>
        <w:ind w:left="0" w:hanging="2"/>
        <w:rPr>
          <w:sz w:val="22"/>
          <w:szCs w:val="22"/>
        </w:rPr>
      </w:pPr>
      <w:r>
        <w:rPr>
          <w:sz w:val="22"/>
          <w:szCs w:val="22"/>
        </w:rPr>
        <w:t xml:space="preserve">-  Ley 24.195 (1993) Ley Federal de Educación. </w:t>
      </w:r>
    </w:p>
    <w:p w14:paraId="5141AED8" w14:textId="77777777" w:rsidR="003E3888" w:rsidRDefault="00962E4A">
      <w:pPr>
        <w:spacing w:line="240" w:lineRule="auto"/>
        <w:ind w:left="0" w:hanging="2"/>
        <w:rPr>
          <w:sz w:val="22"/>
          <w:szCs w:val="22"/>
        </w:rPr>
      </w:pPr>
      <w:r>
        <w:rPr>
          <w:sz w:val="22"/>
          <w:szCs w:val="22"/>
        </w:rPr>
        <w:t xml:space="preserve">- Ley 26206 (2006) Ley Nacional de Educación. </w:t>
      </w:r>
    </w:p>
    <w:p w14:paraId="5FDD6384" w14:textId="77777777" w:rsidR="003E3888" w:rsidRDefault="00962E4A">
      <w:pPr>
        <w:spacing w:line="240" w:lineRule="auto"/>
        <w:ind w:left="0" w:hanging="2"/>
        <w:rPr>
          <w:sz w:val="22"/>
          <w:szCs w:val="22"/>
        </w:rPr>
      </w:pPr>
      <w:r>
        <w:rPr>
          <w:sz w:val="22"/>
          <w:szCs w:val="22"/>
        </w:rPr>
        <w:t xml:space="preserve">- Ley 24521 (1995) Ley de Educación Superior. </w:t>
      </w:r>
    </w:p>
    <w:p w14:paraId="4B3FB0FE" w14:textId="77777777" w:rsidR="003E3888" w:rsidRDefault="00962E4A">
      <w:pPr>
        <w:spacing w:line="240" w:lineRule="auto"/>
        <w:ind w:left="0" w:hanging="2"/>
        <w:jc w:val="both"/>
        <w:rPr>
          <w:sz w:val="22"/>
          <w:szCs w:val="22"/>
        </w:rPr>
      </w:pPr>
      <w:r>
        <w:rPr>
          <w:sz w:val="22"/>
          <w:szCs w:val="22"/>
        </w:rPr>
        <w:t xml:space="preserve">- Ministerio de Educación de la Nación – OEI (2019) “Políticas públicas en educación: definiciones, temas y problemas en el marco del federalismo educativo” y “Análisis de políticas: Elementos para el análisis y la comprensión del diseño y la implementación de las políticas educativas”. En Políticas educativas: marcos normativos, diseño e implementación. (Material de Clase) Presidencia de la Nación Argentina. </w:t>
      </w:r>
    </w:p>
    <w:p w14:paraId="6575EBA5" w14:textId="77777777" w:rsidR="003E3888" w:rsidRDefault="003E3888">
      <w:pPr>
        <w:ind w:left="0" w:hanging="2"/>
        <w:rPr>
          <w:b/>
          <w:sz w:val="22"/>
          <w:szCs w:val="22"/>
        </w:rPr>
      </w:pPr>
    </w:p>
    <w:p w14:paraId="77DDFDF1" w14:textId="77777777" w:rsidR="003E3888" w:rsidRDefault="00962E4A">
      <w:pPr>
        <w:ind w:left="0" w:hanging="2"/>
        <w:rPr>
          <w:b/>
          <w:sz w:val="22"/>
          <w:szCs w:val="22"/>
        </w:rPr>
      </w:pPr>
      <w:r>
        <w:rPr>
          <w:b/>
          <w:sz w:val="22"/>
          <w:szCs w:val="22"/>
        </w:rPr>
        <w:t xml:space="preserve">Unidad 6 </w:t>
      </w:r>
    </w:p>
    <w:p w14:paraId="1A640110" w14:textId="77777777" w:rsidR="003E3888" w:rsidRDefault="00962E4A">
      <w:pPr>
        <w:ind w:left="0" w:hanging="2"/>
        <w:rPr>
          <w:sz w:val="22"/>
          <w:szCs w:val="22"/>
        </w:rPr>
      </w:pPr>
      <w:r>
        <w:rPr>
          <w:sz w:val="22"/>
          <w:szCs w:val="22"/>
        </w:rPr>
        <w:t>Desafíos actuales de la educación. Identificación de ejes temáticos</w:t>
      </w:r>
    </w:p>
    <w:p w14:paraId="098975B1" w14:textId="77777777" w:rsidR="003E3888" w:rsidRDefault="00962E4A">
      <w:pPr>
        <w:pBdr>
          <w:top w:val="nil"/>
          <w:left w:val="nil"/>
          <w:bottom w:val="nil"/>
          <w:right w:val="nil"/>
          <w:between w:val="nil"/>
        </w:pBdr>
        <w:spacing w:line="259" w:lineRule="auto"/>
        <w:ind w:left="0" w:hanging="2"/>
        <w:rPr>
          <w:sz w:val="22"/>
          <w:szCs w:val="22"/>
        </w:rPr>
      </w:pPr>
      <w:r>
        <w:rPr>
          <w:sz w:val="22"/>
          <w:szCs w:val="22"/>
        </w:rPr>
        <w:t xml:space="preserve">Eje 6.1. Disputas en torno de la Ley de Educación Sexual Integral (Nacional 26150). </w:t>
      </w:r>
    </w:p>
    <w:p w14:paraId="7974C796" w14:textId="77777777" w:rsidR="003E3888" w:rsidRDefault="00962E4A">
      <w:pPr>
        <w:pBdr>
          <w:top w:val="nil"/>
          <w:left w:val="nil"/>
          <w:bottom w:val="nil"/>
          <w:right w:val="nil"/>
          <w:between w:val="nil"/>
        </w:pBdr>
        <w:spacing w:line="259" w:lineRule="auto"/>
        <w:ind w:left="0" w:hanging="2"/>
        <w:rPr>
          <w:b/>
          <w:color w:val="00B0F0"/>
          <w:sz w:val="22"/>
          <w:szCs w:val="22"/>
        </w:rPr>
      </w:pPr>
      <w:r>
        <w:rPr>
          <w:sz w:val="22"/>
          <w:szCs w:val="22"/>
        </w:rPr>
        <w:t>Eje 6.2. Educación inclusiva: desafíos, estrategias y tareas pendientes de la inclusión</w:t>
      </w:r>
      <w:r>
        <w:rPr>
          <w:b/>
          <w:color w:val="00B0F0"/>
          <w:sz w:val="22"/>
          <w:szCs w:val="22"/>
        </w:rPr>
        <w:t xml:space="preserve"> </w:t>
      </w:r>
    </w:p>
    <w:p w14:paraId="1019BFDA" w14:textId="77777777" w:rsidR="003E3888" w:rsidRDefault="00962E4A">
      <w:pPr>
        <w:pBdr>
          <w:top w:val="nil"/>
          <w:left w:val="nil"/>
          <w:bottom w:val="nil"/>
          <w:right w:val="nil"/>
          <w:between w:val="nil"/>
        </w:pBdr>
        <w:spacing w:line="259" w:lineRule="auto"/>
        <w:ind w:left="0" w:hanging="2"/>
        <w:rPr>
          <w:b/>
          <w:color w:val="00B0F0"/>
          <w:sz w:val="22"/>
          <w:szCs w:val="22"/>
        </w:rPr>
      </w:pPr>
      <w:r>
        <w:rPr>
          <w:sz w:val="22"/>
          <w:szCs w:val="22"/>
        </w:rPr>
        <w:t xml:space="preserve">Eje 6.3. Desafíos de la profesionalización docente: nuevas demandas del rol y construcción de identidades docentes articuladas en contextos políticos y sociales diversos </w:t>
      </w:r>
    </w:p>
    <w:p w14:paraId="46E1D980" w14:textId="77777777" w:rsidR="003E3888" w:rsidRDefault="00962E4A">
      <w:pPr>
        <w:pBdr>
          <w:top w:val="nil"/>
          <w:left w:val="nil"/>
          <w:bottom w:val="nil"/>
          <w:right w:val="nil"/>
          <w:between w:val="nil"/>
        </w:pBdr>
        <w:spacing w:line="259" w:lineRule="auto"/>
        <w:ind w:left="0" w:hanging="2"/>
        <w:rPr>
          <w:b/>
          <w:color w:val="00B0F0"/>
          <w:sz w:val="22"/>
          <w:szCs w:val="22"/>
        </w:rPr>
      </w:pPr>
      <w:r>
        <w:rPr>
          <w:sz w:val="22"/>
          <w:szCs w:val="22"/>
        </w:rPr>
        <w:t xml:space="preserve">Eje 6.4. Abandono y repitencia escolar: dificultades y expectativas de la continuidad educativa. </w:t>
      </w:r>
    </w:p>
    <w:p w14:paraId="6161CC07" w14:textId="77777777" w:rsidR="003E3888" w:rsidRDefault="003E3888">
      <w:pPr>
        <w:pBdr>
          <w:top w:val="nil"/>
          <w:left w:val="nil"/>
          <w:bottom w:val="nil"/>
          <w:right w:val="nil"/>
          <w:between w:val="nil"/>
        </w:pBdr>
        <w:spacing w:line="259" w:lineRule="auto"/>
        <w:ind w:left="0" w:hanging="2"/>
        <w:rPr>
          <w:sz w:val="22"/>
          <w:szCs w:val="22"/>
          <w:highlight w:val="yellow"/>
        </w:rPr>
      </w:pPr>
    </w:p>
    <w:p w14:paraId="61740470" w14:textId="77777777" w:rsidR="003E3888" w:rsidRDefault="00962E4A">
      <w:pPr>
        <w:ind w:left="0" w:hanging="2"/>
        <w:rPr>
          <w:sz w:val="22"/>
          <w:szCs w:val="22"/>
        </w:rPr>
      </w:pPr>
      <w:r>
        <w:rPr>
          <w:b/>
          <w:sz w:val="22"/>
          <w:szCs w:val="22"/>
        </w:rPr>
        <w:t>Bibliografía</w:t>
      </w:r>
      <w:r>
        <w:rPr>
          <w:sz w:val="22"/>
          <w:szCs w:val="22"/>
        </w:rPr>
        <w:t>:</w:t>
      </w:r>
    </w:p>
    <w:p w14:paraId="3ADB279C" w14:textId="77777777" w:rsidR="003E3888" w:rsidRDefault="00962E4A">
      <w:pPr>
        <w:ind w:left="0" w:hanging="2"/>
        <w:rPr>
          <w:b/>
          <w:sz w:val="22"/>
          <w:szCs w:val="22"/>
        </w:rPr>
      </w:pPr>
      <w:r>
        <w:rPr>
          <w:b/>
          <w:sz w:val="22"/>
          <w:szCs w:val="22"/>
        </w:rPr>
        <w:t xml:space="preserve">  Eje 6.1</w:t>
      </w:r>
    </w:p>
    <w:p w14:paraId="048B6D3C" w14:textId="77777777" w:rsidR="003E3888" w:rsidRDefault="00962E4A">
      <w:pPr>
        <w:pBdr>
          <w:top w:val="nil"/>
          <w:left w:val="nil"/>
          <w:bottom w:val="nil"/>
          <w:right w:val="nil"/>
          <w:between w:val="nil"/>
        </w:pBdr>
        <w:spacing w:line="240" w:lineRule="auto"/>
        <w:ind w:left="0" w:hanging="2"/>
        <w:rPr>
          <w:color w:val="000000"/>
          <w:sz w:val="22"/>
          <w:szCs w:val="22"/>
        </w:rPr>
      </w:pPr>
      <w:r>
        <w:rPr>
          <w:sz w:val="22"/>
          <w:szCs w:val="22"/>
        </w:rPr>
        <w:t>-</w:t>
      </w:r>
      <w:r>
        <w:rPr>
          <w:color w:val="000000"/>
          <w:sz w:val="22"/>
          <w:szCs w:val="22"/>
        </w:rPr>
        <w:t>Morgade, G. (2011) Pedagogías, teorías de género y tradiciones de educación sexual En: Morgade, G. (comp.) Toda educación es sexual. Hacia una educación sexuada justa- Buenos Aires: La Crujía, pp. 23-52. Disponible en </w:t>
      </w:r>
    </w:p>
    <w:p w14:paraId="73EA36F0" w14:textId="77777777" w:rsidR="003E3888" w:rsidRDefault="00962E4A">
      <w:pPr>
        <w:pBdr>
          <w:top w:val="nil"/>
          <w:left w:val="nil"/>
          <w:bottom w:val="nil"/>
          <w:right w:val="nil"/>
          <w:between w:val="nil"/>
        </w:pBdr>
        <w:spacing w:line="240" w:lineRule="auto"/>
        <w:ind w:left="0" w:hanging="2"/>
        <w:rPr>
          <w:color w:val="000000"/>
          <w:sz w:val="22"/>
          <w:szCs w:val="22"/>
        </w:rPr>
      </w:pPr>
      <w:r>
        <w:rPr>
          <w:sz w:val="22"/>
          <w:szCs w:val="22"/>
        </w:rPr>
        <w:t>-</w:t>
      </w:r>
      <w:r>
        <w:rPr>
          <w:color w:val="000000"/>
          <w:sz w:val="22"/>
          <w:szCs w:val="22"/>
        </w:rPr>
        <w:t>Torres, G. (2013). Identidades de género, sexualidad y ciudadanía: un análisis crítico del currículum de educación sexual integral. Universidad de la Rioja- Argentina: Revista Contextos Educativos, 16, 41–54.</w:t>
      </w:r>
    </w:p>
    <w:p w14:paraId="7B4A9277" w14:textId="77777777" w:rsidR="003E3888" w:rsidRDefault="00962E4A">
      <w:pPr>
        <w:ind w:left="0" w:hanging="2"/>
        <w:rPr>
          <w:b/>
          <w:sz w:val="22"/>
          <w:szCs w:val="22"/>
        </w:rPr>
      </w:pPr>
      <w:r>
        <w:rPr>
          <w:b/>
          <w:sz w:val="22"/>
          <w:szCs w:val="22"/>
        </w:rPr>
        <w:t>Eje 6.2</w:t>
      </w:r>
    </w:p>
    <w:p w14:paraId="76E1D40A" w14:textId="77777777" w:rsidR="003E3888" w:rsidRDefault="00962E4A">
      <w:pPr>
        <w:ind w:left="0" w:hanging="2"/>
        <w:rPr>
          <w:sz w:val="22"/>
          <w:szCs w:val="22"/>
        </w:rPr>
      </w:pPr>
      <w:r>
        <w:rPr>
          <w:sz w:val="22"/>
          <w:szCs w:val="22"/>
        </w:rPr>
        <w:t xml:space="preserve">-Ministerio de Educación de la Nación (2019) Educación Inclusiva. Fundamentos y Prácticas para la Inclusión. Argentina: Presidencia de la Nación. </w:t>
      </w:r>
    </w:p>
    <w:p w14:paraId="50908ABA" w14:textId="77777777" w:rsidR="003E3888" w:rsidRPr="00F217B9" w:rsidRDefault="00962E4A">
      <w:pPr>
        <w:ind w:left="0" w:hanging="2"/>
        <w:rPr>
          <w:b/>
          <w:sz w:val="22"/>
          <w:szCs w:val="22"/>
        </w:rPr>
      </w:pPr>
      <w:r w:rsidRPr="00F217B9">
        <w:rPr>
          <w:b/>
          <w:sz w:val="22"/>
          <w:szCs w:val="22"/>
        </w:rPr>
        <w:t xml:space="preserve">Eje 6.3 </w:t>
      </w:r>
    </w:p>
    <w:p w14:paraId="5426EE97" w14:textId="77777777" w:rsidR="003E3888" w:rsidRDefault="00962E4A">
      <w:pPr>
        <w:ind w:left="0" w:hanging="2"/>
        <w:rPr>
          <w:sz w:val="22"/>
          <w:szCs w:val="22"/>
        </w:rPr>
      </w:pPr>
      <w:r>
        <w:rPr>
          <w:sz w:val="22"/>
          <w:szCs w:val="22"/>
        </w:rPr>
        <w:t xml:space="preserve">- Pineau, P.; Birgin, A. (2015) Posiciones docentes del profesorado para la enseñanza secundaria en la argentina: una mirada histórica para pensar el presente. Disponible en: </w:t>
      </w:r>
    </w:p>
    <w:p w14:paraId="749BFBB5" w14:textId="77777777" w:rsidR="003E3888" w:rsidRDefault="00962E4A">
      <w:pPr>
        <w:spacing w:line="276" w:lineRule="auto"/>
        <w:ind w:left="0" w:hanging="2"/>
        <w:rPr>
          <w:sz w:val="22"/>
          <w:szCs w:val="22"/>
        </w:rPr>
      </w:pPr>
      <w:r>
        <w:rPr>
          <w:sz w:val="22"/>
          <w:szCs w:val="22"/>
        </w:rPr>
        <w:t>-Alliaud A. y Antelo E. (2009) Iniciarse a la docencia. Los gajes del oficio de enseñar. Revista Profesorado. Disponible en: https://www.ugr.es/~recfpro/rev131ART6.pdf</w:t>
      </w:r>
    </w:p>
    <w:p w14:paraId="1F143B54" w14:textId="77777777" w:rsidR="003E3888" w:rsidRDefault="00962E4A">
      <w:pPr>
        <w:ind w:left="0" w:hanging="2"/>
        <w:rPr>
          <w:b/>
          <w:color w:val="00B0F0"/>
          <w:sz w:val="22"/>
          <w:szCs w:val="22"/>
        </w:rPr>
      </w:pPr>
      <w:r>
        <w:rPr>
          <w:b/>
          <w:sz w:val="22"/>
          <w:szCs w:val="22"/>
        </w:rPr>
        <w:t>Bibliografía Optativa</w:t>
      </w:r>
    </w:p>
    <w:p w14:paraId="6634C0A2" w14:textId="6A761FBC" w:rsidR="003E3888" w:rsidRDefault="00962E4A">
      <w:pPr>
        <w:spacing w:line="276" w:lineRule="auto"/>
        <w:ind w:left="0" w:hanging="2"/>
        <w:rPr>
          <w:sz w:val="22"/>
          <w:szCs w:val="22"/>
        </w:rPr>
      </w:pPr>
      <w:r>
        <w:rPr>
          <w:sz w:val="22"/>
          <w:szCs w:val="22"/>
        </w:rPr>
        <w:t xml:space="preserve"> - Tenti Fanfani, E. (2008) Sociología de la profesionalización docente. Presentación Seminario Internacional Profesionaliza a los profesores sin formación inicial. Puntos de referencia para actuar. Disponible en: </w:t>
      </w:r>
    </w:p>
    <w:p w14:paraId="10CEECC2" w14:textId="77777777" w:rsidR="003E3888" w:rsidRPr="00F217B9" w:rsidRDefault="00962E4A">
      <w:pPr>
        <w:ind w:left="0" w:hanging="2"/>
        <w:rPr>
          <w:b/>
          <w:sz w:val="22"/>
          <w:szCs w:val="22"/>
        </w:rPr>
      </w:pPr>
      <w:r w:rsidRPr="00F217B9">
        <w:rPr>
          <w:b/>
          <w:sz w:val="22"/>
          <w:szCs w:val="22"/>
        </w:rPr>
        <w:t>Eje 6.4</w:t>
      </w:r>
    </w:p>
    <w:p w14:paraId="6D5D8326" w14:textId="77777777" w:rsidR="003E3888" w:rsidRDefault="00962E4A">
      <w:pPr>
        <w:spacing w:line="276" w:lineRule="auto"/>
        <w:ind w:left="0" w:hanging="2"/>
        <w:jc w:val="both"/>
        <w:rPr>
          <w:sz w:val="22"/>
          <w:szCs w:val="22"/>
        </w:rPr>
      </w:pPr>
      <w:r>
        <w:rPr>
          <w:sz w:val="22"/>
          <w:szCs w:val="22"/>
        </w:rPr>
        <w:t>- Chaves M., Fuentes S. y Vecino L. (2017) Merecer la escuela. Fronteras en una escuela secundaria de sectores populares. En: Chaves, Fuentes, Vecino Experiencias juveniles de la desigualdad. Fronteras y merecimientos en sectores populares, medios altos y altos. Buenos Aires: GEU CLACSO.</w:t>
      </w:r>
    </w:p>
    <w:p w14:paraId="377D3D3E" w14:textId="77777777" w:rsidR="003E3888" w:rsidRDefault="00962E4A">
      <w:pPr>
        <w:spacing w:line="276" w:lineRule="auto"/>
        <w:ind w:left="0" w:hanging="2"/>
        <w:jc w:val="both"/>
        <w:rPr>
          <w:sz w:val="22"/>
          <w:szCs w:val="22"/>
        </w:rPr>
      </w:pPr>
      <w:r>
        <w:rPr>
          <w:sz w:val="22"/>
          <w:szCs w:val="22"/>
        </w:rPr>
        <w:t>- Pinto, M. F. (2020) La lupa en la escuela secundaria: retención, graduación y aprendizajes. En: Pobreza y educación: desafíos y políticas. Buenos Aires: CIPPEC, PNUD; CEDLAS</w:t>
      </w:r>
    </w:p>
    <w:p w14:paraId="5AA357DA" w14:textId="77777777" w:rsidR="003E3888" w:rsidRDefault="00962E4A">
      <w:pPr>
        <w:spacing w:line="276" w:lineRule="auto"/>
        <w:ind w:left="0" w:hanging="2"/>
        <w:rPr>
          <w:sz w:val="22"/>
          <w:szCs w:val="22"/>
        </w:rPr>
      </w:pPr>
      <w:r>
        <w:rPr>
          <w:sz w:val="22"/>
          <w:szCs w:val="22"/>
        </w:rPr>
        <w:t xml:space="preserve"> - Salvia, A. (2008) Introducción: La cuestión juvenil bajo sospecha. En Salvia A. compilador Jóvenes promesas Trabajo, educación y exclusión social de jóvenes pobres en la Argentina. Buenos Aires: Miño y Dávila</w:t>
      </w:r>
    </w:p>
    <w:p w14:paraId="476E285A" w14:textId="77777777" w:rsidR="003E3888" w:rsidRDefault="003E3888">
      <w:pPr>
        <w:spacing w:line="276" w:lineRule="auto"/>
        <w:ind w:left="0" w:hanging="2"/>
        <w:rPr>
          <w:sz w:val="22"/>
          <w:szCs w:val="22"/>
          <w:highlight w:val="yellow"/>
        </w:rPr>
      </w:pPr>
    </w:p>
    <w:p w14:paraId="680EDC96" w14:textId="34900D1A" w:rsidR="003E3888" w:rsidRDefault="00962E4A" w:rsidP="00FF0970">
      <w:pPr>
        <w:pBdr>
          <w:top w:val="single" w:sz="12" w:space="1" w:color="auto"/>
          <w:left w:val="single" w:sz="12" w:space="4" w:color="auto"/>
          <w:bottom w:val="single" w:sz="12" w:space="1" w:color="auto"/>
          <w:right w:val="single" w:sz="12" w:space="4" w:color="auto"/>
        </w:pBdr>
        <w:spacing w:line="276" w:lineRule="auto"/>
        <w:ind w:left="0" w:hanging="2"/>
        <w:rPr>
          <w:b/>
          <w:color w:val="00B0F0"/>
          <w:sz w:val="22"/>
          <w:szCs w:val="22"/>
        </w:rPr>
      </w:pPr>
      <w:r>
        <w:rPr>
          <w:sz w:val="22"/>
          <w:szCs w:val="22"/>
        </w:rPr>
        <w:t>Todo el material (capítulos y papers citados en la bibliografía) se encuentran disponibles en drive de USAL:</w:t>
      </w:r>
      <w:r w:rsidR="00D43D5E">
        <w:rPr>
          <w:sz w:val="22"/>
          <w:szCs w:val="22"/>
        </w:rPr>
        <w:t xml:space="preserve"> </w:t>
      </w:r>
    </w:p>
    <w:p w14:paraId="1D3142CE" w14:textId="77777777" w:rsidR="003E3888" w:rsidRDefault="003E3888">
      <w:pPr>
        <w:spacing w:line="240" w:lineRule="auto"/>
        <w:ind w:left="0" w:hanging="2"/>
        <w:rPr>
          <w:b/>
          <w:color w:val="00B0F0"/>
          <w:sz w:val="22"/>
          <w:szCs w:val="22"/>
        </w:rPr>
      </w:pPr>
    </w:p>
    <w:p w14:paraId="05DCAA49" w14:textId="77777777" w:rsidR="003E3888" w:rsidRDefault="00962E4A">
      <w:pPr>
        <w:numPr>
          <w:ilvl w:val="0"/>
          <w:numId w:val="2"/>
        </w:numPr>
        <w:spacing w:line="240" w:lineRule="auto"/>
        <w:ind w:left="0" w:hanging="2"/>
        <w:rPr>
          <w:color w:val="4A442A"/>
          <w:sz w:val="22"/>
          <w:szCs w:val="22"/>
        </w:rPr>
      </w:pPr>
      <w:r>
        <w:rPr>
          <w:b/>
          <w:sz w:val="22"/>
          <w:szCs w:val="22"/>
        </w:rPr>
        <w:t>METODOLOGÍA</w:t>
      </w:r>
      <w:r>
        <w:rPr>
          <w:sz w:val="22"/>
          <w:szCs w:val="22"/>
        </w:rPr>
        <w:t xml:space="preserve">: </w:t>
      </w:r>
    </w:p>
    <w:p w14:paraId="7D7D7700" w14:textId="77777777" w:rsidR="003E3888" w:rsidRDefault="00962E4A">
      <w:pPr>
        <w:spacing w:line="240" w:lineRule="auto"/>
        <w:ind w:left="0" w:hanging="2"/>
        <w:jc w:val="both"/>
        <w:rPr>
          <w:sz w:val="22"/>
          <w:szCs w:val="22"/>
        </w:rPr>
      </w:pPr>
      <w:r>
        <w:rPr>
          <w:sz w:val="22"/>
          <w:szCs w:val="22"/>
        </w:rPr>
        <w:t xml:space="preserve">El interés estará dirigido a integrar, en todo momento, los insumos teóricos con los conocimientos y experiencias previas. </w:t>
      </w:r>
    </w:p>
    <w:p w14:paraId="514B3BF3" w14:textId="77777777" w:rsidR="003E3888" w:rsidRDefault="00962E4A">
      <w:pPr>
        <w:spacing w:line="240" w:lineRule="auto"/>
        <w:ind w:left="0" w:hanging="2"/>
        <w:jc w:val="both"/>
        <w:rPr>
          <w:sz w:val="22"/>
          <w:szCs w:val="22"/>
        </w:rPr>
      </w:pPr>
      <w:r>
        <w:rPr>
          <w:sz w:val="22"/>
          <w:szCs w:val="22"/>
        </w:rPr>
        <w:t>Así, las clases tendrán siempre un carácter teórico-práctico; combinarán presentaciones expositivas que propicien la intervención grupal, tendiendo a proporcionar marcos conceptuales que permitan a los estudiantes involucrarse en el hacer, en un formato de taller interactivo</w:t>
      </w:r>
    </w:p>
    <w:p w14:paraId="4E47CA58" w14:textId="77777777" w:rsidR="003E3888" w:rsidRDefault="00962E4A">
      <w:pPr>
        <w:spacing w:line="240" w:lineRule="auto"/>
        <w:ind w:left="0" w:hanging="2"/>
        <w:jc w:val="both"/>
        <w:rPr>
          <w:sz w:val="22"/>
          <w:szCs w:val="22"/>
        </w:rPr>
      </w:pPr>
      <w:r>
        <w:rPr>
          <w:sz w:val="22"/>
          <w:szCs w:val="22"/>
        </w:rPr>
        <w:t>Se propondrán diferentes desempeños de comprensión -individuales y grupales- para que, por intermedio de los textos y las posturas de los autores ensambladas en la bibliografía analicen casos, sistematicen el corpus de conocimiento y accedan como producto final a la elaboración portfolio profesional educativo.</w:t>
      </w:r>
    </w:p>
    <w:p w14:paraId="332A6F7B" w14:textId="77777777" w:rsidR="003E3888" w:rsidRDefault="00962E4A">
      <w:pPr>
        <w:spacing w:line="240" w:lineRule="auto"/>
        <w:ind w:left="0" w:hanging="2"/>
        <w:jc w:val="both"/>
        <w:rPr>
          <w:sz w:val="22"/>
          <w:szCs w:val="22"/>
        </w:rPr>
      </w:pPr>
      <w:r>
        <w:rPr>
          <w:sz w:val="22"/>
          <w:szCs w:val="22"/>
        </w:rPr>
        <w:t>En términos del uso de recursos didácticos y estrategias de enseñanza, se utilizarán los siguientes recursos, considerados de utilidad para generar el proceso de aprendizaje conceptual, a saber:</w:t>
      </w:r>
    </w:p>
    <w:p w14:paraId="7E038F88" w14:textId="77777777" w:rsidR="003E3888" w:rsidRDefault="00962E4A">
      <w:pPr>
        <w:spacing w:line="240" w:lineRule="auto"/>
        <w:ind w:left="0" w:hanging="2"/>
        <w:jc w:val="both"/>
        <w:rPr>
          <w:sz w:val="22"/>
          <w:szCs w:val="22"/>
        </w:rPr>
      </w:pPr>
      <w:r>
        <w:rPr>
          <w:sz w:val="22"/>
          <w:szCs w:val="22"/>
        </w:rPr>
        <w:t xml:space="preserve">Metodologías interactivas, aprendizaje experiencial, aprendizaje cooperativo. </w:t>
      </w:r>
    </w:p>
    <w:p w14:paraId="69A64A0B" w14:textId="77777777" w:rsidR="003E3888" w:rsidRDefault="00962E4A">
      <w:pPr>
        <w:spacing w:line="240" w:lineRule="auto"/>
        <w:ind w:left="0" w:hanging="2"/>
        <w:jc w:val="both"/>
        <w:rPr>
          <w:sz w:val="22"/>
          <w:szCs w:val="22"/>
        </w:rPr>
      </w:pPr>
      <w:r>
        <w:rPr>
          <w:sz w:val="22"/>
          <w:szCs w:val="22"/>
        </w:rPr>
        <w:t>Análisis bibliográfico a través de rutinas y destrezas de pensamiento.</w:t>
      </w:r>
    </w:p>
    <w:p w14:paraId="2B7368BB" w14:textId="77777777" w:rsidR="003E3888" w:rsidRDefault="00962E4A">
      <w:pPr>
        <w:spacing w:line="240" w:lineRule="auto"/>
        <w:ind w:left="0" w:hanging="2"/>
        <w:jc w:val="both"/>
        <w:rPr>
          <w:sz w:val="22"/>
          <w:szCs w:val="22"/>
        </w:rPr>
      </w:pPr>
      <w:r>
        <w:rPr>
          <w:sz w:val="22"/>
          <w:szCs w:val="22"/>
        </w:rPr>
        <w:t>Escritura colaborativa con organizadores gráficos; entre otros.</w:t>
      </w:r>
    </w:p>
    <w:p w14:paraId="05859485" w14:textId="77777777" w:rsidR="003E3888" w:rsidRDefault="003E3888">
      <w:pPr>
        <w:spacing w:line="240" w:lineRule="auto"/>
        <w:ind w:left="0" w:hanging="2"/>
        <w:jc w:val="both"/>
        <w:rPr>
          <w:sz w:val="22"/>
          <w:szCs w:val="22"/>
        </w:rPr>
      </w:pPr>
    </w:p>
    <w:p w14:paraId="709F69D6" w14:textId="77777777" w:rsidR="003E3888" w:rsidRDefault="00962E4A">
      <w:pPr>
        <w:numPr>
          <w:ilvl w:val="0"/>
          <w:numId w:val="2"/>
        </w:numPr>
        <w:pBdr>
          <w:top w:val="nil"/>
          <w:left w:val="nil"/>
          <w:bottom w:val="nil"/>
          <w:right w:val="nil"/>
          <w:between w:val="nil"/>
        </w:pBdr>
        <w:spacing w:line="240" w:lineRule="auto"/>
        <w:ind w:left="0" w:hanging="2"/>
        <w:rPr>
          <w:color w:val="000000"/>
          <w:sz w:val="22"/>
          <w:szCs w:val="22"/>
        </w:rPr>
      </w:pPr>
      <w:r>
        <w:rPr>
          <w:b/>
          <w:color w:val="000000"/>
          <w:sz w:val="22"/>
          <w:szCs w:val="22"/>
        </w:rPr>
        <w:t xml:space="preserve">DETALLE DE ACTIVIDADES DE FORMACIÓN PRÁCTICA  </w:t>
      </w:r>
    </w:p>
    <w:p w14:paraId="2EAC2770" w14:textId="77777777" w:rsidR="003E3888" w:rsidRDefault="00962E4A">
      <w:pPr>
        <w:spacing w:line="240" w:lineRule="auto"/>
        <w:ind w:left="0" w:hanging="2"/>
        <w:rPr>
          <w:sz w:val="22"/>
          <w:szCs w:val="22"/>
        </w:rPr>
      </w:pPr>
      <w:r>
        <w:rPr>
          <w:sz w:val="22"/>
          <w:szCs w:val="22"/>
        </w:rPr>
        <w:t>La planificación estará a cargo de cada docente de la Cátedra. En todas las unidades se promoverá el uso de:</w:t>
      </w:r>
    </w:p>
    <w:p w14:paraId="1D71AE5C" w14:textId="77777777" w:rsidR="003E3888" w:rsidRDefault="00962E4A">
      <w:pPr>
        <w:spacing w:line="240" w:lineRule="auto"/>
        <w:ind w:left="0" w:hanging="2"/>
        <w:rPr>
          <w:sz w:val="22"/>
          <w:szCs w:val="22"/>
        </w:rPr>
      </w:pPr>
      <w:r>
        <w:rPr>
          <w:sz w:val="22"/>
          <w:szCs w:val="22"/>
        </w:rPr>
        <w:t>ORGANIZADORES GRÁFICOS como soporte visual para organizar el pensamiento y plasmar las ideas.</w:t>
      </w:r>
    </w:p>
    <w:p w14:paraId="2D3ABB84" w14:textId="77777777" w:rsidR="003E3888" w:rsidRDefault="00962E4A">
      <w:pPr>
        <w:spacing w:line="240" w:lineRule="auto"/>
        <w:ind w:left="0" w:hanging="2"/>
        <w:rPr>
          <w:sz w:val="22"/>
          <w:szCs w:val="22"/>
        </w:rPr>
      </w:pPr>
      <w:r>
        <w:rPr>
          <w:sz w:val="22"/>
          <w:szCs w:val="22"/>
        </w:rPr>
        <w:t xml:space="preserve">REDES SEMÁNTICAS: </w:t>
      </w:r>
    </w:p>
    <w:p w14:paraId="4138845B" w14:textId="77777777" w:rsidR="003E3888" w:rsidRDefault="00962E4A">
      <w:pPr>
        <w:spacing w:line="240" w:lineRule="auto"/>
        <w:ind w:left="0" w:hanging="2"/>
        <w:rPr>
          <w:sz w:val="22"/>
          <w:szCs w:val="22"/>
        </w:rPr>
      </w:pPr>
      <w:r>
        <w:rPr>
          <w:sz w:val="22"/>
          <w:szCs w:val="22"/>
        </w:rPr>
        <w:t>- Red de ideas: como herramienta que favorece el surgimiento de nuevas ideas sobre un tema o problema determinado. No mantiene un orden jerárquico, no incluye conectores por cuanto no construyen proposiciones, y las palabras frase suelen respaldar las ideas o conceptos representados.</w:t>
      </w:r>
    </w:p>
    <w:p w14:paraId="303A62E3" w14:textId="77777777" w:rsidR="003E3888" w:rsidRDefault="00962E4A">
      <w:pPr>
        <w:spacing w:line="240" w:lineRule="auto"/>
        <w:ind w:left="0" w:hanging="2"/>
        <w:rPr>
          <w:sz w:val="22"/>
          <w:szCs w:val="22"/>
        </w:rPr>
      </w:pPr>
      <w:r>
        <w:rPr>
          <w:sz w:val="22"/>
          <w:szCs w:val="22"/>
        </w:rPr>
        <w:t>- Mapa mental: como método para la generación de ideas por asociación. Promueve el pensamiento irradiante, organizado e integrado.</w:t>
      </w:r>
    </w:p>
    <w:p w14:paraId="4AF07169" w14:textId="77777777" w:rsidR="003E3888" w:rsidRDefault="00962E4A">
      <w:pPr>
        <w:spacing w:line="240" w:lineRule="auto"/>
        <w:ind w:left="0" w:hanging="2"/>
        <w:rPr>
          <w:sz w:val="22"/>
          <w:szCs w:val="22"/>
        </w:rPr>
      </w:pPr>
      <w:r>
        <w:rPr>
          <w:sz w:val="22"/>
          <w:szCs w:val="22"/>
        </w:rPr>
        <w:t>- Mapa conceptual: formados por nodos y líneas de unión entre los nodos que revelan conceptos o atributos específicos del tema o disciplina desarrollada en un orden jerárquico.</w:t>
      </w:r>
    </w:p>
    <w:p w14:paraId="053BA5E9" w14:textId="77777777" w:rsidR="003E3888" w:rsidRDefault="00962E4A">
      <w:pPr>
        <w:spacing w:line="240" w:lineRule="auto"/>
        <w:ind w:left="0" w:hanging="2"/>
        <w:rPr>
          <w:sz w:val="22"/>
          <w:szCs w:val="22"/>
        </w:rPr>
      </w:pPr>
      <w:r>
        <w:rPr>
          <w:sz w:val="22"/>
          <w:szCs w:val="22"/>
        </w:rPr>
        <w:t xml:space="preserve">RELATOGRAMAS:  el relato gráfico permite pensar una escena (a partir de un texto), desenfocar la mirada, destacar detalles, dar voz a lo secundario, registrar lo que se ve y se dice, y también lo que no se ve y no se dice, pero pasa. </w:t>
      </w:r>
    </w:p>
    <w:p w14:paraId="5C588A2C" w14:textId="77777777" w:rsidR="003E3888" w:rsidRDefault="00962E4A">
      <w:pPr>
        <w:spacing w:line="240" w:lineRule="auto"/>
        <w:ind w:left="0" w:hanging="2"/>
        <w:rPr>
          <w:sz w:val="22"/>
          <w:szCs w:val="22"/>
        </w:rPr>
      </w:pPr>
      <w:r>
        <w:rPr>
          <w:sz w:val="22"/>
          <w:szCs w:val="22"/>
        </w:rPr>
        <w:t>ESCRITURA COLABORATIVA:</w:t>
      </w:r>
    </w:p>
    <w:p w14:paraId="4BB9B278" w14:textId="77777777" w:rsidR="003E3888" w:rsidRDefault="00962E4A">
      <w:pPr>
        <w:spacing w:line="240" w:lineRule="auto"/>
        <w:ind w:left="0" w:hanging="2"/>
        <w:rPr>
          <w:sz w:val="22"/>
          <w:szCs w:val="22"/>
        </w:rPr>
      </w:pPr>
      <w:r>
        <w:rPr>
          <w:sz w:val="22"/>
          <w:szCs w:val="22"/>
        </w:rPr>
        <w:t>a) relatoría: texto de carácter académico que permite expresar el dominio de un tema correspondiente a un documento de estudio. Se escribe con base en las lecturas previas de un documento, autor o teoría; tiene como propósito ser leída durante un encuentro presencial y ante un público que conoce (o quiere conocer) el tema.</w:t>
      </w:r>
    </w:p>
    <w:p w14:paraId="2E00826E" w14:textId="77777777" w:rsidR="003E3888" w:rsidRDefault="00962E4A">
      <w:pPr>
        <w:spacing w:line="240" w:lineRule="auto"/>
        <w:ind w:left="0" w:hanging="2"/>
        <w:rPr>
          <w:sz w:val="22"/>
          <w:szCs w:val="22"/>
        </w:rPr>
      </w:pPr>
      <w:r>
        <w:rPr>
          <w:sz w:val="22"/>
          <w:szCs w:val="22"/>
        </w:rPr>
        <w:t>b) punteo de ideas (lista con viñetas): se escriben muchas ideas desarrollando los temas principales en un mismo texto, con un ausente uso de conectores entre ellas.</w:t>
      </w:r>
    </w:p>
    <w:p w14:paraId="649891D2" w14:textId="77777777" w:rsidR="003E3888" w:rsidRDefault="00962E4A">
      <w:pPr>
        <w:spacing w:line="240" w:lineRule="auto"/>
        <w:ind w:left="0" w:hanging="2"/>
        <w:rPr>
          <w:sz w:val="22"/>
          <w:szCs w:val="22"/>
        </w:rPr>
      </w:pPr>
      <w:r>
        <w:rPr>
          <w:sz w:val="22"/>
          <w:szCs w:val="22"/>
        </w:rPr>
        <w:t>c) entrevista imaginaria: en este género existe un preámbulo, un momento de conexión entre entrevistador y entrevistado imaginario, se realizan preguntas siguiendo algún orden lógico, el entrevistador debe lograr que en la entrevista predomine la voz del entrevistado, se formulan preguntas claras y precisas considerando conceptos, ideas, situaciones relacionadas con la vida, la obra y las ideas del entrevistado y finalmente se responden.</w:t>
      </w:r>
    </w:p>
    <w:p w14:paraId="4C1F19A7" w14:textId="77777777" w:rsidR="003E3888" w:rsidRDefault="00962E4A">
      <w:pPr>
        <w:spacing w:line="240" w:lineRule="auto"/>
        <w:ind w:left="0" w:hanging="2"/>
        <w:rPr>
          <w:sz w:val="22"/>
          <w:szCs w:val="22"/>
        </w:rPr>
      </w:pPr>
      <w:r>
        <w:rPr>
          <w:sz w:val="22"/>
          <w:szCs w:val="22"/>
        </w:rPr>
        <w:t>RUTINAS Y DESTREZAS DE PENSAMIENTO</w:t>
      </w:r>
    </w:p>
    <w:p w14:paraId="6027F8E1" w14:textId="77777777" w:rsidR="003E3888" w:rsidRDefault="003E3888">
      <w:pPr>
        <w:spacing w:line="240" w:lineRule="auto"/>
        <w:ind w:left="0" w:hanging="2"/>
        <w:rPr>
          <w:sz w:val="22"/>
          <w:szCs w:val="22"/>
        </w:rPr>
      </w:pPr>
    </w:p>
    <w:p w14:paraId="7883A813" w14:textId="77777777" w:rsidR="003E3888" w:rsidRDefault="00962E4A">
      <w:pPr>
        <w:numPr>
          <w:ilvl w:val="0"/>
          <w:numId w:val="2"/>
        </w:numPr>
        <w:pBdr>
          <w:top w:val="nil"/>
          <w:left w:val="nil"/>
          <w:bottom w:val="nil"/>
          <w:right w:val="nil"/>
          <w:between w:val="nil"/>
        </w:pBdr>
        <w:spacing w:line="240" w:lineRule="auto"/>
        <w:ind w:left="0" w:hanging="2"/>
        <w:rPr>
          <w:color w:val="000000"/>
          <w:sz w:val="22"/>
          <w:szCs w:val="22"/>
        </w:rPr>
      </w:pPr>
      <w:r>
        <w:rPr>
          <w:b/>
          <w:color w:val="000000"/>
          <w:sz w:val="22"/>
          <w:szCs w:val="22"/>
        </w:rPr>
        <w:t xml:space="preserve">PRÁCTICAS PROFESIONALES </w:t>
      </w:r>
      <w:r>
        <w:rPr>
          <w:color w:val="000000"/>
          <w:sz w:val="22"/>
          <w:szCs w:val="22"/>
        </w:rPr>
        <w:t>(no corresponde en esta asignatura)</w:t>
      </w:r>
    </w:p>
    <w:p w14:paraId="6DD3E706" w14:textId="77777777" w:rsidR="003E3888" w:rsidRDefault="003E3888">
      <w:pPr>
        <w:ind w:left="0" w:hanging="2"/>
        <w:rPr>
          <w:sz w:val="22"/>
          <w:szCs w:val="22"/>
        </w:rPr>
      </w:pPr>
    </w:p>
    <w:p w14:paraId="7552B069" w14:textId="77777777" w:rsidR="003E3888" w:rsidRDefault="00962E4A">
      <w:pPr>
        <w:widowControl w:val="0"/>
        <w:numPr>
          <w:ilvl w:val="0"/>
          <w:numId w:val="2"/>
        </w:numPr>
        <w:pBdr>
          <w:top w:val="nil"/>
          <w:left w:val="nil"/>
          <w:bottom w:val="nil"/>
          <w:right w:val="nil"/>
          <w:between w:val="nil"/>
        </w:pBdr>
        <w:spacing w:line="240" w:lineRule="auto"/>
        <w:ind w:left="0" w:hanging="2"/>
        <w:rPr>
          <w:b/>
          <w:color w:val="000000"/>
          <w:sz w:val="22"/>
          <w:szCs w:val="22"/>
        </w:rPr>
      </w:pPr>
      <w:r>
        <w:rPr>
          <w:b/>
          <w:color w:val="000000"/>
          <w:sz w:val="22"/>
          <w:szCs w:val="22"/>
        </w:rPr>
        <w:t>SEGUIMIENTO DE ALUMNOS</w:t>
      </w:r>
    </w:p>
    <w:p w14:paraId="0046A742" w14:textId="77777777" w:rsidR="003E3888" w:rsidRDefault="00962E4A">
      <w:pPr>
        <w:widowControl w:val="0"/>
        <w:spacing w:line="240" w:lineRule="auto"/>
        <w:ind w:left="0" w:hanging="2"/>
        <w:rPr>
          <w:sz w:val="22"/>
          <w:szCs w:val="22"/>
        </w:rPr>
      </w:pPr>
      <w:r>
        <w:rPr>
          <w:sz w:val="22"/>
          <w:szCs w:val="22"/>
        </w:rPr>
        <w:t>Se promoverá la Evaluación Diagnóstica Continua sostenida en evidencias de comprensión para abordar el proceso de evaluación de los aprendizajes de los alumnos a partir de:</w:t>
      </w:r>
    </w:p>
    <w:p w14:paraId="318B2CE0" w14:textId="77777777" w:rsidR="003E3888" w:rsidRDefault="00962E4A">
      <w:pPr>
        <w:widowControl w:val="0"/>
        <w:numPr>
          <w:ilvl w:val="0"/>
          <w:numId w:val="3"/>
        </w:numPr>
        <w:tabs>
          <w:tab w:val="left" w:pos="395"/>
        </w:tabs>
        <w:spacing w:line="240" w:lineRule="auto"/>
        <w:ind w:left="0" w:hanging="2"/>
        <w:rPr>
          <w:sz w:val="22"/>
          <w:szCs w:val="22"/>
        </w:rPr>
      </w:pPr>
      <w:r>
        <w:rPr>
          <w:sz w:val="22"/>
          <w:szCs w:val="22"/>
        </w:rPr>
        <w:t>La observación atenta e individualizada de los estudiantes</w:t>
      </w:r>
    </w:p>
    <w:p w14:paraId="4345530F" w14:textId="77777777" w:rsidR="003E3888" w:rsidRDefault="00962E4A">
      <w:pPr>
        <w:widowControl w:val="0"/>
        <w:numPr>
          <w:ilvl w:val="0"/>
          <w:numId w:val="3"/>
        </w:numPr>
        <w:tabs>
          <w:tab w:val="left" w:pos="408"/>
        </w:tabs>
        <w:spacing w:line="240" w:lineRule="auto"/>
        <w:ind w:left="0" w:hanging="2"/>
        <w:rPr>
          <w:sz w:val="22"/>
          <w:szCs w:val="22"/>
        </w:rPr>
      </w:pPr>
      <w:r>
        <w:rPr>
          <w:sz w:val="22"/>
          <w:szCs w:val="22"/>
        </w:rPr>
        <w:t>El análisis reflexivo de sus manifestaciones, posibilidades e intereses</w:t>
      </w:r>
    </w:p>
    <w:p w14:paraId="55904BD4" w14:textId="77777777" w:rsidR="003E3888" w:rsidRDefault="00962E4A">
      <w:pPr>
        <w:widowControl w:val="0"/>
        <w:numPr>
          <w:ilvl w:val="0"/>
          <w:numId w:val="3"/>
        </w:numPr>
        <w:tabs>
          <w:tab w:val="left" w:pos="455"/>
        </w:tabs>
        <w:spacing w:line="240" w:lineRule="auto"/>
        <w:ind w:left="0" w:right="272" w:hanging="2"/>
        <w:rPr>
          <w:sz w:val="22"/>
          <w:szCs w:val="22"/>
        </w:rPr>
      </w:pPr>
      <w:r>
        <w:rPr>
          <w:sz w:val="22"/>
          <w:szCs w:val="22"/>
        </w:rPr>
        <w:t>La planificación de acciones educativas con el fin de ofrecerles mejores y diferentes oportunidades de aprendizaje</w:t>
      </w:r>
    </w:p>
    <w:p w14:paraId="1BB9D4A4" w14:textId="77777777" w:rsidR="003E3888" w:rsidRDefault="00962E4A">
      <w:pPr>
        <w:widowControl w:val="0"/>
        <w:spacing w:line="240" w:lineRule="auto"/>
        <w:ind w:left="0" w:hanging="2"/>
        <w:rPr>
          <w:sz w:val="22"/>
          <w:szCs w:val="22"/>
        </w:rPr>
      </w:pPr>
      <w:r>
        <w:rPr>
          <w:sz w:val="22"/>
          <w:szCs w:val="22"/>
        </w:rPr>
        <w:t>Asimismo, se incluyen instancias de procesos metacognitivos.</w:t>
      </w:r>
    </w:p>
    <w:p w14:paraId="431F5C23" w14:textId="77777777" w:rsidR="003E3888" w:rsidRDefault="003E3888">
      <w:pPr>
        <w:widowControl w:val="0"/>
        <w:spacing w:line="240" w:lineRule="auto"/>
        <w:ind w:left="0" w:hanging="2"/>
        <w:rPr>
          <w:sz w:val="22"/>
          <w:szCs w:val="22"/>
        </w:rPr>
      </w:pPr>
    </w:p>
    <w:p w14:paraId="251E8C46" w14:textId="77777777" w:rsidR="003E3888" w:rsidRDefault="00962E4A">
      <w:pPr>
        <w:widowControl w:val="0"/>
        <w:numPr>
          <w:ilvl w:val="0"/>
          <w:numId w:val="2"/>
        </w:numPr>
        <w:spacing w:line="240" w:lineRule="auto"/>
        <w:ind w:left="0" w:hanging="2"/>
        <w:rPr>
          <w:b/>
          <w:sz w:val="22"/>
          <w:szCs w:val="22"/>
        </w:rPr>
      </w:pPr>
      <w:r>
        <w:rPr>
          <w:b/>
          <w:sz w:val="22"/>
          <w:szCs w:val="22"/>
        </w:rPr>
        <w:t>MODALIDAD DE EVALUACIÓN:</w:t>
      </w:r>
    </w:p>
    <w:p w14:paraId="1FF81FF1" w14:textId="77777777" w:rsidR="003E3888" w:rsidRDefault="00962E4A">
      <w:pPr>
        <w:widowControl w:val="0"/>
        <w:spacing w:line="240" w:lineRule="auto"/>
        <w:ind w:left="0" w:hanging="2"/>
        <w:rPr>
          <w:sz w:val="22"/>
          <w:szCs w:val="22"/>
        </w:rPr>
      </w:pPr>
      <w:r>
        <w:rPr>
          <w:sz w:val="22"/>
          <w:szCs w:val="22"/>
        </w:rPr>
        <w:t>La cátedra de Sociología y Política Educativa opta por la evaluación mediada por Portfolio Personal entendido como "un instrumento de evaluación para que los estudiantes demuestren sus conocimientos y sus competencias en un área de aprendizaje" (Mabry, 1999)</w:t>
      </w:r>
    </w:p>
    <w:p w14:paraId="0CEE111C" w14:textId="77777777" w:rsidR="003E3888" w:rsidRDefault="00962E4A">
      <w:pPr>
        <w:widowControl w:val="0"/>
        <w:spacing w:line="240" w:lineRule="auto"/>
        <w:ind w:left="0" w:hanging="2"/>
        <w:rPr>
          <w:sz w:val="22"/>
          <w:szCs w:val="22"/>
        </w:rPr>
      </w:pPr>
      <w:r>
        <w:rPr>
          <w:sz w:val="22"/>
          <w:szCs w:val="22"/>
        </w:rPr>
        <w:t>La evaluación por portfolio es un proceso multidimensional de coleccionar evidencias que ilustren el proceso de aprendizaje de los alumnos/as a lo largo de un período de tiempo a partir de Entradas Teóricas y reflexiones que se vayan proponiendo sobre las distintas temáticas y contenidos. La resolución de las consignas se realizará de manera individual o en parejas (en grupos cooperativos formales e informales) y con esas evidencias, cada estudiante armará su Portfolio Personal.</w:t>
      </w:r>
    </w:p>
    <w:p w14:paraId="24130743" w14:textId="77777777" w:rsidR="003E3888" w:rsidRDefault="003E3888">
      <w:pPr>
        <w:widowControl w:val="0"/>
        <w:spacing w:line="240" w:lineRule="auto"/>
        <w:ind w:left="0" w:hanging="2"/>
        <w:rPr>
          <w:sz w:val="22"/>
          <w:szCs w:val="22"/>
        </w:rPr>
      </w:pPr>
    </w:p>
    <w:p w14:paraId="6CCEAEC3" w14:textId="77777777" w:rsidR="00873108" w:rsidRPr="00AB3599" w:rsidRDefault="00873108" w:rsidP="00873108">
      <w:pPr>
        <w:widowControl w:val="0"/>
        <w:numPr>
          <w:ilvl w:val="0"/>
          <w:numId w:val="6"/>
        </w:numPr>
        <w:suppressAutoHyphens w:val="0"/>
        <w:autoSpaceDE w:val="0"/>
        <w:autoSpaceDN w:val="0"/>
        <w:spacing w:line="240" w:lineRule="auto"/>
        <w:ind w:leftChars="0" w:left="284" w:firstLineChars="0" w:hanging="284"/>
        <w:textDirection w:val="lrTb"/>
        <w:textAlignment w:val="auto"/>
        <w:outlineLvl w:val="9"/>
        <w:rPr>
          <w:b/>
          <w:position w:val="0"/>
          <w:sz w:val="22"/>
          <w:szCs w:val="22"/>
          <w:lang w:eastAsia="en-US"/>
        </w:rPr>
      </w:pPr>
      <w:r w:rsidRPr="00AB3599">
        <w:rPr>
          <w:b/>
          <w:position w:val="0"/>
          <w:sz w:val="22"/>
          <w:szCs w:val="22"/>
          <w:lang w:eastAsia="en-US"/>
        </w:rPr>
        <w:t xml:space="preserve">CRITERIOS E INSTRUMENTOS DE </w:t>
      </w:r>
      <w:r w:rsidRPr="00AB3599">
        <w:rPr>
          <w:b/>
          <w:spacing w:val="-4"/>
          <w:position w:val="0"/>
          <w:sz w:val="22"/>
          <w:szCs w:val="22"/>
          <w:lang w:eastAsia="en-US"/>
        </w:rPr>
        <w:t>EVALUACIÓN</w:t>
      </w:r>
      <w:r w:rsidRPr="00AB3599">
        <w:rPr>
          <w:b/>
          <w:spacing w:val="-7"/>
          <w:position w:val="0"/>
          <w:sz w:val="22"/>
          <w:szCs w:val="22"/>
          <w:lang w:eastAsia="en-US"/>
        </w:rPr>
        <w:t xml:space="preserve"> </w:t>
      </w:r>
      <w:r w:rsidRPr="00AB3599">
        <w:rPr>
          <w:b/>
          <w:spacing w:val="-3"/>
          <w:position w:val="0"/>
          <w:sz w:val="22"/>
          <w:szCs w:val="22"/>
          <w:lang w:eastAsia="en-US"/>
        </w:rPr>
        <w:t>PARCIAL:</w:t>
      </w:r>
    </w:p>
    <w:p w14:paraId="5013653A" w14:textId="77777777" w:rsidR="00873108" w:rsidRPr="00AB3599" w:rsidRDefault="00873108" w:rsidP="00873108">
      <w:pPr>
        <w:widowControl w:val="0"/>
        <w:suppressAutoHyphens w:val="0"/>
        <w:autoSpaceDE w:val="0"/>
        <w:autoSpaceDN w:val="0"/>
        <w:spacing w:line="240" w:lineRule="auto"/>
        <w:ind w:leftChars="0" w:left="0" w:firstLineChars="0" w:firstLine="0"/>
        <w:textDirection w:val="lrTb"/>
        <w:textAlignment w:val="auto"/>
        <w:outlineLvl w:val="9"/>
        <w:rPr>
          <w:b/>
          <w:position w:val="0"/>
          <w:sz w:val="22"/>
          <w:szCs w:val="22"/>
          <w:lang w:eastAsia="en-US"/>
        </w:rPr>
      </w:pPr>
      <w:r w:rsidRPr="00AB3599">
        <w:rPr>
          <w:position w:val="0"/>
          <w:sz w:val="22"/>
          <w:szCs w:val="22"/>
          <w:lang w:eastAsia="en-US"/>
        </w:rPr>
        <w:t>La elección de la modalidad de evaluación parcial será atribución del docente siendo la calificación de la misma la nota parcial de la materia. Podrá ser, alternativamente:</w:t>
      </w:r>
    </w:p>
    <w:p w14:paraId="131F3B9D" w14:textId="77777777" w:rsidR="00873108" w:rsidRPr="00AB3599" w:rsidRDefault="00873108" w:rsidP="00873108">
      <w:pPr>
        <w:widowControl w:val="0"/>
        <w:numPr>
          <w:ilvl w:val="0"/>
          <w:numId w:val="5"/>
        </w:numPr>
        <w:tabs>
          <w:tab w:val="left" w:pos="1133"/>
          <w:tab w:val="left" w:pos="1134"/>
        </w:tabs>
        <w:suppressAutoHyphens w:val="0"/>
        <w:autoSpaceDE w:val="0"/>
        <w:autoSpaceDN w:val="0"/>
        <w:spacing w:line="240" w:lineRule="auto"/>
        <w:ind w:leftChars="0" w:left="142" w:right="-271" w:firstLineChars="0" w:hanging="142"/>
        <w:textDirection w:val="lrTb"/>
        <w:textAlignment w:val="auto"/>
        <w:outlineLvl w:val="9"/>
        <w:rPr>
          <w:position w:val="0"/>
          <w:sz w:val="22"/>
          <w:szCs w:val="22"/>
          <w:lang w:eastAsia="en-US"/>
        </w:rPr>
      </w:pPr>
      <w:r w:rsidRPr="00AB3599">
        <w:rPr>
          <w:position w:val="0"/>
          <w:sz w:val="22"/>
          <w:szCs w:val="22"/>
          <w:lang w:eastAsia="en-US"/>
        </w:rPr>
        <w:t xml:space="preserve">La resolución de un trabajo escrito integrador y metacognitivo individual relacionado con las Entradas Teóricas del Portfolio </w:t>
      </w:r>
      <w:r w:rsidRPr="00AB3599">
        <w:rPr>
          <w:b/>
          <w:position w:val="0"/>
          <w:sz w:val="22"/>
          <w:szCs w:val="22"/>
          <w:lang w:eastAsia="en-US"/>
        </w:rPr>
        <w:t>y/o</w:t>
      </w:r>
    </w:p>
    <w:p w14:paraId="303EABD6" w14:textId="77777777" w:rsidR="00873108" w:rsidRPr="00AB3599" w:rsidRDefault="00873108" w:rsidP="00873108">
      <w:pPr>
        <w:widowControl w:val="0"/>
        <w:numPr>
          <w:ilvl w:val="0"/>
          <w:numId w:val="5"/>
        </w:numPr>
        <w:tabs>
          <w:tab w:val="left" w:pos="1133"/>
          <w:tab w:val="left" w:pos="1134"/>
        </w:tabs>
        <w:suppressAutoHyphens w:val="0"/>
        <w:autoSpaceDE w:val="0"/>
        <w:autoSpaceDN w:val="0"/>
        <w:spacing w:line="240" w:lineRule="auto"/>
        <w:ind w:leftChars="0" w:left="142" w:right="268" w:firstLineChars="0" w:hanging="142"/>
        <w:textDirection w:val="lrTb"/>
        <w:textAlignment w:val="auto"/>
        <w:outlineLvl w:val="9"/>
        <w:rPr>
          <w:b/>
          <w:position w:val="0"/>
          <w:sz w:val="22"/>
          <w:szCs w:val="22"/>
          <w:lang w:eastAsia="en-US"/>
        </w:rPr>
      </w:pPr>
      <w:r w:rsidRPr="00AB3599">
        <w:rPr>
          <w:position w:val="0"/>
          <w:sz w:val="22"/>
          <w:szCs w:val="22"/>
          <w:lang w:eastAsia="en-US"/>
        </w:rPr>
        <w:t>La elaboración de un trabajo en parejas o en grupos cooperativos informales en el que constarán las pautas para la elaboración y criterios de evaluación</w:t>
      </w:r>
      <w:r w:rsidRPr="00AB3599">
        <w:rPr>
          <w:spacing w:val="-14"/>
          <w:position w:val="0"/>
          <w:sz w:val="22"/>
          <w:szCs w:val="22"/>
          <w:lang w:eastAsia="en-US"/>
        </w:rPr>
        <w:t xml:space="preserve"> </w:t>
      </w:r>
      <w:r w:rsidRPr="00AB3599">
        <w:rPr>
          <w:b/>
          <w:position w:val="0"/>
          <w:sz w:val="22"/>
          <w:szCs w:val="22"/>
          <w:lang w:eastAsia="en-US"/>
        </w:rPr>
        <w:t>y/o</w:t>
      </w:r>
    </w:p>
    <w:p w14:paraId="6F52F440" w14:textId="77777777" w:rsidR="00873108" w:rsidRPr="00AB3599" w:rsidRDefault="00873108" w:rsidP="00873108">
      <w:pPr>
        <w:widowControl w:val="0"/>
        <w:numPr>
          <w:ilvl w:val="0"/>
          <w:numId w:val="5"/>
        </w:numPr>
        <w:tabs>
          <w:tab w:val="left" w:pos="1133"/>
          <w:tab w:val="left" w:pos="1134"/>
        </w:tabs>
        <w:suppressAutoHyphens w:val="0"/>
        <w:autoSpaceDE w:val="0"/>
        <w:autoSpaceDN w:val="0"/>
        <w:spacing w:line="240" w:lineRule="auto"/>
        <w:ind w:leftChars="0" w:left="142" w:firstLineChars="0" w:hanging="142"/>
        <w:textDirection w:val="lrTb"/>
        <w:textAlignment w:val="auto"/>
        <w:outlineLvl w:val="9"/>
        <w:rPr>
          <w:b/>
          <w:position w:val="0"/>
          <w:sz w:val="22"/>
          <w:szCs w:val="22"/>
          <w:lang w:eastAsia="en-US"/>
        </w:rPr>
      </w:pPr>
      <w:r w:rsidRPr="00AB3599">
        <w:rPr>
          <w:position w:val="0"/>
          <w:sz w:val="22"/>
          <w:szCs w:val="22"/>
          <w:lang w:eastAsia="en-US"/>
        </w:rPr>
        <w:t>Una instancia de coloquio grupal</w:t>
      </w:r>
      <w:r w:rsidRPr="00AB3599">
        <w:rPr>
          <w:spacing w:val="-7"/>
          <w:position w:val="0"/>
          <w:sz w:val="22"/>
          <w:szCs w:val="22"/>
          <w:lang w:eastAsia="en-US"/>
        </w:rPr>
        <w:t>.</w:t>
      </w:r>
    </w:p>
    <w:p w14:paraId="14C2A2FB" w14:textId="77777777" w:rsidR="003E3888" w:rsidRDefault="003E3888">
      <w:pPr>
        <w:widowControl w:val="0"/>
        <w:spacing w:line="240" w:lineRule="auto"/>
        <w:ind w:left="0" w:hanging="2"/>
        <w:rPr>
          <w:b/>
          <w:sz w:val="22"/>
          <w:szCs w:val="22"/>
        </w:rPr>
      </w:pPr>
    </w:p>
    <w:p w14:paraId="09F342B7" w14:textId="77777777" w:rsidR="003E3888" w:rsidRDefault="00962E4A">
      <w:pPr>
        <w:widowControl w:val="0"/>
        <w:numPr>
          <w:ilvl w:val="0"/>
          <w:numId w:val="1"/>
        </w:numPr>
        <w:tabs>
          <w:tab w:val="left" w:pos="360"/>
        </w:tabs>
        <w:spacing w:line="240" w:lineRule="auto"/>
        <w:ind w:left="0" w:right="13" w:hanging="2"/>
        <w:rPr>
          <w:b/>
          <w:sz w:val="22"/>
          <w:szCs w:val="22"/>
        </w:rPr>
      </w:pPr>
      <w:r>
        <w:rPr>
          <w:b/>
          <w:sz w:val="22"/>
          <w:szCs w:val="22"/>
        </w:rPr>
        <w:t xml:space="preserve">RÉGIMEN DE EVALUACIÓN FINAL Y APROBACIÓN DE LA MATERIA: </w:t>
      </w:r>
    </w:p>
    <w:p w14:paraId="54531D8D" w14:textId="77777777" w:rsidR="003E3888" w:rsidRDefault="00962E4A">
      <w:pPr>
        <w:spacing w:line="240" w:lineRule="auto"/>
        <w:ind w:left="0" w:hanging="2"/>
        <w:rPr>
          <w:sz w:val="22"/>
          <w:szCs w:val="22"/>
        </w:rPr>
      </w:pPr>
      <w:r>
        <w:rPr>
          <w:sz w:val="22"/>
          <w:szCs w:val="22"/>
        </w:rPr>
        <w:t>Presentación en tiempo y forma del Portfolio Personal en la fecha estipulada y la presentación del mismo en un coloquio individual o en parejas.</w:t>
      </w:r>
    </w:p>
    <w:p w14:paraId="13A19779" w14:textId="77777777" w:rsidR="003E3888" w:rsidRDefault="003E3888">
      <w:pPr>
        <w:spacing w:line="240" w:lineRule="auto"/>
        <w:ind w:left="0" w:hanging="2"/>
        <w:rPr>
          <w:b/>
          <w:sz w:val="22"/>
          <w:szCs w:val="22"/>
        </w:rPr>
      </w:pPr>
    </w:p>
    <w:p w14:paraId="393CA9FD" w14:textId="77777777" w:rsidR="003E3888" w:rsidRDefault="00962E4A">
      <w:pPr>
        <w:spacing w:line="240" w:lineRule="auto"/>
        <w:ind w:left="0" w:hanging="2"/>
        <w:rPr>
          <w:b/>
          <w:sz w:val="22"/>
          <w:szCs w:val="22"/>
        </w:rPr>
      </w:pPr>
      <w:r>
        <w:rPr>
          <w:b/>
          <w:sz w:val="22"/>
          <w:szCs w:val="22"/>
        </w:rPr>
        <w:t>OTROS REQUISITOS PARA LA APROBACIÓN DE LA MATERIA</w:t>
      </w:r>
    </w:p>
    <w:p w14:paraId="67522F1E" w14:textId="22C9FF91" w:rsidR="003E3888" w:rsidRDefault="00962E4A">
      <w:pPr>
        <w:spacing w:line="240" w:lineRule="auto"/>
        <w:ind w:left="0" w:hanging="2"/>
        <w:rPr>
          <w:color w:val="000000"/>
          <w:sz w:val="22"/>
          <w:szCs w:val="22"/>
        </w:rPr>
      </w:pPr>
      <w:r>
        <w:rPr>
          <w:color w:val="000000"/>
          <w:sz w:val="22"/>
          <w:szCs w:val="22"/>
        </w:rPr>
        <w:t>*Las actividades incluidas en el Cronograma de actividades 202</w:t>
      </w:r>
      <w:r w:rsidR="00DB7621">
        <w:rPr>
          <w:color w:val="000000"/>
          <w:sz w:val="22"/>
          <w:szCs w:val="22"/>
        </w:rPr>
        <w:t>4</w:t>
      </w:r>
      <w:r>
        <w:rPr>
          <w:color w:val="000000"/>
          <w:sz w:val="22"/>
          <w:szCs w:val="22"/>
        </w:rPr>
        <w:t xml:space="preserve"> son de carácter obligatorio según coincidan el evento con el día de dictado de clase y la carrera. La cátedra deberá articular contenidos y trabajos de aplicación pertinentes al evento.</w:t>
      </w:r>
    </w:p>
    <w:p w14:paraId="56E6746E" w14:textId="77777777" w:rsidR="003E3888" w:rsidRDefault="003E3888">
      <w:pPr>
        <w:spacing w:line="240" w:lineRule="auto"/>
        <w:ind w:left="0" w:hanging="2"/>
        <w:rPr>
          <w:color w:val="000000"/>
          <w:sz w:val="22"/>
          <w:szCs w:val="22"/>
        </w:rPr>
      </w:pPr>
    </w:p>
    <w:p w14:paraId="620D7454" w14:textId="77777777" w:rsidR="003E3888" w:rsidRDefault="00962E4A">
      <w:pPr>
        <w:spacing w:line="240" w:lineRule="auto"/>
        <w:ind w:left="0" w:hanging="2"/>
        <w:rPr>
          <w:sz w:val="22"/>
          <w:szCs w:val="22"/>
        </w:rPr>
      </w:pPr>
      <w:r>
        <w:rPr>
          <w:b/>
          <w:smallCaps/>
          <w:sz w:val="22"/>
          <w:szCs w:val="22"/>
        </w:rPr>
        <w:t>ESCALA DE CALIFICACIÓN:</w:t>
      </w:r>
    </w:p>
    <w:p w14:paraId="3934A896" w14:textId="77777777" w:rsidR="003E3888" w:rsidRDefault="00962E4A">
      <w:pPr>
        <w:spacing w:line="240" w:lineRule="auto"/>
        <w:ind w:left="0" w:hanging="2"/>
        <w:rPr>
          <w:sz w:val="22"/>
          <w:szCs w:val="22"/>
        </w:rPr>
      </w:pPr>
      <w:r>
        <w:rPr>
          <w:sz w:val="22"/>
          <w:szCs w:val="22"/>
        </w:rPr>
        <w:t>La escala de calificaciones en las evaluaciones finales es numérica, de cero (0) a diez (10). La nota mínima de aprobación es cuatro (4). Reglamento General de Estudios de Pregrado y Grado Anexo a la Resolución Rectoral N° 152/14. Capítulo VII de las Evaluaciones Finales, Art. 49.-</w:t>
      </w:r>
    </w:p>
    <w:p w14:paraId="343455D0" w14:textId="77777777" w:rsidR="003E3888" w:rsidRDefault="003E3888">
      <w:pPr>
        <w:spacing w:line="240" w:lineRule="auto"/>
        <w:ind w:left="0" w:hanging="2"/>
        <w:rPr>
          <w:sz w:val="22"/>
          <w:szCs w:val="22"/>
        </w:rPr>
      </w:pPr>
    </w:p>
    <w:p w14:paraId="56CCE5CD" w14:textId="77777777" w:rsidR="003E3888" w:rsidRDefault="00962E4A">
      <w:pPr>
        <w:shd w:val="clear" w:color="auto" w:fill="FFFFFF"/>
        <w:tabs>
          <w:tab w:val="left" w:pos="7560"/>
        </w:tabs>
        <w:spacing w:line="240" w:lineRule="auto"/>
        <w:ind w:left="0" w:hanging="2"/>
        <w:rPr>
          <w:color w:val="144224"/>
          <w:sz w:val="22"/>
          <w:szCs w:val="22"/>
        </w:rPr>
      </w:pPr>
      <w:r>
        <w:rPr>
          <w:b/>
          <w:sz w:val="22"/>
          <w:szCs w:val="22"/>
        </w:rPr>
        <w:t xml:space="preserve">PLAGIO </w:t>
      </w:r>
    </w:p>
    <w:p w14:paraId="0D98D021" w14:textId="77777777" w:rsidR="003E3888" w:rsidRDefault="00962E4A">
      <w:pPr>
        <w:shd w:val="clear" w:color="auto" w:fill="FFFFFF"/>
        <w:tabs>
          <w:tab w:val="left" w:pos="7560"/>
        </w:tabs>
        <w:spacing w:line="240" w:lineRule="auto"/>
        <w:ind w:left="0" w:hanging="2"/>
        <w:rPr>
          <w:color w:val="144224"/>
          <w:sz w:val="22"/>
          <w:szCs w:val="22"/>
        </w:rPr>
      </w:pPr>
      <w:r>
        <w:rPr>
          <w:sz w:val="22"/>
          <w:szCs w:val="22"/>
        </w:rPr>
        <w:t>El plagio y la copia producidos en exámenes parciales o finales son las faltas más graves del alumno a la ética universitaria no sólo a causa de tratarse de un reproche legal por la utilización indebida de los derechos intelectuales por disposición reglamentaria, sino también por ser el reproche moral que tal inconducta merece toda vez que proviene de un alumno quien cursa en nuestras aulas con la pretensión de formar personas mediante el ejercicio profesional de la docencia (cfr. Capítulo XI de las Normas de Convivencia, artículos 66; 67, 68 del Reglamento General de Estudios de Pregrado y Grado; Disposición Decanal 103/13, con sanciones que pueden llegar hasta la expulsión del alumno de la Facultad). Se entiende por plagio al hecho de copiar en lo sustancial obras ajenas dándolas como propias mediante cualquier forma de reproducción de textos ajenos, en el idioma original o traducidos sin cumplir con las reglas citatorias, sea que tales textos figuren en soporte papel (libros, revistas, escritos inéditos, documentos privados, etc.) o en soporte electrónico (publicaciones en Internet, CD´s, etc.), y sin importar la extensión o la cantidad de palabras del texto reproducido. Se entiende por copia al hecho de aprovecharse de conocimientos de otro, sea trasladando a un escrito lo que alguien dice a viva voz o escribir en una parte lo que está escrito en otra o reproducir textos, imágenes, sonidos u objetos. Se presume, sin admitir prueba en contrario, que los alumnos conocen las reglas citatorias aplicables pues nuestros alumnos son de grado universitario. Constituye asimismo una falta ética académica cualquier violación a las reglas establecidas por el profesor para la realización de trabajos escritos sujetos a evaluación parcial o las correspondientes a las mesas de exámenes finales. Está prohibido filmar, grabar audio o sacar fotos en clase sin previa autorización del profesor. El uso de celulares, filmadoras y/o cámaras se considerará una falta grave. Si algún alumno incurriera en plagio o copia, el profesor tiene la obligación académica de dar por concluido el trabajo y es su deber reprobarlo en toda la materia con la nota CERO (0).</w:t>
      </w:r>
    </w:p>
    <w:p w14:paraId="3A752F9F" w14:textId="77777777" w:rsidR="003E3888" w:rsidRDefault="003E3888">
      <w:pPr>
        <w:spacing w:line="240" w:lineRule="auto"/>
        <w:ind w:left="0" w:hanging="2"/>
        <w:rPr>
          <w:sz w:val="22"/>
          <w:szCs w:val="22"/>
        </w:rPr>
      </w:pPr>
      <w:bookmarkStart w:id="1" w:name="_heading=h.30j0zll" w:colFirst="0" w:colLast="0"/>
      <w:bookmarkEnd w:id="1"/>
    </w:p>
    <w:p w14:paraId="3CB0B1FE" w14:textId="77777777" w:rsidR="003E3888" w:rsidRDefault="00962E4A">
      <w:pPr>
        <w:numPr>
          <w:ilvl w:val="0"/>
          <w:numId w:val="2"/>
        </w:numPr>
        <w:pBdr>
          <w:top w:val="nil"/>
          <w:left w:val="nil"/>
          <w:bottom w:val="nil"/>
          <w:right w:val="nil"/>
          <w:between w:val="nil"/>
        </w:pBdr>
        <w:spacing w:line="240" w:lineRule="auto"/>
        <w:ind w:left="0" w:hanging="2"/>
        <w:rPr>
          <w:color w:val="000000"/>
          <w:sz w:val="22"/>
          <w:szCs w:val="22"/>
        </w:rPr>
      </w:pPr>
      <w:r>
        <w:rPr>
          <w:b/>
          <w:color w:val="000000"/>
          <w:sz w:val="22"/>
          <w:szCs w:val="22"/>
        </w:rPr>
        <w:t xml:space="preserve">HOJA DE RUTA (Orientadora) </w:t>
      </w:r>
    </w:p>
    <w:p w14:paraId="61A91ED5" w14:textId="77777777" w:rsidR="003E3888" w:rsidRDefault="00962E4A">
      <w:pPr>
        <w:ind w:left="0" w:hanging="2"/>
        <w:rPr>
          <w:color w:val="4A442A"/>
          <w:sz w:val="22"/>
          <w:szCs w:val="22"/>
        </w:rPr>
      </w:pPr>
      <w:r>
        <w:rPr>
          <w:color w:val="4A442A"/>
          <w:sz w:val="22"/>
          <w:szCs w:val="22"/>
        </w:rPr>
        <w:t>(Completar las unidades temáticas y marcar las columnas correspondientes con una cruz - X)</w:t>
      </w:r>
    </w:p>
    <w:p w14:paraId="3010CF1C" w14:textId="77777777" w:rsidR="003E3888" w:rsidRDefault="003E3888">
      <w:pPr>
        <w:ind w:left="0" w:hanging="2"/>
        <w:rPr>
          <w:sz w:val="22"/>
          <w:szCs w:val="22"/>
        </w:rPr>
      </w:pPr>
    </w:p>
    <w:tbl>
      <w:tblPr>
        <w:tblStyle w:val="aff"/>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835"/>
        <w:gridCol w:w="1134"/>
        <w:gridCol w:w="1134"/>
        <w:gridCol w:w="1134"/>
        <w:gridCol w:w="1730"/>
        <w:gridCol w:w="1247"/>
      </w:tblGrid>
      <w:tr w:rsidR="003E3888" w14:paraId="1D47ABCE" w14:textId="77777777" w:rsidTr="00840321">
        <w:trPr>
          <w:trHeight w:val="380"/>
        </w:trPr>
        <w:tc>
          <w:tcPr>
            <w:tcW w:w="993" w:type="dxa"/>
            <w:vAlign w:val="center"/>
          </w:tcPr>
          <w:p w14:paraId="0FE63712" w14:textId="77777777" w:rsidR="003E3888" w:rsidRDefault="00962E4A">
            <w:pPr>
              <w:spacing w:line="240" w:lineRule="auto"/>
              <w:ind w:left="0" w:right="-8" w:hanging="2"/>
              <w:rPr>
                <w:color w:val="000000"/>
                <w:sz w:val="22"/>
                <w:szCs w:val="22"/>
              </w:rPr>
            </w:pPr>
            <w:r>
              <w:rPr>
                <w:b/>
                <w:color w:val="000000"/>
                <w:sz w:val="22"/>
                <w:szCs w:val="22"/>
              </w:rPr>
              <w:t>Semana</w:t>
            </w:r>
          </w:p>
        </w:tc>
        <w:tc>
          <w:tcPr>
            <w:tcW w:w="2835" w:type="dxa"/>
            <w:vAlign w:val="center"/>
          </w:tcPr>
          <w:p w14:paraId="0DDB7579" w14:textId="77777777" w:rsidR="003E3888" w:rsidRDefault="00962E4A">
            <w:pPr>
              <w:spacing w:line="240" w:lineRule="auto"/>
              <w:ind w:left="0" w:hanging="2"/>
              <w:rPr>
                <w:color w:val="000000"/>
                <w:sz w:val="22"/>
                <w:szCs w:val="22"/>
              </w:rPr>
            </w:pPr>
            <w:r>
              <w:rPr>
                <w:b/>
                <w:color w:val="000000"/>
                <w:sz w:val="22"/>
                <w:szCs w:val="22"/>
              </w:rPr>
              <w:t>Unidad Temática</w:t>
            </w:r>
          </w:p>
        </w:tc>
        <w:tc>
          <w:tcPr>
            <w:tcW w:w="1134" w:type="dxa"/>
            <w:vAlign w:val="center"/>
          </w:tcPr>
          <w:p w14:paraId="373664D2" w14:textId="77777777" w:rsidR="003E3888" w:rsidRDefault="00962E4A">
            <w:pPr>
              <w:spacing w:line="240" w:lineRule="auto"/>
              <w:ind w:left="0" w:hanging="2"/>
              <w:rPr>
                <w:color w:val="000000"/>
                <w:sz w:val="22"/>
                <w:szCs w:val="22"/>
              </w:rPr>
            </w:pPr>
            <w:r>
              <w:rPr>
                <w:b/>
                <w:color w:val="000000"/>
                <w:sz w:val="22"/>
                <w:szCs w:val="22"/>
              </w:rPr>
              <w:t>Horas Teóricas</w:t>
            </w:r>
          </w:p>
        </w:tc>
        <w:tc>
          <w:tcPr>
            <w:tcW w:w="1134" w:type="dxa"/>
            <w:vAlign w:val="center"/>
          </w:tcPr>
          <w:p w14:paraId="3CC6992A" w14:textId="77777777" w:rsidR="003E3888" w:rsidRDefault="00962E4A">
            <w:pPr>
              <w:spacing w:line="240" w:lineRule="auto"/>
              <w:ind w:left="0" w:hanging="2"/>
              <w:rPr>
                <w:color w:val="000000"/>
                <w:sz w:val="22"/>
                <w:szCs w:val="22"/>
              </w:rPr>
            </w:pPr>
            <w:r>
              <w:rPr>
                <w:b/>
                <w:color w:val="000000"/>
                <w:sz w:val="22"/>
                <w:szCs w:val="22"/>
              </w:rPr>
              <w:t>Horas Prácticas</w:t>
            </w:r>
          </w:p>
        </w:tc>
        <w:tc>
          <w:tcPr>
            <w:tcW w:w="1134" w:type="dxa"/>
            <w:vAlign w:val="center"/>
          </w:tcPr>
          <w:p w14:paraId="29EEC809" w14:textId="77777777" w:rsidR="003E3888" w:rsidRDefault="00962E4A">
            <w:pPr>
              <w:spacing w:line="240" w:lineRule="auto"/>
              <w:ind w:left="0" w:hanging="2"/>
              <w:rPr>
                <w:color w:val="000000"/>
                <w:sz w:val="22"/>
                <w:szCs w:val="22"/>
              </w:rPr>
            </w:pPr>
            <w:r>
              <w:rPr>
                <w:b/>
                <w:color w:val="000000"/>
                <w:sz w:val="22"/>
                <w:szCs w:val="22"/>
              </w:rPr>
              <w:t>Tutorías</w:t>
            </w:r>
          </w:p>
        </w:tc>
        <w:tc>
          <w:tcPr>
            <w:tcW w:w="1730" w:type="dxa"/>
            <w:vAlign w:val="center"/>
          </w:tcPr>
          <w:p w14:paraId="487CCAB3" w14:textId="77777777" w:rsidR="003E3888" w:rsidRDefault="00962E4A">
            <w:pPr>
              <w:spacing w:line="240" w:lineRule="auto"/>
              <w:ind w:left="0" w:hanging="2"/>
              <w:rPr>
                <w:color w:val="000000"/>
                <w:sz w:val="22"/>
                <w:szCs w:val="22"/>
              </w:rPr>
            </w:pPr>
            <w:r>
              <w:rPr>
                <w:b/>
                <w:color w:val="000000"/>
                <w:sz w:val="22"/>
                <w:szCs w:val="22"/>
              </w:rPr>
              <w:t>Evaluaciones</w:t>
            </w:r>
          </w:p>
        </w:tc>
        <w:tc>
          <w:tcPr>
            <w:tcW w:w="1247" w:type="dxa"/>
            <w:vAlign w:val="center"/>
          </w:tcPr>
          <w:p w14:paraId="76790F2A" w14:textId="77777777" w:rsidR="003E3888" w:rsidRDefault="00962E4A">
            <w:pPr>
              <w:spacing w:line="240" w:lineRule="auto"/>
              <w:ind w:left="0" w:hanging="2"/>
              <w:rPr>
                <w:color w:val="000000"/>
                <w:sz w:val="22"/>
                <w:szCs w:val="22"/>
              </w:rPr>
            </w:pPr>
            <w:r>
              <w:rPr>
                <w:b/>
                <w:color w:val="000000"/>
                <w:sz w:val="22"/>
                <w:szCs w:val="22"/>
              </w:rPr>
              <w:t>Otras Actividades*</w:t>
            </w:r>
          </w:p>
        </w:tc>
      </w:tr>
      <w:tr w:rsidR="003E3888" w14:paraId="4C47CA31" w14:textId="77777777" w:rsidTr="00840321">
        <w:trPr>
          <w:trHeight w:val="380"/>
        </w:trPr>
        <w:tc>
          <w:tcPr>
            <w:tcW w:w="993" w:type="dxa"/>
            <w:vAlign w:val="center"/>
          </w:tcPr>
          <w:p w14:paraId="6196C6E4" w14:textId="77777777" w:rsidR="003E3888" w:rsidRDefault="00962E4A">
            <w:pPr>
              <w:spacing w:line="276" w:lineRule="auto"/>
              <w:ind w:left="0" w:hanging="2"/>
              <w:rPr>
                <w:color w:val="000000"/>
                <w:sz w:val="22"/>
                <w:szCs w:val="22"/>
              </w:rPr>
            </w:pPr>
            <w:r>
              <w:rPr>
                <w:b/>
                <w:color w:val="000000"/>
                <w:sz w:val="22"/>
                <w:szCs w:val="22"/>
              </w:rPr>
              <w:t>1</w:t>
            </w:r>
          </w:p>
        </w:tc>
        <w:tc>
          <w:tcPr>
            <w:tcW w:w="2835" w:type="dxa"/>
            <w:vAlign w:val="center"/>
          </w:tcPr>
          <w:p w14:paraId="7058F67C" w14:textId="77777777" w:rsidR="003E3888" w:rsidRDefault="00962E4A">
            <w:pPr>
              <w:spacing w:line="276" w:lineRule="auto"/>
              <w:ind w:left="0" w:hanging="2"/>
              <w:rPr>
                <w:color w:val="000000"/>
                <w:sz w:val="22"/>
                <w:szCs w:val="22"/>
              </w:rPr>
            </w:pPr>
            <w:r>
              <w:rPr>
                <w:b/>
                <w:color w:val="000000"/>
                <w:sz w:val="22"/>
                <w:szCs w:val="22"/>
              </w:rPr>
              <w:t>Unidad 1</w:t>
            </w:r>
          </w:p>
        </w:tc>
        <w:tc>
          <w:tcPr>
            <w:tcW w:w="1134" w:type="dxa"/>
            <w:vAlign w:val="center"/>
          </w:tcPr>
          <w:p w14:paraId="1FF4F533" w14:textId="6A1308F4" w:rsidR="003E3888" w:rsidRDefault="00840321">
            <w:pPr>
              <w:spacing w:line="276" w:lineRule="auto"/>
              <w:ind w:left="0" w:hanging="2"/>
              <w:rPr>
                <w:color w:val="000000"/>
                <w:sz w:val="22"/>
                <w:szCs w:val="22"/>
              </w:rPr>
            </w:pPr>
            <w:r>
              <w:rPr>
                <w:color w:val="000000"/>
                <w:sz w:val="22"/>
                <w:szCs w:val="22"/>
              </w:rPr>
              <w:t>X</w:t>
            </w:r>
          </w:p>
        </w:tc>
        <w:tc>
          <w:tcPr>
            <w:tcW w:w="1134" w:type="dxa"/>
            <w:vAlign w:val="center"/>
          </w:tcPr>
          <w:p w14:paraId="136F6CA3" w14:textId="774B5686" w:rsidR="003E3888" w:rsidRDefault="00840321">
            <w:pPr>
              <w:spacing w:line="276" w:lineRule="auto"/>
              <w:ind w:left="0" w:hanging="2"/>
              <w:rPr>
                <w:color w:val="000000"/>
                <w:sz w:val="22"/>
                <w:szCs w:val="22"/>
              </w:rPr>
            </w:pPr>
            <w:r>
              <w:rPr>
                <w:color w:val="000000"/>
                <w:sz w:val="22"/>
                <w:szCs w:val="22"/>
              </w:rPr>
              <w:t>X</w:t>
            </w:r>
          </w:p>
        </w:tc>
        <w:tc>
          <w:tcPr>
            <w:tcW w:w="1134" w:type="dxa"/>
            <w:vAlign w:val="center"/>
          </w:tcPr>
          <w:p w14:paraId="34A76B27" w14:textId="77777777" w:rsidR="003E3888" w:rsidRDefault="003E3888">
            <w:pPr>
              <w:spacing w:line="276" w:lineRule="auto"/>
              <w:ind w:left="0" w:hanging="2"/>
              <w:rPr>
                <w:color w:val="000000"/>
                <w:sz w:val="22"/>
                <w:szCs w:val="22"/>
              </w:rPr>
            </w:pPr>
          </w:p>
        </w:tc>
        <w:tc>
          <w:tcPr>
            <w:tcW w:w="1730" w:type="dxa"/>
            <w:vAlign w:val="center"/>
          </w:tcPr>
          <w:p w14:paraId="15C68B04" w14:textId="77777777" w:rsidR="003E3888" w:rsidRDefault="003E3888">
            <w:pPr>
              <w:spacing w:line="276" w:lineRule="auto"/>
              <w:ind w:left="0" w:hanging="2"/>
              <w:rPr>
                <w:color w:val="000000"/>
                <w:sz w:val="22"/>
                <w:szCs w:val="22"/>
              </w:rPr>
            </w:pPr>
          </w:p>
        </w:tc>
        <w:tc>
          <w:tcPr>
            <w:tcW w:w="1247" w:type="dxa"/>
            <w:vAlign w:val="center"/>
          </w:tcPr>
          <w:p w14:paraId="7CCFD5BE" w14:textId="77777777" w:rsidR="003E3888" w:rsidRDefault="003E3888">
            <w:pPr>
              <w:spacing w:line="276" w:lineRule="auto"/>
              <w:ind w:left="0" w:hanging="2"/>
              <w:rPr>
                <w:color w:val="000000"/>
                <w:sz w:val="22"/>
                <w:szCs w:val="22"/>
              </w:rPr>
            </w:pPr>
          </w:p>
        </w:tc>
      </w:tr>
      <w:tr w:rsidR="003E3888" w14:paraId="58ED872A" w14:textId="77777777" w:rsidTr="00840321">
        <w:trPr>
          <w:trHeight w:val="380"/>
        </w:trPr>
        <w:tc>
          <w:tcPr>
            <w:tcW w:w="993" w:type="dxa"/>
            <w:vAlign w:val="center"/>
          </w:tcPr>
          <w:p w14:paraId="7924907D" w14:textId="77777777" w:rsidR="003E3888" w:rsidRDefault="00962E4A">
            <w:pPr>
              <w:spacing w:line="276" w:lineRule="auto"/>
              <w:ind w:left="0" w:hanging="2"/>
              <w:rPr>
                <w:color w:val="000000"/>
                <w:sz w:val="22"/>
                <w:szCs w:val="22"/>
              </w:rPr>
            </w:pPr>
            <w:r>
              <w:rPr>
                <w:b/>
                <w:color w:val="000000"/>
                <w:sz w:val="22"/>
                <w:szCs w:val="22"/>
              </w:rPr>
              <w:t>2</w:t>
            </w:r>
          </w:p>
        </w:tc>
        <w:tc>
          <w:tcPr>
            <w:tcW w:w="2835" w:type="dxa"/>
            <w:vAlign w:val="center"/>
          </w:tcPr>
          <w:p w14:paraId="0AC811AF" w14:textId="77777777" w:rsidR="003E3888" w:rsidRDefault="00962E4A">
            <w:pPr>
              <w:spacing w:line="276" w:lineRule="auto"/>
              <w:ind w:left="0" w:hanging="2"/>
              <w:rPr>
                <w:color w:val="000000"/>
                <w:sz w:val="22"/>
                <w:szCs w:val="22"/>
              </w:rPr>
            </w:pPr>
            <w:r>
              <w:rPr>
                <w:b/>
                <w:color w:val="000000"/>
                <w:sz w:val="22"/>
                <w:szCs w:val="22"/>
              </w:rPr>
              <w:t>Unidad 1</w:t>
            </w:r>
          </w:p>
        </w:tc>
        <w:tc>
          <w:tcPr>
            <w:tcW w:w="1134" w:type="dxa"/>
            <w:vAlign w:val="center"/>
          </w:tcPr>
          <w:p w14:paraId="385B2D3B" w14:textId="20434360" w:rsidR="003E3888" w:rsidRDefault="00840321">
            <w:pPr>
              <w:spacing w:line="276" w:lineRule="auto"/>
              <w:ind w:left="0" w:hanging="2"/>
              <w:rPr>
                <w:color w:val="000000"/>
                <w:sz w:val="22"/>
                <w:szCs w:val="22"/>
              </w:rPr>
            </w:pPr>
            <w:r>
              <w:rPr>
                <w:color w:val="000000"/>
                <w:sz w:val="22"/>
                <w:szCs w:val="22"/>
              </w:rPr>
              <w:t>X</w:t>
            </w:r>
          </w:p>
        </w:tc>
        <w:tc>
          <w:tcPr>
            <w:tcW w:w="1134" w:type="dxa"/>
            <w:vAlign w:val="center"/>
          </w:tcPr>
          <w:p w14:paraId="1CE3154A" w14:textId="4F7C748B" w:rsidR="003E3888" w:rsidRDefault="00840321">
            <w:pPr>
              <w:spacing w:line="276" w:lineRule="auto"/>
              <w:ind w:left="0" w:hanging="2"/>
              <w:rPr>
                <w:color w:val="000000"/>
                <w:sz w:val="22"/>
                <w:szCs w:val="22"/>
              </w:rPr>
            </w:pPr>
            <w:r>
              <w:rPr>
                <w:color w:val="000000"/>
                <w:sz w:val="22"/>
                <w:szCs w:val="22"/>
              </w:rPr>
              <w:t>X</w:t>
            </w:r>
          </w:p>
        </w:tc>
        <w:tc>
          <w:tcPr>
            <w:tcW w:w="1134" w:type="dxa"/>
            <w:vAlign w:val="center"/>
          </w:tcPr>
          <w:p w14:paraId="4EB47E17" w14:textId="77777777" w:rsidR="003E3888" w:rsidRDefault="003E3888">
            <w:pPr>
              <w:spacing w:line="276" w:lineRule="auto"/>
              <w:ind w:left="0" w:hanging="2"/>
              <w:rPr>
                <w:color w:val="000000"/>
                <w:sz w:val="22"/>
                <w:szCs w:val="22"/>
              </w:rPr>
            </w:pPr>
          </w:p>
        </w:tc>
        <w:tc>
          <w:tcPr>
            <w:tcW w:w="1730" w:type="dxa"/>
            <w:vAlign w:val="center"/>
          </w:tcPr>
          <w:p w14:paraId="7D5619C2" w14:textId="77777777" w:rsidR="003E3888" w:rsidRDefault="003E3888">
            <w:pPr>
              <w:spacing w:line="276" w:lineRule="auto"/>
              <w:ind w:left="0" w:hanging="2"/>
              <w:rPr>
                <w:color w:val="000000"/>
                <w:sz w:val="22"/>
                <w:szCs w:val="22"/>
              </w:rPr>
            </w:pPr>
          </w:p>
        </w:tc>
        <w:tc>
          <w:tcPr>
            <w:tcW w:w="1247" w:type="dxa"/>
            <w:vAlign w:val="center"/>
          </w:tcPr>
          <w:p w14:paraId="6B272CC6" w14:textId="77777777" w:rsidR="003E3888" w:rsidRDefault="003E3888">
            <w:pPr>
              <w:spacing w:line="276" w:lineRule="auto"/>
              <w:ind w:left="0" w:hanging="2"/>
              <w:rPr>
                <w:color w:val="000000"/>
                <w:sz w:val="22"/>
                <w:szCs w:val="22"/>
              </w:rPr>
            </w:pPr>
          </w:p>
        </w:tc>
      </w:tr>
      <w:tr w:rsidR="003E3888" w14:paraId="5E94E7AF" w14:textId="77777777" w:rsidTr="00840321">
        <w:trPr>
          <w:trHeight w:val="380"/>
        </w:trPr>
        <w:tc>
          <w:tcPr>
            <w:tcW w:w="993" w:type="dxa"/>
            <w:vAlign w:val="center"/>
          </w:tcPr>
          <w:p w14:paraId="2B672B01" w14:textId="77777777" w:rsidR="003E3888" w:rsidRDefault="00962E4A">
            <w:pPr>
              <w:spacing w:line="276" w:lineRule="auto"/>
              <w:ind w:left="0" w:hanging="2"/>
              <w:rPr>
                <w:color w:val="000000"/>
                <w:sz w:val="22"/>
                <w:szCs w:val="22"/>
              </w:rPr>
            </w:pPr>
            <w:r>
              <w:rPr>
                <w:b/>
                <w:color w:val="000000"/>
                <w:sz w:val="22"/>
                <w:szCs w:val="22"/>
              </w:rPr>
              <w:t>3</w:t>
            </w:r>
          </w:p>
        </w:tc>
        <w:tc>
          <w:tcPr>
            <w:tcW w:w="2835" w:type="dxa"/>
            <w:vAlign w:val="center"/>
          </w:tcPr>
          <w:p w14:paraId="2FE9898D" w14:textId="77777777" w:rsidR="003E3888" w:rsidRDefault="00962E4A">
            <w:pPr>
              <w:spacing w:line="276" w:lineRule="auto"/>
              <w:ind w:left="0" w:hanging="2"/>
              <w:rPr>
                <w:color w:val="000000"/>
                <w:sz w:val="22"/>
                <w:szCs w:val="22"/>
              </w:rPr>
            </w:pPr>
            <w:r>
              <w:rPr>
                <w:b/>
                <w:color w:val="000000"/>
                <w:sz w:val="22"/>
                <w:szCs w:val="22"/>
              </w:rPr>
              <w:t>Unidad 2</w:t>
            </w:r>
          </w:p>
        </w:tc>
        <w:tc>
          <w:tcPr>
            <w:tcW w:w="1134" w:type="dxa"/>
            <w:vAlign w:val="center"/>
          </w:tcPr>
          <w:p w14:paraId="2D4EA4F0" w14:textId="748FDAF3" w:rsidR="003E3888" w:rsidRDefault="00840321">
            <w:pPr>
              <w:spacing w:line="276" w:lineRule="auto"/>
              <w:ind w:left="0" w:hanging="2"/>
              <w:rPr>
                <w:color w:val="000000"/>
                <w:sz w:val="22"/>
                <w:szCs w:val="22"/>
              </w:rPr>
            </w:pPr>
            <w:r>
              <w:rPr>
                <w:color w:val="000000"/>
                <w:sz w:val="22"/>
                <w:szCs w:val="22"/>
              </w:rPr>
              <w:t>X</w:t>
            </w:r>
          </w:p>
        </w:tc>
        <w:tc>
          <w:tcPr>
            <w:tcW w:w="1134" w:type="dxa"/>
            <w:vAlign w:val="center"/>
          </w:tcPr>
          <w:p w14:paraId="3D1A664D" w14:textId="7F267A17" w:rsidR="003E3888" w:rsidRDefault="003E3888">
            <w:pPr>
              <w:spacing w:line="276" w:lineRule="auto"/>
              <w:ind w:left="0" w:hanging="2"/>
              <w:rPr>
                <w:color w:val="000000"/>
                <w:sz w:val="22"/>
                <w:szCs w:val="22"/>
              </w:rPr>
            </w:pPr>
          </w:p>
        </w:tc>
        <w:tc>
          <w:tcPr>
            <w:tcW w:w="1134" w:type="dxa"/>
            <w:vAlign w:val="center"/>
          </w:tcPr>
          <w:p w14:paraId="38D36D04" w14:textId="77777777" w:rsidR="003E3888" w:rsidRDefault="003E3888">
            <w:pPr>
              <w:spacing w:line="276" w:lineRule="auto"/>
              <w:ind w:left="0" w:hanging="2"/>
              <w:rPr>
                <w:color w:val="000000"/>
                <w:sz w:val="22"/>
                <w:szCs w:val="22"/>
              </w:rPr>
            </w:pPr>
          </w:p>
        </w:tc>
        <w:tc>
          <w:tcPr>
            <w:tcW w:w="1730" w:type="dxa"/>
            <w:vAlign w:val="center"/>
          </w:tcPr>
          <w:p w14:paraId="220A1283" w14:textId="77777777" w:rsidR="003E3888" w:rsidRDefault="003E3888">
            <w:pPr>
              <w:spacing w:line="276" w:lineRule="auto"/>
              <w:ind w:left="0" w:hanging="2"/>
              <w:rPr>
                <w:color w:val="000000"/>
                <w:sz w:val="22"/>
                <w:szCs w:val="22"/>
              </w:rPr>
            </w:pPr>
          </w:p>
        </w:tc>
        <w:tc>
          <w:tcPr>
            <w:tcW w:w="1247" w:type="dxa"/>
            <w:vAlign w:val="center"/>
          </w:tcPr>
          <w:p w14:paraId="7775002E" w14:textId="77777777" w:rsidR="003E3888" w:rsidRDefault="003E3888">
            <w:pPr>
              <w:spacing w:line="276" w:lineRule="auto"/>
              <w:ind w:left="0" w:hanging="2"/>
              <w:rPr>
                <w:color w:val="000000"/>
                <w:sz w:val="22"/>
                <w:szCs w:val="22"/>
              </w:rPr>
            </w:pPr>
          </w:p>
        </w:tc>
      </w:tr>
      <w:tr w:rsidR="003E3888" w14:paraId="7B9B621B" w14:textId="77777777" w:rsidTr="00840321">
        <w:trPr>
          <w:trHeight w:val="380"/>
        </w:trPr>
        <w:tc>
          <w:tcPr>
            <w:tcW w:w="993" w:type="dxa"/>
            <w:vAlign w:val="center"/>
          </w:tcPr>
          <w:p w14:paraId="118911E6" w14:textId="77777777" w:rsidR="003E3888" w:rsidRDefault="00962E4A">
            <w:pPr>
              <w:spacing w:line="276" w:lineRule="auto"/>
              <w:ind w:left="0" w:hanging="2"/>
              <w:rPr>
                <w:color w:val="000000"/>
                <w:sz w:val="22"/>
                <w:szCs w:val="22"/>
              </w:rPr>
            </w:pPr>
            <w:r>
              <w:rPr>
                <w:b/>
                <w:color w:val="000000"/>
                <w:sz w:val="22"/>
                <w:szCs w:val="22"/>
              </w:rPr>
              <w:t>4</w:t>
            </w:r>
          </w:p>
        </w:tc>
        <w:tc>
          <w:tcPr>
            <w:tcW w:w="2835" w:type="dxa"/>
            <w:vAlign w:val="center"/>
          </w:tcPr>
          <w:p w14:paraId="5280588E" w14:textId="77777777" w:rsidR="003E3888" w:rsidRDefault="00962E4A">
            <w:pPr>
              <w:spacing w:line="276" w:lineRule="auto"/>
              <w:ind w:left="0" w:hanging="2"/>
              <w:rPr>
                <w:color w:val="000000"/>
                <w:sz w:val="22"/>
                <w:szCs w:val="22"/>
              </w:rPr>
            </w:pPr>
            <w:r>
              <w:rPr>
                <w:b/>
                <w:color w:val="000000"/>
                <w:sz w:val="22"/>
                <w:szCs w:val="22"/>
              </w:rPr>
              <w:t>Unidad 2</w:t>
            </w:r>
          </w:p>
        </w:tc>
        <w:tc>
          <w:tcPr>
            <w:tcW w:w="1134" w:type="dxa"/>
            <w:vAlign w:val="center"/>
          </w:tcPr>
          <w:p w14:paraId="20D21BAD" w14:textId="0ECFE999" w:rsidR="003E3888" w:rsidRDefault="003E3888">
            <w:pPr>
              <w:spacing w:line="276" w:lineRule="auto"/>
              <w:ind w:left="0" w:hanging="2"/>
              <w:rPr>
                <w:color w:val="000000"/>
                <w:sz w:val="22"/>
                <w:szCs w:val="22"/>
              </w:rPr>
            </w:pPr>
          </w:p>
        </w:tc>
        <w:tc>
          <w:tcPr>
            <w:tcW w:w="1134" w:type="dxa"/>
            <w:vAlign w:val="center"/>
          </w:tcPr>
          <w:p w14:paraId="377C7864" w14:textId="4DCF900B" w:rsidR="003E3888" w:rsidRDefault="00840321">
            <w:pPr>
              <w:spacing w:line="276" w:lineRule="auto"/>
              <w:ind w:left="0" w:hanging="2"/>
              <w:rPr>
                <w:color w:val="000000"/>
                <w:sz w:val="22"/>
                <w:szCs w:val="22"/>
              </w:rPr>
            </w:pPr>
            <w:r>
              <w:rPr>
                <w:color w:val="000000"/>
                <w:sz w:val="22"/>
                <w:szCs w:val="22"/>
              </w:rPr>
              <w:t>X</w:t>
            </w:r>
          </w:p>
        </w:tc>
        <w:tc>
          <w:tcPr>
            <w:tcW w:w="1134" w:type="dxa"/>
            <w:vAlign w:val="center"/>
          </w:tcPr>
          <w:p w14:paraId="3D23652D" w14:textId="77777777" w:rsidR="003E3888" w:rsidRDefault="003E3888">
            <w:pPr>
              <w:spacing w:line="276" w:lineRule="auto"/>
              <w:ind w:left="0" w:hanging="2"/>
              <w:rPr>
                <w:color w:val="000000"/>
                <w:sz w:val="22"/>
                <w:szCs w:val="22"/>
              </w:rPr>
            </w:pPr>
          </w:p>
        </w:tc>
        <w:tc>
          <w:tcPr>
            <w:tcW w:w="1730" w:type="dxa"/>
            <w:vAlign w:val="center"/>
          </w:tcPr>
          <w:p w14:paraId="11ED48D1" w14:textId="77777777" w:rsidR="003E3888" w:rsidRDefault="003E3888">
            <w:pPr>
              <w:spacing w:line="276" w:lineRule="auto"/>
              <w:ind w:left="0" w:hanging="2"/>
              <w:rPr>
                <w:color w:val="000000"/>
                <w:sz w:val="22"/>
                <w:szCs w:val="22"/>
              </w:rPr>
            </w:pPr>
          </w:p>
        </w:tc>
        <w:tc>
          <w:tcPr>
            <w:tcW w:w="1247" w:type="dxa"/>
            <w:vAlign w:val="center"/>
          </w:tcPr>
          <w:p w14:paraId="570F28C1" w14:textId="77777777" w:rsidR="003E3888" w:rsidRDefault="003E3888">
            <w:pPr>
              <w:spacing w:line="276" w:lineRule="auto"/>
              <w:ind w:left="0" w:hanging="2"/>
              <w:rPr>
                <w:color w:val="000000"/>
                <w:sz w:val="22"/>
                <w:szCs w:val="22"/>
              </w:rPr>
            </w:pPr>
          </w:p>
        </w:tc>
      </w:tr>
      <w:tr w:rsidR="003E3888" w14:paraId="6F02E2A5" w14:textId="77777777" w:rsidTr="00840321">
        <w:trPr>
          <w:trHeight w:val="380"/>
        </w:trPr>
        <w:tc>
          <w:tcPr>
            <w:tcW w:w="993" w:type="dxa"/>
            <w:vAlign w:val="center"/>
          </w:tcPr>
          <w:p w14:paraId="130F9887" w14:textId="77777777" w:rsidR="003E3888" w:rsidRDefault="00962E4A">
            <w:pPr>
              <w:spacing w:line="276" w:lineRule="auto"/>
              <w:ind w:left="0" w:hanging="2"/>
              <w:rPr>
                <w:color w:val="000000"/>
                <w:sz w:val="22"/>
                <w:szCs w:val="22"/>
              </w:rPr>
            </w:pPr>
            <w:r>
              <w:rPr>
                <w:b/>
                <w:color w:val="000000"/>
                <w:sz w:val="22"/>
                <w:szCs w:val="22"/>
              </w:rPr>
              <w:t>5</w:t>
            </w:r>
          </w:p>
        </w:tc>
        <w:tc>
          <w:tcPr>
            <w:tcW w:w="2835" w:type="dxa"/>
            <w:vAlign w:val="center"/>
          </w:tcPr>
          <w:p w14:paraId="585B2A1D" w14:textId="77777777" w:rsidR="003E3888" w:rsidRDefault="00962E4A">
            <w:pPr>
              <w:spacing w:line="276" w:lineRule="auto"/>
              <w:ind w:left="0" w:hanging="2"/>
              <w:rPr>
                <w:color w:val="000000"/>
                <w:sz w:val="22"/>
                <w:szCs w:val="22"/>
              </w:rPr>
            </w:pPr>
            <w:r>
              <w:rPr>
                <w:b/>
                <w:color w:val="000000"/>
                <w:sz w:val="22"/>
                <w:szCs w:val="22"/>
              </w:rPr>
              <w:t>Unidad 3</w:t>
            </w:r>
          </w:p>
        </w:tc>
        <w:tc>
          <w:tcPr>
            <w:tcW w:w="1134" w:type="dxa"/>
            <w:vAlign w:val="center"/>
          </w:tcPr>
          <w:p w14:paraId="3C6B87C8" w14:textId="15A6CA3D" w:rsidR="003E3888" w:rsidRDefault="00840321">
            <w:pPr>
              <w:spacing w:line="276" w:lineRule="auto"/>
              <w:ind w:left="0" w:hanging="2"/>
              <w:rPr>
                <w:color w:val="000000"/>
                <w:sz w:val="22"/>
                <w:szCs w:val="22"/>
              </w:rPr>
            </w:pPr>
            <w:r>
              <w:rPr>
                <w:color w:val="000000"/>
                <w:sz w:val="22"/>
                <w:szCs w:val="22"/>
              </w:rPr>
              <w:t>X</w:t>
            </w:r>
          </w:p>
        </w:tc>
        <w:tc>
          <w:tcPr>
            <w:tcW w:w="1134" w:type="dxa"/>
            <w:vAlign w:val="center"/>
          </w:tcPr>
          <w:p w14:paraId="0444D70E" w14:textId="3AA93511" w:rsidR="003E3888" w:rsidRDefault="00840321">
            <w:pPr>
              <w:spacing w:line="276" w:lineRule="auto"/>
              <w:ind w:left="0" w:hanging="2"/>
              <w:rPr>
                <w:color w:val="000000"/>
                <w:sz w:val="22"/>
                <w:szCs w:val="22"/>
              </w:rPr>
            </w:pPr>
            <w:r>
              <w:rPr>
                <w:color w:val="000000"/>
                <w:sz w:val="22"/>
                <w:szCs w:val="22"/>
              </w:rPr>
              <w:t>X</w:t>
            </w:r>
          </w:p>
        </w:tc>
        <w:tc>
          <w:tcPr>
            <w:tcW w:w="1134" w:type="dxa"/>
            <w:vAlign w:val="center"/>
          </w:tcPr>
          <w:p w14:paraId="5FFAEDEE" w14:textId="77777777" w:rsidR="003E3888" w:rsidRDefault="003E3888">
            <w:pPr>
              <w:spacing w:line="276" w:lineRule="auto"/>
              <w:ind w:left="0" w:hanging="2"/>
              <w:rPr>
                <w:color w:val="000000"/>
                <w:sz w:val="22"/>
                <w:szCs w:val="22"/>
              </w:rPr>
            </w:pPr>
          </w:p>
        </w:tc>
        <w:tc>
          <w:tcPr>
            <w:tcW w:w="1730" w:type="dxa"/>
            <w:vAlign w:val="center"/>
          </w:tcPr>
          <w:p w14:paraId="3886A5FE" w14:textId="388309D9" w:rsidR="003E3888" w:rsidRDefault="003E3888">
            <w:pPr>
              <w:spacing w:line="276" w:lineRule="auto"/>
              <w:ind w:left="0" w:hanging="2"/>
              <w:rPr>
                <w:color w:val="000000"/>
                <w:sz w:val="22"/>
                <w:szCs w:val="22"/>
              </w:rPr>
            </w:pPr>
          </w:p>
        </w:tc>
        <w:tc>
          <w:tcPr>
            <w:tcW w:w="1247" w:type="dxa"/>
            <w:vAlign w:val="center"/>
          </w:tcPr>
          <w:p w14:paraId="209AD5A5" w14:textId="77777777" w:rsidR="003E3888" w:rsidRDefault="003E3888">
            <w:pPr>
              <w:spacing w:line="276" w:lineRule="auto"/>
              <w:ind w:left="0" w:hanging="2"/>
              <w:rPr>
                <w:color w:val="000000"/>
                <w:sz w:val="22"/>
                <w:szCs w:val="22"/>
              </w:rPr>
            </w:pPr>
          </w:p>
        </w:tc>
      </w:tr>
      <w:tr w:rsidR="003E3888" w14:paraId="70F4BDCC" w14:textId="77777777" w:rsidTr="00840321">
        <w:trPr>
          <w:trHeight w:val="380"/>
        </w:trPr>
        <w:tc>
          <w:tcPr>
            <w:tcW w:w="993" w:type="dxa"/>
            <w:vAlign w:val="center"/>
          </w:tcPr>
          <w:p w14:paraId="5CBDCDA0" w14:textId="77777777" w:rsidR="003E3888" w:rsidRDefault="00962E4A">
            <w:pPr>
              <w:spacing w:line="276" w:lineRule="auto"/>
              <w:ind w:left="0" w:hanging="2"/>
              <w:rPr>
                <w:color w:val="000000"/>
                <w:sz w:val="22"/>
                <w:szCs w:val="22"/>
              </w:rPr>
            </w:pPr>
            <w:r>
              <w:rPr>
                <w:b/>
                <w:color w:val="000000"/>
                <w:sz w:val="22"/>
                <w:szCs w:val="22"/>
              </w:rPr>
              <w:t>6</w:t>
            </w:r>
          </w:p>
        </w:tc>
        <w:tc>
          <w:tcPr>
            <w:tcW w:w="2835" w:type="dxa"/>
            <w:vAlign w:val="center"/>
          </w:tcPr>
          <w:p w14:paraId="78864C5D" w14:textId="77777777" w:rsidR="003E3888" w:rsidRDefault="00962E4A">
            <w:pPr>
              <w:spacing w:line="276" w:lineRule="auto"/>
              <w:ind w:left="0" w:hanging="2"/>
              <w:rPr>
                <w:color w:val="000000"/>
                <w:sz w:val="22"/>
                <w:szCs w:val="22"/>
              </w:rPr>
            </w:pPr>
            <w:r>
              <w:rPr>
                <w:b/>
                <w:color w:val="000000"/>
                <w:sz w:val="22"/>
                <w:szCs w:val="22"/>
              </w:rPr>
              <w:t>Unidad 3</w:t>
            </w:r>
          </w:p>
        </w:tc>
        <w:tc>
          <w:tcPr>
            <w:tcW w:w="1134" w:type="dxa"/>
            <w:vAlign w:val="center"/>
          </w:tcPr>
          <w:p w14:paraId="532C7270" w14:textId="41152E35" w:rsidR="003E3888" w:rsidRDefault="003E3888">
            <w:pPr>
              <w:spacing w:line="276" w:lineRule="auto"/>
              <w:ind w:left="0" w:hanging="2"/>
              <w:rPr>
                <w:color w:val="000000"/>
                <w:sz w:val="22"/>
                <w:szCs w:val="22"/>
              </w:rPr>
            </w:pPr>
          </w:p>
        </w:tc>
        <w:tc>
          <w:tcPr>
            <w:tcW w:w="1134" w:type="dxa"/>
            <w:vAlign w:val="center"/>
          </w:tcPr>
          <w:p w14:paraId="6B2F06D4" w14:textId="0A61CC0E" w:rsidR="003E3888" w:rsidRDefault="00840321">
            <w:pPr>
              <w:spacing w:line="276" w:lineRule="auto"/>
              <w:ind w:left="0" w:hanging="2"/>
              <w:rPr>
                <w:color w:val="000000"/>
                <w:sz w:val="22"/>
                <w:szCs w:val="22"/>
              </w:rPr>
            </w:pPr>
            <w:r>
              <w:rPr>
                <w:color w:val="000000"/>
                <w:sz w:val="22"/>
                <w:szCs w:val="22"/>
              </w:rPr>
              <w:t>X</w:t>
            </w:r>
          </w:p>
        </w:tc>
        <w:tc>
          <w:tcPr>
            <w:tcW w:w="1134" w:type="dxa"/>
            <w:vAlign w:val="center"/>
          </w:tcPr>
          <w:p w14:paraId="0625F28C" w14:textId="77777777" w:rsidR="003E3888" w:rsidRDefault="003E3888">
            <w:pPr>
              <w:spacing w:line="276" w:lineRule="auto"/>
              <w:ind w:left="0" w:hanging="2"/>
              <w:rPr>
                <w:color w:val="000000"/>
                <w:sz w:val="22"/>
                <w:szCs w:val="22"/>
              </w:rPr>
            </w:pPr>
          </w:p>
        </w:tc>
        <w:tc>
          <w:tcPr>
            <w:tcW w:w="1730" w:type="dxa"/>
            <w:vAlign w:val="center"/>
          </w:tcPr>
          <w:p w14:paraId="78D69E54" w14:textId="645C881D" w:rsidR="003E3888" w:rsidRDefault="00840321">
            <w:pPr>
              <w:spacing w:line="276" w:lineRule="auto"/>
              <w:ind w:left="0" w:hanging="2"/>
              <w:rPr>
                <w:color w:val="000000"/>
                <w:sz w:val="22"/>
                <w:szCs w:val="22"/>
              </w:rPr>
            </w:pPr>
            <w:r>
              <w:rPr>
                <w:color w:val="000000"/>
                <w:sz w:val="22"/>
                <w:szCs w:val="22"/>
              </w:rPr>
              <w:t>PORTAFOLIO</w:t>
            </w:r>
            <w:r w:rsidR="00610965">
              <w:rPr>
                <w:color w:val="000000"/>
                <w:sz w:val="22"/>
                <w:szCs w:val="22"/>
              </w:rPr>
              <w:t>/ Parcial</w:t>
            </w:r>
          </w:p>
        </w:tc>
        <w:tc>
          <w:tcPr>
            <w:tcW w:w="1247" w:type="dxa"/>
            <w:vAlign w:val="center"/>
          </w:tcPr>
          <w:p w14:paraId="5C84E291" w14:textId="77777777" w:rsidR="003E3888" w:rsidRDefault="003E3888">
            <w:pPr>
              <w:spacing w:line="276" w:lineRule="auto"/>
              <w:ind w:left="0" w:hanging="2"/>
              <w:rPr>
                <w:color w:val="000000"/>
                <w:sz w:val="22"/>
                <w:szCs w:val="22"/>
              </w:rPr>
            </w:pPr>
          </w:p>
        </w:tc>
      </w:tr>
      <w:tr w:rsidR="003E3888" w14:paraId="3BA6C76A" w14:textId="77777777" w:rsidTr="00840321">
        <w:trPr>
          <w:trHeight w:val="380"/>
        </w:trPr>
        <w:tc>
          <w:tcPr>
            <w:tcW w:w="993" w:type="dxa"/>
            <w:vAlign w:val="center"/>
          </w:tcPr>
          <w:p w14:paraId="7822353D" w14:textId="77777777" w:rsidR="003E3888" w:rsidRDefault="00962E4A">
            <w:pPr>
              <w:spacing w:line="276" w:lineRule="auto"/>
              <w:ind w:left="0" w:hanging="2"/>
              <w:rPr>
                <w:color w:val="000000"/>
                <w:sz w:val="22"/>
                <w:szCs w:val="22"/>
              </w:rPr>
            </w:pPr>
            <w:r>
              <w:rPr>
                <w:b/>
                <w:color w:val="000000"/>
                <w:sz w:val="22"/>
                <w:szCs w:val="22"/>
              </w:rPr>
              <w:t>7</w:t>
            </w:r>
          </w:p>
        </w:tc>
        <w:tc>
          <w:tcPr>
            <w:tcW w:w="2835" w:type="dxa"/>
            <w:vAlign w:val="center"/>
          </w:tcPr>
          <w:p w14:paraId="5361685C" w14:textId="77777777" w:rsidR="003E3888" w:rsidRDefault="00962E4A">
            <w:pPr>
              <w:spacing w:line="276" w:lineRule="auto"/>
              <w:ind w:left="0" w:hanging="2"/>
              <w:rPr>
                <w:color w:val="000000"/>
                <w:sz w:val="22"/>
                <w:szCs w:val="22"/>
              </w:rPr>
            </w:pPr>
            <w:r>
              <w:rPr>
                <w:b/>
                <w:color w:val="000000"/>
                <w:sz w:val="22"/>
                <w:szCs w:val="22"/>
              </w:rPr>
              <w:t>Unidad 4</w:t>
            </w:r>
          </w:p>
        </w:tc>
        <w:tc>
          <w:tcPr>
            <w:tcW w:w="1134" w:type="dxa"/>
            <w:vAlign w:val="center"/>
          </w:tcPr>
          <w:p w14:paraId="5AED6D5C" w14:textId="64DDF84B" w:rsidR="003E3888" w:rsidRDefault="00840321">
            <w:pPr>
              <w:spacing w:line="276" w:lineRule="auto"/>
              <w:ind w:left="0" w:hanging="2"/>
              <w:rPr>
                <w:color w:val="000000"/>
                <w:sz w:val="22"/>
                <w:szCs w:val="22"/>
              </w:rPr>
            </w:pPr>
            <w:r>
              <w:rPr>
                <w:color w:val="000000"/>
                <w:sz w:val="22"/>
                <w:szCs w:val="22"/>
              </w:rPr>
              <w:t>X</w:t>
            </w:r>
          </w:p>
        </w:tc>
        <w:tc>
          <w:tcPr>
            <w:tcW w:w="1134" w:type="dxa"/>
            <w:vAlign w:val="center"/>
          </w:tcPr>
          <w:p w14:paraId="61893764" w14:textId="649A7900" w:rsidR="003E3888" w:rsidRDefault="003E3888">
            <w:pPr>
              <w:spacing w:line="276" w:lineRule="auto"/>
              <w:ind w:left="0" w:hanging="2"/>
              <w:rPr>
                <w:color w:val="000000"/>
                <w:sz w:val="22"/>
                <w:szCs w:val="22"/>
              </w:rPr>
            </w:pPr>
          </w:p>
        </w:tc>
        <w:tc>
          <w:tcPr>
            <w:tcW w:w="1134" w:type="dxa"/>
            <w:vAlign w:val="center"/>
          </w:tcPr>
          <w:p w14:paraId="681ED06A" w14:textId="77777777" w:rsidR="003E3888" w:rsidRDefault="003E3888">
            <w:pPr>
              <w:spacing w:line="276" w:lineRule="auto"/>
              <w:ind w:left="0" w:hanging="2"/>
              <w:rPr>
                <w:color w:val="000000"/>
                <w:sz w:val="22"/>
                <w:szCs w:val="22"/>
              </w:rPr>
            </w:pPr>
          </w:p>
        </w:tc>
        <w:tc>
          <w:tcPr>
            <w:tcW w:w="1730" w:type="dxa"/>
            <w:vAlign w:val="center"/>
          </w:tcPr>
          <w:p w14:paraId="012E7197" w14:textId="77777777" w:rsidR="003E3888" w:rsidRDefault="003E3888">
            <w:pPr>
              <w:spacing w:line="276" w:lineRule="auto"/>
              <w:ind w:left="0" w:hanging="2"/>
              <w:rPr>
                <w:color w:val="000000"/>
                <w:sz w:val="22"/>
                <w:szCs w:val="22"/>
              </w:rPr>
            </w:pPr>
          </w:p>
        </w:tc>
        <w:tc>
          <w:tcPr>
            <w:tcW w:w="1247" w:type="dxa"/>
            <w:vAlign w:val="center"/>
          </w:tcPr>
          <w:p w14:paraId="6DC863BA" w14:textId="77777777" w:rsidR="003E3888" w:rsidRDefault="003E3888">
            <w:pPr>
              <w:spacing w:line="276" w:lineRule="auto"/>
              <w:ind w:left="0" w:hanging="2"/>
              <w:rPr>
                <w:color w:val="000000"/>
                <w:sz w:val="22"/>
                <w:szCs w:val="22"/>
              </w:rPr>
            </w:pPr>
          </w:p>
        </w:tc>
      </w:tr>
      <w:tr w:rsidR="003E3888" w14:paraId="6F555270" w14:textId="77777777" w:rsidTr="00840321">
        <w:trPr>
          <w:trHeight w:val="380"/>
        </w:trPr>
        <w:tc>
          <w:tcPr>
            <w:tcW w:w="993" w:type="dxa"/>
            <w:vAlign w:val="center"/>
          </w:tcPr>
          <w:p w14:paraId="083D01A8" w14:textId="77777777" w:rsidR="003E3888" w:rsidRDefault="00962E4A">
            <w:pPr>
              <w:spacing w:line="276" w:lineRule="auto"/>
              <w:ind w:left="0" w:hanging="2"/>
              <w:rPr>
                <w:color w:val="000000"/>
                <w:sz w:val="22"/>
                <w:szCs w:val="22"/>
              </w:rPr>
            </w:pPr>
            <w:r>
              <w:rPr>
                <w:b/>
                <w:color w:val="000000"/>
                <w:sz w:val="22"/>
                <w:szCs w:val="22"/>
              </w:rPr>
              <w:t>8</w:t>
            </w:r>
          </w:p>
        </w:tc>
        <w:tc>
          <w:tcPr>
            <w:tcW w:w="2835" w:type="dxa"/>
            <w:vAlign w:val="center"/>
          </w:tcPr>
          <w:p w14:paraId="27753CD6" w14:textId="77777777" w:rsidR="003E3888" w:rsidRDefault="00962E4A">
            <w:pPr>
              <w:spacing w:line="276" w:lineRule="auto"/>
              <w:ind w:left="0" w:hanging="2"/>
              <w:rPr>
                <w:color w:val="000000"/>
                <w:sz w:val="22"/>
                <w:szCs w:val="22"/>
              </w:rPr>
            </w:pPr>
            <w:r>
              <w:rPr>
                <w:b/>
                <w:color w:val="000000"/>
                <w:sz w:val="22"/>
                <w:szCs w:val="22"/>
              </w:rPr>
              <w:t>Unidad 4</w:t>
            </w:r>
          </w:p>
        </w:tc>
        <w:tc>
          <w:tcPr>
            <w:tcW w:w="1134" w:type="dxa"/>
            <w:vAlign w:val="center"/>
          </w:tcPr>
          <w:p w14:paraId="57AB9710" w14:textId="24A2AB2C" w:rsidR="003E3888" w:rsidRDefault="003E3888">
            <w:pPr>
              <w:spacing w:line="276" w:lineRule="auto"/>
              <w:ind w:left="0" w:hanging="2"/>
              <w:rPr>
                <w:color w:val="000000"/>
                <w:sz w:val="22"/>
                <w:szCs w:val="22"/>
              </w:rPr>
            </w:pPr>
          </w:p>
        </w:tc>
        <w:tc>
          <w:tcPr>
            <w:tcW w:w="1134" w:type="dxa"/>
            <w:vAlign w:val="center"/>
          </w:tcPr>
          <w:p w14:paraId="6CCF18ED" w14:textId="328B52D4" w:rsidR="003E3888" w:rsidRDefault="00840321">
            <w:pPr>
              <w:spacing w:line="276" w:lineRule="auto"/>
              <w:ind w:left="0" w:hanging="2"/>
              <w:rPr>
                <w:color w:val="000000"/>
                <w:sz w:val="22"/>
                <w:szCs w:val="22"/>
              </w:rPr>
            </w:pPr>
            <w:r>
              <w:rPr>
                <w:color w:val="000000"/>
                <w:sz w:val="22"/>
                <w:szCs w:val="22"/>
              </w:rPr>
              <w:t>X</w:t>
            </w:r>
          </w:p>
        </w:tc>
        <w:tc>
          <w:tcPr>
            <w:tcW w:w="1134" w:type="dxa"/>
            <w:vAlign w:val="center"/>
          </w:tcPr>
          <w:p w14:paraId="5FFC2D50" w14:textId="77777777" w:rsidR="003E3888" w:rsidRDefault="003E3888">
            <w:pPr>
              <w:spacing w:line="276" w:lineRule="auto"/>
              <w:ind w:left="0" w:hanging="2"/>
              <w:rPr>
                <w:color w:val="000000"/>
                <w:sz w:val="22"/>
                <w:szCs w:val="22"/>
              </w:rPr>
            </w:pPr>
          </w:p>
        </w:tc>
        <w:tc>
          <w:tcPr>
            <w:tcW w:w="1730" w:type="dxa"/>
            <w:vAlign w:val="center"/>
          </w:tcPr>
          <w:p w14:paraId="68634195" w14:textId="77777777" w:rsidR="003E3888" w:rsidRDefault="003E3888">
            <w:pPr>
              <w:spacing w:line="276" w:lineRule="auto"/>
              <w:ind w:left="0" w:hanging="2"/>
              <w:rPr>
                <w:color w:val="000000"/>
                <w:sz w:val="22"/>
                <w:szCs w:val="22"/>
              </w:rPr>
            </w:pPr>
          </w:p>
        </w:tc>
        <w:tc>
          <w:tcPr>
            <w:tcW w:w="1247" w:type="dxa"/>
            <w:vAlign w:val="center"/>
          </w:tcPr>
          <w:p w14:paraId="42D7E412" w14:textId="77777777" w:rsidR="003E3888" w:rsidRDefault="003E3888">
            <w:pPr>
              <w:spacing w:line="276" w:lineRule="auto"/>
              <w:ind w:left="0" w:hanging="2"/>
              <w:rPr>
                <w:color w:val="000000"/>
                <w:sz w:val="22"/>
                <w:szCs w:val="22"/>
              </w:rPr>
            </w:pPr>
          </w:p>
        </w:tc>
      </w:tr>
      <w:tr w:rsidR="003E3888" w14:paraId="1689F1C6" w14:textId="77777777" w:rsidTr="00840321">
        <w:trPr>
          <w:trHeight w:val="380"/>
        </w:trPr>
        <w:tc>
          <w:tcPr>
            <w:tcW w:w="993" w:type="dxa"/>
            <w:vAlign w:val="center"/>
          </w:tcPr>
          <w:p w14:paraId="374892F7" w14:textId="77777777" w:rsidR="003E3888" w:rsidRDefault="00962E4A">
            <w:pPr>
              <w:spacing w:line="276" w:lineRule="auto"/>
              <w:ind w:left="0" w:hanging="2"/>
              <w:rPr>
                <w:color w:val="000000"/>
                <w:sz w:val="22"/>
                <w:szCs w:val="22"/>
              </w:rPr>
            </w:pPr>
            <w:r>
              <w:rPr>
                <w:b/>
                <w:color w:val="000000"/>
                <w:sz w:val="22"/>
                <w:szCs w:val="22"/>
              </w:rPr>
              <w:t>9</w:t>
            </w:r>
          </w:p>
        </w:tc>
        <w:tc>
          <w:tcPr>
            <w:tcW w:w="2835" w:type="dxa"/>
            <w:vAlign w:val="center"/>
          </w:tcPr>
          <w:p w14:paraId="763AE65E" w14:textId="77777777" w:rsidR="003E3888" w:rsidRDefault="00962E4A">
            <w:pPr>
              <w:spacing w:line="276" w:lineRule="auto"/>
              <w:ind w:left="0" w:hanging="2"/>
              <w:rPr>
                <w:color w:val="000000"/>
                <w:sz w:val="22"/>
                <w:szCs w:val="22"/>
              </w:rPr>
            </w:pPr>
            <w:r>
              <w:rPr>
                <w:b/>
                <w:color w:val="000000"/>
                <w:sz w:val="22"/>
                <w:szCs w:val="22"/>
              </w:rPr>
              <w:t>Unidad 5</w:t>
            </w:r>
          </w:p>
        </w:tc>
        <w:tc>
          <w:tcPr>
            <w:tcW w:w="1134" w:type="dxa"/>
            <w:vAlign w:val="center"/>
          </w:tcPr>
          <w:p w14:paraId="4CA49FC8" w14:textId="0C01C7C1" w:rsidR="003E3888" w:rsidRDefault="00840321">
            <w:pPr>
              <w:spacing w:line="276" w:lineRule="auto"/>
              <w:ind w:left="0" w:hanging="2"/>
              <w:rPr>
                <w:color w:val="000000"/>
                <w:sz w:val="22"/>
                <w:szCs w:val="22"/>
              </w:rPr>
            </w:pPr>
            <w:r>
              <w:rPr>
                <w:color w:val="000000"/>
                <w:sz w:val="22"/>
                <w:szCs w:val="22"/>
              </w:rPr>
              <w:t>X</w:t>
            </w:r>
          </w:p>
        </w:tc>
        <w:tc>
          <w:tcPr>
            <w:tcW w:w="1134" w:type="dxa"/>
            <w:vAlign w:val="center"/>
          </w:tcPr>
          <w:p w14:paraId="62928A67" w14:textId="425EDE54" w:rsidR="003E3888" w:rsidRDefault="003E3888">
            <w:pPr>
              <w:spacing w:line="276" w:lineRule="auto"/>
              <w:ind w:left="0" w:hanging="2"/>
              <w:rPr>
                <w:color w:val="000000"/>
                <w:sz w:val="22"/>
                <w:szCs w:val="22"/>
              </w:rPr>
            </w:pPr>
          </w:p>
        </w:tc>
        <w:tc>
          <w:tcPr>
            <w:tcW w:w="1134" w:type="dxa"/>
            <w:vAlign w:val="center"/>
          </w:tcPr>
          <w:p w14:paraId="2AD48DF3" w14:textId="77777777" w:rsidR="003E3888" w:rsidRDefault="003E3888">
            <w:pPr>
              <w:spacing w:line="276" w:lineRule="auto"/>
              <w:ind w:left="0" w:hanging="2"/>
              <w:rPr>
                <w:color w:val="000000"/>
                <w:sz w:val="22"/>
                <w:szCs w:val="22"/>
              </w:rPr>
            </w:pPr>
          </w:p>
        </w:tc>
        <w:tc>
          <w:tcPr>
            <w:tcW w:w="1730" w:type="dxa"/>
            <w:vAlign w:val="center"/>
          </w:tcPr>
          <w:p w14:paraId="375678C5" w14:textId="17729166" w:rsidR="003E3888" w:rsidRDefault="00610965">
            <w:pPr>
              <w:spacing w:line="276" w:lineRule="auto"/>
              <w:ind w:left="0" w:hanging="2"/>
              <w:rPr>
                <w:color w:val="000000"/>
                <w:sz w:val="22"/>
                <w:szCs w:val="22"/>
              </w:rPr>
            </w:pPr>
            <w:r>
              <w:rPr>
                <w:color w:val="000000"/>
                <w:sz w:val="22"/>
                <w:szCs w:val="22"/>
              </w:rPr>
              <w:t>Recuperatorio</w:t>
            </w:r>
          </w:p>
        </w:tc>
        <w:tc>
          <w:tcPr>
            <w:tcW w:w="1247" w:type="dxa"/>
            <w:vAlign w:val="center"/>
          </w:tcPr>
          <w:p w14:paraId="0B640113" w14:textId="77777777" w:rsidR="003E3888" w:rsidRDefault="003E3888">
            <w:pPr>
              <w:spacing w:line="276" w:lineRule="auto"/>
              <w:ind w:left="0" w:hanging="2"/>
              <w:rPr>
                <w:color w:val="000000"/>
                <w:sz w:val="22"/>
                <w:szCs w:val="22"/>
              </w:rPr>
            </w:pPr>
          </w:p>
        </w:tc>
      </w:tr>
      <w:tr w:rsidR="003E3888" w14:paraId="0210CBA9" w14:textId="77777777" w:rsidTr="00840321">
        <w:trPr>
          <w:trHeight w:val="380"/>
        </w:trPr>
        <w:tc>
          <w:tcPr>
            <w:tcW w:w="993" w:type="dxa"/>
            <w:vAlign w:val="center"/>
          </w:tcPr>
          <w:p w14:paraId="450CF16D" w14:textId="77777777" w:rsidR="003E3888" w:rsidRDefault="00962E4A">
            <w:pPr>
              <w:spacing w:line="276" w:lineRule="auto"/>
              <w:ind w:left="0" w:hanging="2"/>
              <w:rPr>
                <w:color w:val="000000"/>
                <w:sz w:val="22"/>
                <w:szCs w:val="22"/>
              </w:rPr>
            </w:pPr>
            <w:r>
              <w:rPr>
                <w:b/>
                <w:color w:val="000000"/>
                <w:sz w:val="22"/>
                <w:szCs w:val="22"/>
              </w:rPr>
              <w:t>10</w:t>
            </w:r>
          </w:p>
        </w:tc>
        <w:tc>
          <w:tcPr>
            <w:tcW w:w="2835" w:type="dxa"/>
            <w:vAlign w:val="center"/>
          </w:tcPr>
          <w:p w14:paraId="1C96BACA" w14:textId="77777777" w:rsidR="003E3888" w:rsidRDefault="00962E4A">
            <w:pPr>
              <w:spacing w:line="276" w:lineRule="auto"/>
              <w:ind w:left="0" w:hanging="2"/>
              <w:rPr>
                <w:color w:val="000000"/>
                <w:sz w:val="22"/>
                <w:szCs w:val="22"/>
              </w:rPr>
            </w:pPr>
            <w:r>
              <w:rPr>
                <w:b/>
                <w:color w:val="000000"/>
                <w:sz w:val="22"/>
                <w:szCs w:val="22"/>
              </w:rPr>
              <w:t>Unidad 5</w:t>
            </w:r>
          </w:p>
        </w:tc>
        <w:tc>
          <w:tcPr>
            <w:tcW w:w="1134" w:type="dxa"/>
            <w:vAlign w:val="center"/>
          </w:tcPr>
          <w:p w14:paraId="5D88A934" w14:textId="3B58E4AC" w:rsidR="003E3888" w:rsidRDefault="00840321">
            <w:pPr>
              <w:spacing w:line="276" w:lineRule="auto"/>
              <w:ind w:left="0" w:hanging="2"/>
              <w:rPr>
                <w:color w:val="000000"/>
                <w:sz w:val="22"/>
                <w:szCs w:val="22"/>
              </w:rPr>
            </w:pPr>
            <w:r>
              <w:rPr>
                <w:color w:val="000000"/>
                <w:sz w:val="22"/>
                <w:szCs w:val="22"/>
              </w:rPr>
              <w:t>X</w:t>
            </w:r>
          </w:p>
        </w:tc>
        <w:tc>
          <w:tcPr>
            <w:tcW w:w="1134" w:type="dxa"/>
            <w:vAlign w:val="center"/>
          </w:tcPr>
          <w:p w14:paraId="5ED01737" w14:textId="01D638AF" w:rsidR="003E3888" w:rsidRDefault="003E3888">
            <w:pPr>
              <w:spacing w:line="276" w:lineRule="auto"/>
              <w:ind w:left="0" w:hanging="2"/>
              <w:rPr>
                <w:color w:val="000000"/>
                <w:sz w:val="22"/>
                <w:szCs w:val="22"/>
              </w:rPr>
            </w:pPr>
          </w:p>
        </w:tc>
        <w:tc>
          <w:tcPr>
            <w:tcW w:w="1134" w:type="dxa"/>
            <w:vAlign w:val="center"/>
          </w:tcPr>
          <w:p w14:paraId="70178553" w14:textId="77777777" w:rsidR="003E3888" w:rsidRDefault="003E3888">
            <w:pPr>
              <w:spacing w:line="276" w:lineRule="auto"/>
              <w:ind w:left="0" w:hanging="2"/>
              <w:rPr>
                <w:color w:val="000000"/>
                <w:sz w:val="22"/>
                <w:szCs w:val="22"/>
              </w:rPr>
            </w:pPr>
          </w:p>
        </w:tc>
        <w:tc>
          <w:tcPr>
            <w:tcW w:w="1730" w:type="dxa"/>
            <w:vAlign w:val="center"/>
          </w:tcPr>
          <w:p w14:paraId="5162B404" w14:textId="77777777" w:rsidR="003E3888" w:rsidRDefault="003E3888">
            <w:pPr>
              <w:spacing w:line="276" w:lineRule="auto"/>
              <w:ind w:left="0" w:hanging="2"/>
              <w:rPr>
                <w:color w:val="000000"/>
                <w:sz w:val="22"/>
                <w:szCs w:val="22"/>
              </w:rPr>
            </w:pPr>
          </w:p>
        </w:tc>
        <w:tc>
          <w:tcPr>
            <w:tcW w:w="1247" w:type="dxa"/>
            <w:vAlign w:val="center"/>
          </w:tcPr>
          <w:p w14:paraId="52A0E8D3" w14:textId="77777777" w:rsidR="003E3888" w:rsidRDefault="003E3888">
            <w:pPr>
              <w:spacing w:line="276" w:lineRule="auto"/>
              <w:ind w:left="0" w:hanging="2"/>
              <w:rPr>
                <w:color w:val="000000"/>
                <w:sz w:val="22"/>
                <w:szCs w:val="22"/>
              </w:rPr>
            </w:pPr>
          </w:p>
        </w:tc>
      </w:tr>
      <w:tr w:rsidR="003E3888" w14:paraId="0ECC701A" w14:textId="77777777" w:rsidTr="00840321">
        <w:trPr>
          <w:trHeight w:val="380"/>
        </w:trPr>
        <w:tc>
          <w:tcPr>
            <w:tcW w:w="993" w:type="dxa"/>
            <w:vAlign w:val="center"/>
          </w:tcPr>
          <w:p w14:paraId="5961C02D" w14:textId="77777777" w:rsidR="003E3888" w:rsidRDefault="00962E4A">
            <w:pPr>
              <w:spacing w:line="276" w:lineRule="auto"/>
              <w:ind w:left="0" w:hanging="2"/>
              <w:rPr>
                <w:color w:val="000000"/>
                <w:sz w:val="22"/>
                <w:szCs w:val="22"/>
              </w:rPr>
            </w:pPr>
            <w:r>
              <w:rPr>
                <w:b/>
                <w:color w:val="000000"/>
                <w:sz w:val="22"/>
                <w:szCs w:val="22"/>
              </w:rPr>
              <w:t>11</w:t>
            </w:r>
          </w:p>
        </w:tc>
        <w:tc>
          <w:tcPr>
            <w:tcW w:w="2835" w:type="dxa"/>
            <w:vAlign w:val="center"/>
          </w:tcPr>
          <w:p w14:paraId="16165784" w14:textId="77777777" w:rsidR="003E3888" w:rsidRDefault="00962E4A">
            <w:pPr>
              <w:spacing w:line="276" w:lineRule="auto"/>
              <w:ind w:left="0" w:hanging="2"/>
              <w:rPr>
                <w:color w:val="000000"/>
                <w:sz w:val="22"/>
                <w:szCs w:val="22"/>
              </w:rPr>
            </w:pPr>
            <w:r>
              <w:rPr>
                <w:b/>
                <w:color w:val="000000"/>
                <w:sz w:val="22"/>
                <w:szCs w:val="22"/>
              </w:rPr>
              <w:t>Unidad 6</w:t>
            </w:r>
          </w:p>
        </w:tc>
        <w:tc>
          <w:tcPr>
            <w:tcW w:w="1134" w:type="dxa"/>
            <w:vAlign w:val="center"/>
          </w:tcPr>
          <w:p w14:paraId="72283346" w14:textId="01FBEDDB" w:rsidR="003E3888" w:rsidRDefault="003E3888">
            <w:pPr>
              <w:spacing w:line="276" w:lineRule="auto"/>
              <w:ind w:left="0" w:hanging="2"/>
              <w:rPr>
                <w:color w:val="000000"/>
                <w:sz w:val="22"/>
                <w:szCs w:val="22"/>
              </w:rPr>
            </w:pPr>
          </w:p>
        </w:tc>
        <w:tc>
          <w:tcPr>
            <w:tcW w:w="1134" w:type="dxa"/>
            <w:vAlign w:val="center"/>
          </w:tcPr>
          <w:p w14:paraId="0B43F9D9" w14:textId="35200C60" w:rsidR="003E3888" w:rsidRDefault="00840321">
            <w:pPr>
              <w:spacing w:line="276" w:lineRule="auto"/>
              <w:ind w:left="0" w:hanging="2"/>
              <w:rPr>
                <w:color w:val="000000"/>
                <w:sz w:val="22"/>
                <w:szCs w:val="22"/>
              </w:rPr>
            </w:pPr>
            <w:r>
              <w:rPr>
                <w:color w:val="000000"/>
                <w:sz w:val="22"/>
                <w:szCs w:val="22"/>
              </w:rPr>
              <w:t>X</w:t>
            </w:r>
          </w:p>
        </w:tc>
        <w:tc>
          <w:tcPr>
            <w:tcW w:w="1134" w:type="dxa"/>
            <w:vAlign w:val="center"/>
          </w:tcPr>
          <w:p w14:paraId="49D49F39" w14:textId="77777777" w:rsidR="003E3888" w:rsidRDefault="003E3888">
            <w:pPr>
              <w:spacing w:line="276" w:lineRule="auto"/>
              <w:ind w:left="0" w:hanging="2"/>
              <w:rPr>
                <w:color w:val="000000"/>
                <w:sz w:val="22"/>
                <w:szCs w:val="22"/>
              </w:rPr>
            </w:pPr>
          </w:p>
        </w:tc>
        <w:tc>
          <w:tcPr>
            <w:tcW w:w="1730" w:type="dxa"/>
            <w:vAlign w:val="center"/>
          </w:tcPr>
          <w:p w14:paraId="7CED19AE" w14:textId="1F835A0E" w:rsidR="003E3888" w:rsidRDefault="003E3888">
            <w:pPr>
              <w:spacing w:line="276" w:lineRule="auto"/>
              <w:ind w:left="0" w:hanging="2"/>
              <w:rPr>
                <w:color w:val="000000"/>
                <w:sz w:val="22"/>
                <w:szCs w:val="22"/>
              </w:rPr>
            </w:pPr>
          </w:p>
        </w:tc>
        <w:tc>
          <w:tcPr>
            <w:tcW w:w="1247" w:type="dxa"/>
            <w:vAlign w:val="center"/>
          </w:tcPr>
          <w:p w14:paraId="2EFF2F75" w14:textId="77777777" w:rsidR="003E3888" w:rsidRDefault="003E3888">
            <w:pPr>
              <w:spacing w:line="276" w:lineRule="auto"/>
              <w:ind w:left="0" w:hanging="2"/>
              <w:rPr>
                <w:color w:val="000000"/>
                <w:sz w:val="22"/>
                <w:szCs w:val="22"/>
              </w:rPr>
            </w:pPr>
          </w:p>
        </w:tc>
      </w:tr>
      <w:tr w:rsidR="003E3888" w14:paraId="09D3FAEC" w14:textId="77777777" w:rsidTr="00840321">
        <w:trPr>
          <w:trHeight w:val="380"/>
        </w:trPr>
        <w:tc>
          <w:tcPr>
            <w:tcW w:w="993" w:type="dxa"/>
            <w:vAlign w:val="center"/>
          </w:tcPr>
          <w:p w14:paraId="53F54BB1" w14:textId="77777777" w:rsidR="003E3888" w:rsidRDefault="00962E4A">
            <w:pPr>
              <w:spacing w:line="276" w:lineRule="auto"/>
              <w:ind w:left="0" w:hanging="2"/>
              <w:rPr>
                <w:color w:val="000000"/>
                <w:sz w:val="22"/>
                <w:szCs w:val="22"/>
              </w:rPr>
            </w:pPr>
            <w:r>
              <w:rPr>
                <w:b/>
                <w:color w:val="000000"/>
                <w:sz w:val="22"/>
                <w:szCs w:val="22"/>
              </w:rPr>
              <w:t>12</w:t>
            </w:r>
          </w:p>
        </w:tc>
        <w:tc>
          <w:tcPr>
            <w:tcW w:w="2835" w:type="dxa"/>
            <w:vAlign w:val="center"/>
          </w:tcPr>
          <w:p w14:paraId="0465B2A0" w14:textId="77777777" w:rsidR="003E3888" w:rsidRDefault="00962E4A">
            <w:pPr>
              <w:spacing w:line="276" w:lineRule="auto"/>
              <w:ind w:left="0" w:hanging="2"/>
              <w:rPr>
                <w:color w:val="000000"/>
                <w:sz w:val="22"/>
                <w:szCs w:val="22"/>
              </w:rPr>
            </w:pPr>
            <w:r>
              <w:rPr>
                <w:b/>
                <w:color w:val="000000"/>
                <w:sz w:val="22"/>
                <w:szCs w:val="22"/>
              </w:rPr>
              <w:t>Unidad 6</w:t>
            </w:r>
          </w:p>
        </w:tc>
        <w:tc>
          <w:tcPr>
            <w:tcW w:w="1134" w:type="dxa"/>
            <w:vAlign w:val="center"/>
          </w:tcPr>
          <w:p w14:paraId="4C825820" w14:textId="1BDF33A9" w:rsidR="003E3888" w:rsidRDefault="003E3888">
            <w:pPr>
              <w:spacing w:line="276" w:lineRule="auto"/>
              <w:ind w:left="0" w:hanging="2"/>
              <w:rPr>
                <w:color w:val="000000"/>
                <w:sz w:val="22"/>
                <w:szCs w:val="22"/>
              </w:rPr>
            </w:pPr>
          </w:p>
        </w:tc>
        <w:tc>
          <w:tcPr>
            <w:tcW w:w="1134" w:type="dxa"/>
            <w:vAlign w:val="center"/>
          </w:tcPr>
          <w:p w14:paraId="3F7B9FB6" w14:textId="298797D1" w:rsidR="003E3888" w:rsidRDefault="00840321">
            <w:pPr>
              <w:spacing w:line="276" w:lineRule="auto"/>
              <w:ind w:left="0" w:hanging="2"/>
              <w:rPr>
                <w:color w:val="000000"/>
                <w:sz w:val="22"/>
                <w:szCs w:val="22"/>
              </w:rPr>
            </w:pPr>
            <w:r>
              <w:rPr>
                <w:color w:val="000000"/>
                <w:sz w:val="22"/>
                <w:szCs w:val="22"/>
              </w:rPr>
              <w:t>X</w:t>
            </w:r>
          </w:p>
        </w:tc>
        <w:tc>
          <w:tcPr>
            <w:tcW w:w="1134" w:type="dxa"/>
            <w:vAlign w:val="center"/>
          </w:tcPr>
          <w:p w14:paraId="04AAEC07" w14:textId="77777777" w:rsidR="003E3888" w:rsidRDefault="003E3888">
            <w:pPr>
              <w:spacing w:line="276" w:lineRule="auto"/>
              <w:ind w:left="0" w:hanging="2"/>
              <w:rPr>
                <w:color w:val="000000"/>
                <w:sz w:val="22"/>
                <w:szCs w:val="22"/>
              </w:rPr>
            </w:pPr>
          </w:p>
        </w:tc>
        <w:tc>
          <w:tcPr>
            <w:tcW w:w="1730" w:type="dxa"/>
            <w:vAlign w:val="center"/>
          </w:tcPr>
          <w:p w14:paraId="2C2D7307" w14:textId="77777777" w:rsidR="003E3888" w:rsidRDefault="003E3888">
            <w:pPr>
              <w:spacing w:line="276" w:lineRule="auto"/>
              <w:ind w:left="0" w:hanging="2"/>
              <w:rPr>
                <w:color w:val="000000"/>
                <w:sz w:val="22"/>
                <w:szCs w:val="22"/>
              </w:rPr>
            </w:pPr>
          </w:p>
        </w:tc>
        <w:tc>
          <w:tcPr>
            <w:tcW w:w="1247" w:type="dxa"/>
            <w:vAlign w:val="center"/>
          </w:tcPr>
          <w:p w14:paraId="66A2AD01" w14:textId="77777777" w:rsidR="003E3888" w:rsidRDefault="003E3888">
            <w:pPr>
              <w:spacing w:line="276" w:lineRule="auto"/>
              <w:ind w:left="0" w:hanging="2"/>
              <w:rPr>
                <w:color w:val="000000"/>
                <w:sz w:val="22"/>
                <w:szCs w:val="22"/>
              </w:rPr>
            </w:pPr>
          </w:p>
        </w:tc>
      </w:tr>
      <w:tr w:rsidR="003E3888" w14:paraId="7DEA2F26" w14:textId="77777777" w:rsidTr="00840321">
        <w:trPr>
          <w:trHeight w:val="380"/>
        </w:trPr>
        <w:tc>
          <w:tcPr>
            <w:tcW w:w="993" w:type="dxa"/>
            <w:vAlign w:val="center"/>
          </w:tcPr>
          <w:p w14:paraId="244DF75E" w14:textId="77777777" w:rsidR="003E3888" w:rsidRDefault="00962E4A">
            <w:pPr>
              <w:spacing w:line="276" w:lineRule="auto"/>
              <w:ind w:left="0" w:hanging="2"/>
              <w:rPr>
                <w:color w:val="000000"/>
                <w:sz w:val="22"/>
                <w:szCs w:val="22"/>
              </w:rPr>
            </w:pPr>
            <w:r>
              <w:rPr>
                <w:b/>
                <w:color w:val="000000"/>
                <w:sz w:val="22"/>
                <w:szCs w:val="22"/>
              </w:rPr>
              <w:t>13</w:t>
            </w:r>
          </w:p>
        </w:tc>
        <w:tc>
          <w:tcPr>
            <w:tcW w:w="2835" w:type="dxa"/>
            <w:vAlign w:val="center"/>
          </w:tcPr>
          <w:p w14:paraId="5E179D80" w14:textId="77777777" w:rsidR="003E3888" w:rsidRDefault="00962E4A">
            <w:pPr>
              <w:spacing w:line="276" w:lineRule="auto"/>
              <w:ind w:left="0" w:hanging="2"/>
              <w:rPr>
                <w:color w:val="000000"/>
                <w:sz w:val="22"/>
                <w:szCs w:val="22"/>
              </w:rPr>
            </w:pPr>
            <w:r>
              <w:rPr>
                <w:b/>
                <w:color w:val="000000"/>
                <w:sz w:val="22"/>
                <w:szCs w:val="22"/>
              </w:rPr>
              <w:t>Unidad 6</w:t>
            </w:r>
          </w:p>
        </w:tc>
        <w:tc>
          <w:tcPr>
            <w:tcW w:w="1134" w:type="dxa"/>
            <w:vAlign w:val="center"/>
          </w:tcPr>
          <w:p w14:paraId="4B0214DC" w14:textId="59A23DD0" w:rsidR="003E3888" w:rsidRDefault="003E3888">
            <w:pPr>
              <w:spacing w:line="276" w:lineRule="auto"/>
              <w:ind w:left="0" w:hanging="2"/>
              <w:rPr>
                <w:color w:val="000000"/>
                <w:sz w:val="22"/>
                <w:szCs w:val="22"/>
              </w:rPr>
            </w:pPr>
          </w:p>
        </w:tc>
        <w:tc>
          <w:tcPr>
            <w:tcW w:w="1134" w:type="dxa"/>
            <w:vAlign w:val="center"/>
          </w:tcPr>
          <w:p w14:paraId="29E72233" w14:textId="51D7F7B4" w:rsidR="003E3888" w:rsidRDefault="00840321">
            <w:pPr>
              <w:spacing w:line="276" w:lineRule="auto"/>
              <w:ind w:left="0" w:hanging="2"/>
              <w:rPr>
                <w:color w:val="000000"/>
                <w:sz w:val="22"/>
                <w:szCs w:val="22"/>
              </w:rPr>
            </w:pPr>
            <w:r>
              <w:rPr>
                <w:color w:val="000000"/>
                <w:sz w:val="22"/>
                <w:szCs w:val="22"/>
              </w:rPr>
              <w:t>X</w:t>
            </w:r>
          </w:p>
        </w:tc>
        <w:tc>
          <w:tcPr>
            <w:tcW w:w="1134" w:type="dxa"/>
            <w:vAlign w:val="center"/>
          </w:tcPr>
          <w:p w14:paraId="2317D60C" w14:textId="77777777" w:rsidR="003E3888" w:rsidRDefault="003E3888">
            <w:pPr>
              <w:spacing w:line="276" w:lineRule="auto"/>
              <w:ind w:left="0" w:hanging="2"/>
              <w:rPr>
                <w:color w:val="000000"/>
                <w:sz w:val="22"/>
                <w:szCs w:val="22"/>
              </w:rPr>
            </w:pPr>
          </w:p>
        </w:tc>
        <w:tc>
          <w:tcPr>
            <w:tcW w:w="1730" w:type="dxa"/>
            <w:vAlign w:val="center"/>
          </w:tcPr>
          <w:p w14:paraId="647B43D4" w14:textId="77777777" w:rsidR="003E3888" w:rsidRDefault="003E3888">
            <w:pPr>
              <w:spacing w:line="276" w:lineRule="auto"/>
              <w:ind w:left="0" w:hanging="2"/>
              <w:rPr>
                <w:color w:val="000000"/>
                <w:sz w:val="22"/>
                <w:szCs w:val="22"/>
              </w:rPr>
            </w:pPr>
          </w:p>
        </w:tc>
        <w:tc>
          <w:tcPr>
            <w:tcW w:w="1247" w:type="dxa"/>
            <w:vAlign w:val="center"/>
          </w:tcPr>
          <w:p w14:paraId="67E60211" w14:textId="77777777" w:rsidR="003E3888" w:rsidRDefault="003E3888">
            <w:pPr>
              <w:spacing w:line="276" w:lineRule="auto"/>
              <w:ind w:left="0" w:hanging="2"/>
              <w:rPr>
                <w:color w:val="000000"/>
                <w:sz w:val="22"/>
                <w:szCs w:val="22"/>
              </w:rPr>
            </w:pPr>
          </w:p>
        </w:tc>
      </w:tr>
      <w:tr w:rsidR="00840321" w14:paraId="2C4F9384" w14:textId="77777777" w:rsidTr="00840321">
        <w:trPr>
          <w:trHeight w:val="380"/>
        </w:trPr>
        <w:tc>
          <w:tcPr>
            <w:tcW w:w="993" w:type="dxa"/>
            <w:vAlign w:val="center"/>
          </w:tcPr>
          <w:p w14:paraId="0D6CD0C7" w14:textId="0246C3F1" w:rsidR="00840321" w:rsidRDefault="00840321">
            <w:pPr>
              <w:spacing w:line="276" w:lineRule="auto"/>
              <w:ind w:left="0" w:hanging="2"/>
              <w:rPr>
                <w:b/>
                <w:color w:val="000000"/>
                <w:sz w:val="22"/>
                <w:szCs w:val="22"/>
              </w:rPr>
            </w:pPr>
            <w:r>
              <w:rPr>
                <w:b/>
                <w:color w:val="000000"/>
                <w:sz w:val="22"/>
                <w:szCs w:val="22"/>
              </w:rPr>
              <w:t>14</w:t>
            </w:r>
          </w:p>
        </w:tc>
        <w:tc>
          <w:tcPr>
            <w:tcW w:w="2835" w:type="dxa"/>
            <w:vAlign w:val="center"/>
          </w:tcPr>
          <w:p w14:paraId="229222E2" w14:textId="3F43F906" w:rsidR="00840321" w:rsidRDefault="00840321">
            <w:pPr>
              <w:spacing w:line="276" w:lineRule="auto"/>
              <w:ind w:left="0" w:hanging="2"/>
              <w:rPr>
                <w:b/>
                <w:color w:val="000000"/>
                <w:sz w:val="22"/>
                <w:szCs w:val="22"/>
              </w:rPr>
            </w:pPr>
            <w:r>
              <w:rPr>
                <w:b/>
                <w:color w:val="000000"/>
                <w:sz w:val="22"/>
                <w:szCs w:val="22"/>
              </w:rPr>
              <w:t>Unidad 6</w:t>
            </w:r>
          </w:p>
        </w:tc>
        <w:tc>
          <w:tcPr>
            <w:tcW w:w="1134" w:type="dxa"/>
            <w:vAlign w:val="center"/>
          </w:tcPr>
          <w:p w14:paraId="5B51019B" w14:textId="77777777" w:rsidR="00840321" w:rsidRDefault="00840321">
            <w:pPr>
              <w:spacing w:line="276" w:lineRule="auto"/>
              <w:ind w:left="0" w:hanging="2"/>
              <w:rPr>
                <w:color w:val="000000"/>
                <w:sz w:val="22"/>
                <w:szCs w:val="22"/>
              </w:rPr>
            </w:pPr>
          </w:p>
        </w:tc>
        <w:tc>
          <w:tcPr>
            <w:tcW w:w="1134" w:type="dxa"/>
            <w:vAlign w:val="center"/>
          </w:tcPr>
          <w:p w14:paraId="4DB7786A" w14:textId="0DED632A" w:rsidR="00840321" w:rsidRDefault="00840321">
            <w:pPr>
              <w:spacing w:line="276" w:lineRule="auto"/>
              <w:ind w:left="0" w:hanging="2"/>
              <w:rPr>
                <w:color w:val="000000"/>
                <w:sz w:val="22"/>
                <w:szCs w:val="22"/>
              </w:rPr>
            </w:pPr>
            <w:r>
              <w:rPr>
                <w:color w:val="000000"/>
                <w:sz w:val="22"/>
                <w:szCs w:val="22"/>
              </w:rPr>
              <w:t>X</w:t>
            </w:r>
          </w:p>
        </w:tc>
        <w:tc>
          <w:tcPr>
            <w:tcW w:w="1134" w:type="dxa"/>
            <w:vAlign w:val="center"/>
          </w:tcPr>
          <w:p w14:paraId="129363EF" w14:textId="77777777" w:rsidR="00840321" w:rsidRDefault="00840321">
            <w:pPr>
              <w:spacing w:line="276" w:lineRule="auto"/>
              <w:ind w:left="0" w:hanging="2"/>
              <w:rPr>
                <w:color w:val="000000"/>
                <w:sz w:val="22"/>
                <w:szCs w:val="22"/>
              </w:rPr>
            </w:pPr>
          </w:p>
        </w:tc>
        <w:tc>
          <w:tcPr>
            <w:tcW w:w="1730" w:type="dxa"/>
            <w:vAlign w:val="center"/>
          </w:tcPr>
          <w:p w14:paraId="3B6D911B" w14:textId="77777777" w:rsidR="00840321" w:rsidRDefault="00840321">
            <w:pPr>
              <w:spacing w:line="276" w:lineRule="auto"/>
              <w:ind w:left="0" w:hanging="2"/>
              <w:rPr>
                <w:color w:val="000000"/>
                <w:sz w:val="22"/>
                <w:szCs w:val="22"/>
              </w:rPr>
            </w:pPr>
          </w:p>
        </w:tc>
        <w:tc>
          <w:tcPr>
            <w:tcW w:w="1247" w:type="dxa"/>
            <w:vAlign w:val="center"/>
          </w:tcPr>
          <w:p w14:paraId="75648502" w14:textId="77777777" w:rsidR="00840321" w:rsidRDefault="00840321">
            <w:pPr>
              <w:spacing w:line="276" w:lineRule="auto"/>
              <w:ind w:left="0" w:hanging="2"/>
              <w:rPr>
                <w:color w:val="000000"/>
                <w:sz w:val="22"/>
                <w:szCs w:val="22"/>
              </w:rPr>
            </w:pPr>
          </w:p>
        </w:tc>
      </w:tr>
      <w:tr w:rsidR="00840321" w14:paraId="527FA4FD" w14:textId="77777777" w:rsidTr="00840321">
        <w:trPr>
          <w:trHeight w:val="380"/>
        </w:trPr>
        <w:tc>
          <w:tcPr>
            <w:tcW w:w="993" w:type="dxa"/>
            <w:vAlign w:val="center"/>
          </w:tcPr>
          <w:p w14:paraId="21CFF854" w14:textId="414A0FB7" w:rsidR="00840321" w:rsidRDefault="00840321">
            <w:pPr>
              <w:spacing w:line="276" w:lineRule="auto"/>
              <w:ind w:left="0" w:hanging="2"/>
              <w:rPr>
                <w:b/>
                <w:color w:val="000000"/>
                <w:sz w:val="22"/>
                <w:szCs w:val="22"/>
              </w:rPr>
            </w:pPr>
            <w:r>
              <w:rPr>
                <w:b/>
                <w:color w:val="000000"/>
                <w:sz w:val="22"/>
                <w:szCs w:val="22"/>
              </w:rPr>
              <w:t>14</w:t>
            </w:r>
          </w:p>
        </w:tc>
        <w:tc>
          <w:tcPr>
            <w:tcW w:w="2835" w:type="dxa"/>
            <w:vAlign w:val="center"/>
          </w:tcPr>
          <w:p w14:paraId="427676D2" w14:textId="1987E874" w:rsidR="00840321" w:rsidRDefault="00840321">
            <w:pPr>
              <w:spacing w:line="276" w:lineRule="auto"/>
              <w:ind w:left="0" w:hanging="2"/>
              <w:rPr>
                <w:b/>
                <w:color w:val="000000"/>
                <w:sz w:val="22"/>
                <w:szCs w:val="22"/>
              </w:rPr>
            </w:pPr>
            <w:r>
              <w:rPr>
                <w:b/>
                <w:color w:val="000000"/>
                <w:sz w:val="22"/>
                <w:szCs w:val="22"/>
              </w:rPr>
              <w:t>Unidad 6</w:t>
            </w:r>
          </w:p>
        </w:tc>
        <w:tc>
          <w:tcPr>
            <w:tcW w:w="1134" w:type="dxa"/>
            <w:vAlign w:val="center"/>
          </w:tcPr>
          <w:p w14:paraId="55B93AFE" w14:textId="77777777" w:rsidR="00840321" w:rsidRDefault="00840321">
            <w:pPr>
              <w:spacing w:line="276" w:lineRule="auto"/>
              <w:ind w:left="0" w:hanging="2"/>
              <w:rPr>
                <w:color w:val="000000"/>
                <w:sz w:val="22"/>
                <w:szCs w:val="22"/>
              </w:rPr>
            </w:pPr>
          </w:p>
        </w:tc>
        <w:tc>
          <w:tcPr>
            <w:tcW w:w="1134" w:type="dxa"/>
            <w:vAlign w:val="center"/>
          </w:tcPr>
          <w:p w14:paraId="3E1900E9" w14:textId="6701FE80" w:rsidR="00840321" w:rsidRDefault="00840321">
            <w:pPr>
              <w:spacing w:line="276" w:lineRule="auto"/>
              <w:ind w:left="0" w:hanging="2"/>
              <w:rPr>
                <w:color w:val="000000"/>
                <w:sz w:val="22"/>
                <w:szCs w:val="22"/>
              </w:rPr>
            </w:pPr>
            <w:r>
              <w:rPr>
                <w:color w:val="000000"/>
                <w:sz w:val="22"/>
                <w:szCs w:val="22"/>
              </w:rPr>
              <w:t>X</w:t>
            </w:r>
          </w:p>
        </w:tc>
        <w:tc>
          <w:tcPr>
            <w:tcW w:w="1134" w:type="dxa"/>
            <w:vAlign w:val="center"/>
          </w:tcPr>
          <w:p w14:paraId="6044ADEE" w14:textId="77777777" w:rsidR="00840321" w:rsidRDefault="00840321">
            <w:pPr>
              <w:spacing w:line="276" w:lineRule="auto"/>
              <w:ind w:left="0" w:hanging="2"/>
              <w:rPr>
                <w:color w:val="000000"/>
                <w:sz w:val="22"/>
                <w:szCs w:val="22"/>
              </w:rPr>
            </w:pPr>
          </w:p>
        </w:tc>
        <w:tc>
          <w:tcPr>
            <w:tcW w:w="1730" w:type="dxa"/>
            <w:vAlign w:val="center"/>
          </w:tcPr>
          <w:p w14:paraId="45D161A5" w14:textId="77777777" w:rsidR="00840321" w:rsidRDefault="00840321">
            <w:pPr>
              <w:spacing w:line="276" w:lineRule="auto"/>
              <w:ind w:left="0" w:hanging="2"/>
              <w:rPr>
                <w:color w:val="000000"/>
                <w:sz w:val="22"/>
                <w:szCs w:val="22"/>
              </w:rPr>
            </w:pPr>
          </w:p>
        </w:tc>
        <w:tc>
          <w:tcPr>
            <w:tcW w:w="1247" w:type="dxa"/>
            <w:vAlign w:val="center"/>
          </w:tcPr>
          <w:p w14:paraId="0C9BDD26" w14:textId="77777777" w:rsidR="00840321" w:rsidRDefault="00840321">
            <w:pPr>
              <w:spacing w:line="276" w:lineRule="auto"/>
              <w:ind w:left="0" w:hanging="2"/>
              <w:rPr>
                <w:color w:val="000000"/>
                <w:sz w:val="22"/>
                <w:szCs w:val="22"/>
              </w:rPr>
            </w:pPr>
          </w:p>
        </w:tc>
      </w:tr>
      <w:tr w:rsidR="002B4145" w14:paraId="315A7374" w14:textId="77777777" w:rsidTr="00840321">
        <w:trPr>
          <w:trHeight w:val="380"/>
        </w:trPr>
        <w:tc>
          <w:tcPr>
            <w:tcW w:w="993" w:type="dxa"/>
            <w:vAlign w:val="center"/>
          </w:tcPr>
          <w:p w14:paraId="7EDD12FC" w14:textId="77777777" w:rsidR="002B4145" w:rsidRDefault="002B4145">
            <w:pPr>
              <w:spacing w:line="276" w:lineRule="auto"/>
              <w:ind w:left="0" w:hanging="2"/>
              <w:rPr>
                <w:b/>
                <w:color w:val="000000"/>
                <w:sz w:val="22"/>
                <w:szCs w:val="22"/>
              </w:rPr>
            </w:pPr>
          </w:p>
        </w:tc>
        <w:tc>
          <w:tcPr>
            <w:tcW w:w="2835" w:type="dxa"/>
            <w:vAlign w:val="center"/>
          </w:tcPr>
          <w:p w14:paraId="022E54CC" w14:textId="77777777" w:rsidR="002B4145" w:rsidRDefault="002B4145">
            <w:pPr>
              <w:spacing w:line="276" w:lineRule="auto"/>
              <w:ind w:left="0" w:hanging="2"/>
              <w:rPr>
                <w:b/>
                <w:color w:val="000000"/>
                <w:sz w:val="22"/>
                <w:szCs w:val="22"/>
              </w:rPr>
            </w:pPr>
          </w:p>
        </w:tc>
        <w:tc>
          <w:tcPr>
            <w:tcW w:w="1134" w:type="dxa"/>
            <w:vAlign w:val="center"/>
          </w:tcPr>
          <w:p w14:paraId="4677C457" w14:textId="77777777" w:rsidR="002B4145" w:rsidRDefault="002B4145">
            <w:pPr>
              <w:spacing w:line="276" w:lineRule="auto"/>
              <w:ind w:left="0" w:hanging="2"/>
              <w:rPr>
                <w:color w:val="000000"/>
                <w:sz w:val="22"/>
                <w:szCs w:val="22"/>
              </w:rPr>
            </w:pPr>
          </w:p>
        </w:tc>
        <w:tc>
          <w:tcPr>
            <w:tcW w:w="1134" w:type="dxa"/>
            <w:vAlign w:val="center"/>
          </w:tcPr>
          <w:p w14:paraId="7BB41A37" w14:textId="77777777" w:rsidR="002B4145" w:rsidRDefault="002B4145">
            <w:pPr>
              <w:spacing w:line="276" w:lineRule="auto"/>
              <w:ind w:left="0" w:hanging="2"/>
              <w:rPr>
                <w:color w:val="000000"/>
                <w:sz w:val="22"/>
                <w:szCs w:val="22"/>
              </w:rPr>
            </w:pPr>
          </w:p>
        </w:tc>
        <w:tc>
          <w:tcPr>
            <w:tcW w:w="1134" w:type="dxa"/>
            <w:vAlign w:val="center"/>
          </w:tcPr>
          <w:p w14:paraId="475EB44E" w14:textId="77777777" w:rsidR="002B4145" w:rsidRDefault="002B4145">
            <w:pPr>
              <w:spacing w:line="276" w:lineRule="auto"/>
              <w:ind w:left="0" w:hanging="2"/>
              <w:rPr>
                <w:color w:val="000000"/>
                <w:sz w:val="22"/>
                <w:szCs w:val="22"/>
              </w:rPr>
            </w:pPr>
          </w:p>
        </w:tc>
        <w:tc>
          <w:tcPr>
            <w:tcW w:w="1730" w:type="dxa"/>
            <w:vAlign w:val="center"/>
          </w:tcPr>
          <w:p w14:paraId="1737E5C9" w14:textId="77777777" w:rsidR="002B4145" w:rsidRDefault="002B4145">
            <w:pPr>
              <w:spacing w:line="276" w:lineRule="auto"/>
              <w:ind w:left="0" w:hanging="2"/>
              <w:rPr>
                <w:color w:val="000000"/>
                <w:sz w:val="22"/>
                <w:szCs w:val="22"/>
              </w:rPr>
            </w:pPr>
          </w:p>
        </w:tc>
        <w:tc>
          <w:tcPr>
            <w:tcW w:w="1247" w:type="dxa"/>
            <w:vAlign w:val="center"/>
          </w:tcPr>
          <w:p w14:paraId="56771481" w14:textId="77777777" w:rsidR="002B4145" w:rsidRDefault="002B4145">
            <w:pPr>
              <w:spacing w:line="276" w:lineRule="auto"/>
              <w:ind w:left="0" w:hanging="2"/>
              <w:rPr>
                <w:color w:val="000000"/>
                <w:sz w:val="22"/>
                <w:szCs w:val="22"/>
              </w:rPr>
            </w:pPr>
          </w:p>
        </w:tc>
      </w:tr>
    </w:tbl>
    <w:p w14:paraId="1C1FB101" w14:textId="77777777" w:rsidR="003E3888" w:rsidRDefault="003E3888">
      <w:pPr>
        <w:ind w:left="0" w:hanging="2"/>
        <w:rPr>
          <w:sz w:val="22"/>
          <w:szCs w:val="22"/>
        </w:rPr>
      </w:pPr>
    </w:p>
    <w:p w14:paraId="47C602D0" w14:textId="77777777" w:rsidR="00610965" w:rsidRDefault="00610965">
      <w:pPr>
        <w:ind w:left="0" w:hanging="2"/>
        <w:rPr>
          <w:sz w:val="22"/>
          <w:szCs w:val="22"/>
        </w:rPr>
      </w:pPr>
    </w:p>
    <w:p w14:paraId="0A3CCA6E" w14:textId="77777777" w:rsidR="00610965" w:rsidRDefault="00610965">
      <w:pPr>
        <w:ind w:left="0" w:hanging="2"/>
        <w:rPr>
          <w:sz w:val="22"/>
          <w:szCs w:val="22"/>
        </w:rPr>
      </w:pPr>
    </w:p>
    <w:p w14:paraId="6C0116AD" w14:textId="77777777" w:rsidR="00610965" w:rsidRDefault="00610965">
      <w:pPr>
        <w:ind w:left="0" w:hanging="2"/>
        <w:rPr>
          <w:sz w:val="22"/>
          <w:szCs w:val="22"/>
        </w:rPr>
      </w:pPr>
    </w:p>
    <w:p w14:paraId="3E79FD18" w14:textId="77777777" w:rsidR="00610965" w:rsidRDefault="00610965">
      <w:pPr>
        <w:ind w:left="0" w:hanging="2"/>
        <w:rPr>
          <w:sz w:val="22"/>
          <w:szCs w:val="22"/>
        </w:rPr>
      </w:pPr>
    </w:p>
    <w:p w14:paraId="427B6FDE" w14:textId="77777777" w:rsidR="00610965" w:rsidRDefault="00610965">
      <w:pPr>
        <w:ind w:left="0" w:hanging="2"/>
        <w:rPr>
          <w:sz w:val="22"/>
          <w:szCs w:val="22"/>
        </w:rPr>
      </w:pPr>
    </w:p>
    <w:p w14:paraId="79E0C6AE" w14:textId="77777777" w:rsidR="00610965" w:rsidRDefault="00610965">
      <w:pPr>
        <w:ind w:left="0" w:hanging="2"/>
        <w:rPr>
          <w:sz w:val="22"/>
          <w:szCs w:val="22"/>
        </w:rPr>
      </w:pPr>
    </w:p>
    <w:p w14:paraId="22121989" w14:textId="77777777" w:rsidR="00610965" w:rsidRDefault="00610965">
      <w:pPr>
        <w:ind w:left="0" w:hanging="2"/>
        <w:rPr>
          <w:sz w:val="22"/>
          <w:szCs w:val="22"/>
        </w:rPr>
      </w:pPr>
    </w:p>
    <w:p w14:paraId="06D631EF" w14:textId="77777777" w:rsidR="003E3888" w:rsidRDefault="00962E4A">
      <w:pPr>
        <w:numPr>
          <w:ilvl w:val="0"/>
          <w:numId w:val="2"/>
        </w:numPr>
        <w:pBdr>
          <w:top w:val="nil"/>
          <w:left w:val="nil"/>
          <w:bottom w:val="nil"/>
          <w:right w:val="nil"/>
          <w:between w:val="nil"/>
        </w:pBdr>
        <w:spacing w:line="240" w:lineRule="auto"/>
        <w:ind w:left="0" w:hanging="2"/>
        <w:rPr>
          <w:color w:val="000000"/>
          <w:sz w:val="22"/>
          <w:szCs w:val="22"/>
        </w:rPr>
      </w:pPr>
      <w:r>
        <w:rPr>
          <w:b/>
          <w:color w:val="000000"/>
          <w:sz w:val="22"/>
          <w:szCs w:val="22"/>
        </w:rPr>
        <w:t>FIRMA DE DOCENTES:</w:t>
      </w:r>
    </w:p>
    <w:p w14:paraId="624644A3" w14:textId="77777777" w:rsidR="003E3888" w:rsidRDefault="003E3888">
      <w:pPr>
        <w:ind w:left="0" w:hanging="2"/>
        <w:rPr>
          <w:b/>
          <w:sz w:val="22"/>
          <w:szCs w:val="22"/>
        </w:rPr>
      </w:pPr>
    </w:p>
    <w:p w14:paraId="3CC3FE80" w14:textId="77777777" w:rsidR="003E3888" w:rsidRDefault="003E3888">
      <w:pPr>
        <w:ind w:left="0" w:hanging="2"/>
        <w:jc w:val="both"/>
        <w:rPr>
          <w:sz w:val="22"/>
          <w:szCs w:val="22"/>
        </w:rPr>
      </w:pPr>
    </w:p>
    <w:p w14:paraId="460753CF" w14:textId="77777777" w:rsidR="003E3888" w:rsidRDefault="00962E4A">
      <w:pPr>
        <w:ind w:left="0" w:hanging="2"/>
        <w:jc w:val="both"/>
        <w:rPr>
          <w:sz w:val="22"/>
          <w:szCs w:val="22"/>
        </w:rPr>
      </w:pPr>
      <w:r>
        <w:rPr>
          <w:noProof/>
          <w:lang w:val="es-AR" w:eastAsia="es-AR"/>
        </w:rPr>
        <w:drawing>
          <wp:anchor distT="0" distB="0" distL="114300" distR="114300" simplePos="0" relativeHeight="251658240" behindDoc="0" locked="0" layoutInCell="1" hidden="0" allowOverlap="1" wp14:anchorId="690A575C" wp14:editId="4CC649E0">
            <wp:simplePos x="0" y="0"/>
            <wp:positionH relativeFrom="column">
              <wp:posOffset>1</wp:posOffset>
            </wp:positionH>
            <wp:positionV relativeFrom="paragraph">
              <wp:posOffset>124460</wp:posOffset>
            </wp:positionV>
            <wp:extent cx="1114425" cy="1105535"/>
            <wp:effectExtent l="0" t="0" r="0" b="0"/>
            <wp:wrapSquare wrapText="bothSides" distT="0" distB="0" distL="114300" distR="11430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1114425" cy="1105535"/>
                    </a:xfrm>
                    <a:prstGeom prst="rect">
                      <a:avLst/>
                    </a:prstGeom>
                    <a:ln/>
                  </pic:spPr>
                </pic:pic>
              </a:graphicData>
            </a:graphic>
          </wp:anchor>
        </w:drawing>
      </w:r>
    </w:p>
    <w:p w14:paraId="222707D7" w14:textId="500AE1FE" w:rsidR="003E3888" w:rsidRDefault="00DB7621">
      <w:pPr>
        <w:ind w:left="0" w:hanging="2"/>
        <w:jc w:val="both"/>
        <w:rPr>
          <w:sz w:val="22"/>
          <w:szCs w:val="22"/>
        </w:rPr>
      </w:pPr>
      <w:r>
        <w:rPr>
          <w:noProof/>
          <w:sz w:val="22"/>
          <w:szCs w:val="22"/>
          <w:lang w:val="es-AR" w:eastAsia="es-AR"/>
        </w:rPr>
        <w:drawing>
          <wp:anchor distT="0" distB="0" distL="114300" distR="114300" simplePos="0" relativeHeight="251662336" behindDoc="1" locked="0" layoutInCell="1" allowOverlap="1" wp14:anchorId="30BB257E" wp14:editId="21337CE0">
            <wp:simplePos x="0" y="0"/>
            <wp:positionH relativeFrom="column">
              <wp:posOffset>4128135</wp:posOffset>
            </wp:positionH>
            <wp:positionV relativeFrom="paragraph">
              <wp:posOffset>12700</wp:posOffset>
            </wp:positionV>
            <wp:extent cx="1314450" cy="1409700"/>
            <wp:effectExtent l="0" t="0" r="0" b="0"/>
            <wp:wrapTight wrapText="bothSides">
              <wp:wrapPolygon edited="0">
                <wp:start x="0" y="0"/>
                <wp:lineTo x="0" y="21308"/>
                <wp:lineTo x="21287" y="21308"/>
                <wp:lineTo x="21287"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4450" cy="1409700"/>
                    </a:xfrm>
                    <a:prstGeom prst="rect">
                      <a:avLst/>
                    </a:prstGeom>
                    <a:noFill/>
                  </pic:spPr>
                </pic:pic>
              </a:graphicData>
            </a:graphic>
          </wp:anchor>
        </w:drawing>
      </w:r>
    </w:p>
    <w:p w14:paraId="4E647C33" w14:textId="357EA049" w:rsidR="003E3888" w:rsidRDefault="003E3888">
      <w:pPr>
        <w:ind w:left="0" w:hanging="2"/>
        <w:jc w:val="both"/>
        <w:rPr>
          <w:sz w:val="22"/>
          <w:szCs w:val="22"/>
        </w:rPr>
      </w:pPr>
    </w:p>
    <w:p w14:paraId="7FFD9A19" w14:textId="0057182D" w:rsidR="003E3888" w:rsidRDefault="003E3888">
      <w:pPr>
        <w:ind w:left="0" w:hanging="2"/>
        <w:jc w:val="both"/>
        <w:rPr>
          <w:sz w:val="22"/>
          <w:szCs w:val="22"/>
        </w:rPr>
      </w:pPr>
    </w:p>
    <w:p w14:paraId="3F0DAEAA" w14:textId="4F654FCA" w:rsidR="003E3888" w:rsidRDefault="003E3888">
      <w:pPr>
        <w:ind w:left="0" w:hanging="2"/>
        <w:jc w:val="both"/>
        <w:rPr>
          <w:sz w:val="22"/>
          <w:szCs w:val="22"/>
        </w:rPr>
      </w:pPr>
    </w:p>
    <w:p w14:paraId="0AF273B9" w14:textId="7636966D" w:rsidR="003E3888" w:rsidRDefault="003E3888">
      <w:pPr>
        <w:ind w:left="0" w:hanging="2"/>
        <w:jc w:val="both"/>
        <w:rPr>
          <w:sz w:val="22"/>
          <w:szCs w:val="22"/>
        </w:rPr>
      </w:pPr>
    </w:p>
    <w:p w14:paraId="124E2A05" w14:textId="011F1625" w:rsidR="003E3888" w:rsidRDefault="003E3888">
      <w:pPr>
        <w:ind w:left="0" w:hanging="2"/>
        <w:jc w:val="both"/>
        <w:rPr>
          <w:sz w:val="22"/>
          <w:szCs w:val="22"/>
        </w:rPr>
      </w:pPr>
    </w:p>
    <w:p w14:paraId="5BAEC2ED" w14:textId="44514F2B" w:rsidR="003E3888" w:rsidRDefault="003E3888">
      <w:pPr>
        <w:ind w:left="0" w:hanging="2"/>
        <w:jc w:val="both"/>
        <w:rPr>
          <w:sz w:val="22"/>
          <w:szCs w:val="22"/>
        </w:rPr>
      </w:pPr>
    </w:p>
    <w:p w14:paraId="5A78F861" w14:textId="63977D99" w:rsidR="003E3888" w:rsidRDefault="00962E4A">
      <w:pPr>
        <w:ind w:left="0" w:hanging="2"/>
        <w:jc w:val="both"/>
        <w:rPr>
          <w:sz w:val="22"/>
          <w:szCs w:val="22"/>
        </w:rPr>
      </w:pPr>
      <w:r>
        <w:rPr>
          <w:sz w:val="22"/>
          <w:szCs w:val="22"/>
        </w:rPr>
        <w:t>Lancestrem</w:t>
      </w:r>
      <w:r w:rsidR="00610965">
        <w:rPr>
          <w:sz w:val="22"/>
          <w:szCs w:val="22"/>
        </w:rPr>
        <w:t>ê</w:t>
      </w:r>
      <w:r>
        <w:rPr>
          <w:sz w:val="22"/>
          <w:szCs w:val="22"/>
        </w:rPr>
        <w:t>re, Sandra</w:t>
      </w:r>
      <w:r w:rsidR="00FE1B95">
        <w:rPr>
          <w:sz w:val="22"/>
          <w:szCs w:val="22"/>
        </w:rPr>
        <w:tab/>
      </w:r>
      <w:r w:rsidR="00FE1B95">
        <w:rPr>
          <w:sz w:val="22"/>
          <w:szCs w:val="22"/>
        </w:rPr>
        <w:tab/>
      </w:r>
      <w:r w:rsidR="00FE1B95">
        <w:rPr>
          <w:sz w:val="22"/>
          <w:szCs w:val="22"/>
        </w:rPr>
        <w:tab/>
        <w:t>Molina, Karina</w:t>
      </w:r>
    </w:p>
    <w:p w14:paraId="6DDD8BDC" w14:textId="50B46301" w:rsidR="003E3888" w:rsidRDefault="003E3888">
      <w:pPr>
        <w:ind w:left="0" w:hanging="2"/>
        <w:jc w:val="both"/>
        <w:rPr>
          <w:sz w:val="22"/>
          <w:szCs w:val="22"/>
        </w:rPr>
      </w:pPr>
    </w:p>
    <w:p w14:paraId="674B62F7" w14:textId="16E9CF63" w:rsidR="003E3888" w:rsidRDefault="003E3888">
      <w:pPr>
        <w:ind w:left="0" w:hanging="2"/>
        <w:jc w:val="both"/>
        <w:rPr>
          <w:sz w:val="22"/>
          <w:szCs w:val="22"/>
        </w:rPr>
      </w:pPr>
    </w:p>
    <w:p w14:paraId="613C5543" w14:textId="77777777" w:rsidR="003E3888" w:rsidRDefault="003E3888">
      <w:pPr>
        <w:ind w:left="0" w:hanging="2"/>
        <w:rPr>
          <w:sz w:val="22"/>
          <w:szCs w:val="22"/>
        </w:rPr>
      </w:pPr>
    </w:p>
    <w:p w14:paraId="629FD1B1" w14:textId="77777777" w:rsidR="003E3888" w:rsidRDefault="003E3888">
      <w:pPr>
        <w:ind w:left="0" w:hanging="2"/>
        <w:rPr>
          <w:sz w:val="22"/>
          <w:szCs w:val="22"/>
        </w:rPr>
      </w:pPr>
    </w:p>
    <w:p w14:paraId="283C51CA" w14:textId="77777777" w:rsidR="003E3888" w:rsidRDefault="00962E4A">
      <w:pPr>
        <w:numPr>
          <w:ilvl w:val="0"/>
          <w:numId w:val="2"/>
        </w:numPr>
        <w:pBdr>
          <w:top w:val="nil"/>
          <w:left w:val="nil"/>
          <w:bottom w:val="nil"/>
          <w:right w:val="nil"/>
          <w:between w:val="nil"/>
        </w:pBdr>
        <w:spacing w:line="240" w:lineRule="auto"/>
        <w:ind w:left="0" w:hanging="2"/>
        <w:rPr>
          <w:b/>
          <w:color w:val="000000"/>
          <w:sz w:val="22"/>
          <w:szCs w:val="22"/>
        </w:rPr>
      </w:pPr>
      <w:r>
        <w:rPr>
          <w:b/>
          <w:color w:val="000000"/>
          <w:sz w:val="22"/>
          <w:szCs w:val="22"/>
        </w:rPr>
        <w:t>FIRMA DEL DIRECTOR DE LA CARRERA</w:t>
      </w:r>
    </w:p>
    <w:p w14:paraId="2D1A67BC" w14:textId="329B713D" w:rsidR="003E3888" w:rsidRDefault="003E3888">
      <w:pPr>
        <w:pBdr>
          <w:top w:val="nil"/>
          <w:left w:val="nil"/>
          <w:bottom w:val="nil"/>
          <w:right w:val="nil"/>
          <w:between w:val="nil"/>
        </w:pBdr>
        <w:spacing w:line="240" w:lineRule="auto"/>
        <w:ind w:left="0" w:hanging="2"/>
        <w:rPr>
          <w:color w:val="000000"/>
          <w:sz w:val="22"/>
          <w:szCs w:val="22"/>
        </w:rPr>
      </w:pPr>
    </w:p>
    <w:sectPr w:rsidR="003E3888" w:rsidSect="00906A5B">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709" w:footer="3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32831" w14:textId="77777777" w:rsidR="00862599" w:rsidRDefault="00862599">
      <w:pPr>
        <w:spacing w:line="240" w:lineRule="auto"/>
        <w:ind w:left="0" w:hanging="2"/>
      </w:pPr>
      <w:r>
        <w:separator/>
      </w:r>
    </w:p>
  </w:endnote>
  <w:endnote w:type="continuationSeparator" w:id="0">
    <w:p w14:paraId="14C473CE" w14:textId="77777777" w:rsidR="00862599" w:rsidRDefault="0086259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33FEA" w14:textId="77777777" w:rsidR="003E3888" w:rsidRDefault="00962E4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5577D437" w14:textId="77777777" w:rsidR="003E3888" w:rsidRDefault="003E3888">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689F5" w14:textId="23C13962" w:rsidR="003E3888" w:rsidRDefault="00962E4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623681">
      <w:rPr>
        <w:noProof/>
        <w:color w:val="000000"/>
      </w:rPr>
      <w:t>1</w:t>
    </w:r>
    <w:r>
      <w:rPr>
        <w:color w:val="000000"/>
      </w:rPr>
      <w:fldChar w:fldCharType="end"/>
    </w:r>
  </w:p>
  <w:p w14:paraId="08876A3A" w14:textId="77777777" w:rsidR="003E3888" w:rsidRDefault="003E3888">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02068" w14:textId="77777777" w:rsidR="003E3888" w:rsidRDefault="003E3888">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ECFE4" w14:textId="77777777" w:rsidR="00862599" w:rsidRDefault="00862599">
      <w:pPr>
        <w:spacing w:line="240" w:lineRule="auto"/>
        <w:ind w:left="0" w:hanging="2"/>
      </w:pPr>
      <w:r>
        <w:separator/>
      </w:r>
    </w:p>
  </w:footnote>
  <w:footnote w:type="continuationSeparator" w:id="0">
    <w:p w14:paraId="5DA9D558" w14:textId="77777777" w:rsidR="00862599" w:rsidRDefault="0086259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0D529" w14:textId="77777777" w:rsidR="003E3888" w:rsidRDefault="003E3888">
    <w:pPr>
      <w:pBdr>
        <w:top w:val="nil"/>
        <w:left w:val="nil"/>
        <w:bottom w:val="nil"/>
        <w:right w:val="nil"/>
        <w:between w:val="nil"/>
      </w:pBdr>
      <w:tabs>
        <w:tab w:val="center" w:pos="4252"/>
        <w:tab w:val="right" w:pos="8504"/>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5D1C9" w14:textId="4C770A52" w:rsidR="003E3888" w:rsidRDefault="003E3888">
    <w:pPr>
      <w:pBdr>
        <w:top w:val="nil"/>
        <w:left w:val="nil"/>
        <w:bottom w:val="nil"/>
        <w:right w:val="nil"/>
        <w:between w:val="nil"/>
      </w:pBdr>
      <w:tabs>
        <w:tab w:val="center" w:pos="4252"/>
        <w:tab w:val="right" w:pos="8504"/>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EDBA" w14:textId="77777777" w:rsidR="003E3888" w:rsidRDefault="003E3888">
    <w:pPr>
      <w:pBdr>
        <w:top w:val="nil"/>
        <w:left w:val="nil"/>
        <w:bottom w:val="nil"/>
        <w:right w:val="nil"/>
        <w:between w:val="nil"/>
      </w:pBdr>
      <w:tabs>
        <w:tab w:val="center" w:pos="4252"/>
        <w:tab w:val="right" w:pos="8504"/>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17E68"/>
    <w:multiLevelType w:val="hybridMultilevel"/>
    <w:tmpl w:val="049ADFA0"/>
    <w:lvl w:ilvl="0" w:tplc="2C0A0019">
      <w:start w:val="1"/>
      <w:numFmt w:val="lowerLetter"/>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20C69ED"/>
    <w:multiLevelType w:val="multilevel"/>
    <w:tmpl w:val="D70A3F70"/>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70B08C4"/>
    <w:multiLevelType w:val="multilevel"/>
    <w:tmpl w:val="E9FAB1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143AD3"/>
    <w:multiLevelType w:val="multilevel"/>
    <w:tmpl w:val="E5F22454"/>
    <w:lvl w:ilvl="0">
      <w:numFmt w:val="bullet"/>
      <w:lvlText w:val="·"/>
      <w:lvlJc w:val="left"/>
      <w:pPr>
        <w:ind w:left="720" w:hanging="360"/>
      </w:pPr>
      <w:rPr>
        <w:rFonts w:ascii="Times New Roman" w:eastAsia="Times New Roman" w:hAnsi="Times New Roman" w:cs="Times New Roman"/>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A7C27FC"/>
    <w:multiLevelType w:val="hybridMultilevel"/>
    <w:tmpl w:val="34DAEFB2"/>
    <w:lvl w:ilvl="0" w:tplc="075A84DA">
      <w:numFmt w:val="bullet"/>
      <w:lvlText w:val="·"/>
      <w:lvlJc w:val="left"/>
      <w:pPr>
        <w:ind w:left="720" w:hanging="360"/>
      </w:pPr>
      <w:rPr>
        <w:rFonts w:ascii="Times New Roman" w:eastAsia="Times New Roman" w:hAnsi="Times New Roman" w:cs="Times New Roman" w:hint="default"/>
        <w:w w:val="133"/>
        <w:sz w:val="22"/>
        <w:szCs w:val="22"/>
        <w:lang w:val="es-ES" w:eastAsia="en-US" w:bidi="ar-SA"/>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E16780E"/>
    <w:multiLevelType w:val="multilevel"/>
    <w:tmpl w:val="0B24C96A"/>
    <w:lvl w:ilvl="0">
      <w:start w:val="1"/>
      <w:numFmt w:val="lowerLetter"/>
      <w:lvlText w:val="%1)"/>
      <w:lvlJc w:val="left"/>
      <w:pPr>
        <w:ind w:left="394" w:hanging="281"/>
      </w:pPr>
      <w:rPr>
        <w:rFonts w:ascii="Times New Roman" w:eastAsia="Times New Roman" w:hAnsi="Times New Roman" w:cs="Times New Roman"/>
        <w:sz w:val="22"/>
        <w:szCs w:val="22"/>
      </w:rPr>
    </w:lvl>
    <w:lvl w:ilvl="1">
      <w:start w:val="1"/>
      <w:numFmt w:val="decimal"/>
      <w:lvlText w:val="%2."/>
      <w:lvlJc w:val="left"/>
      <w:pPr>
        <w:ind w:left="834" w:hanging="359"/>
      </w:pPr>
      <w:rPr>
        <w:rFonts w:ascii="Times New Roman" w:eastAsia="Times New Roman" w:hAnsi="Times New Roman" w:cs="Times New Roman"/>
        <w:b/>
        <w:sz w:val="24"/>
        <w:szCs w:val="24"/>
      </w:rPr>
    </w:lvl>
    <w:lvl w:ilvl="2">
      <w:numFmt w:val="bullet"/>
      <w:lvlText w:val="·"/>
      <w:lvlJc w:val="left"/>
      <w:pPr>
        <w:ind w:left="1134" w:hanging="300"/>
      </w:pPr>
      <w:rPr>
        <w:rFonts w:ascii="Times New Roman" w:eastAsia="Times New Roman" w:hAnsi="Times New Roman" w:cs="Times New Roman"/>
        <w:sz w:val="22"/>
        <w:szCs w:val="22"/>
      </w:rPr>
    </w:lvl>
    <w:lvl w:ilvl="3">
      <w:numFmt w:val="bullet"/>
      <w:lvlText w:val="•"/>
      <w:lvlJc w:val="left"/>
      <w:pPr>
        <w:ind w:left="2250" w:hanging="300"/>
      </w:pPr>
    </w:lvl>
    <w:lvl w:ilvl="4">
      <w:numFmt w:val="bullet"/>
      <w:lvlText w:val="•"/>
      <w:lvlJc w:val="left"/>
      <w:pPr>
        <w:ind w:left="3360" w:hanging="300"/>
      </w:pPr>
    </w:lvl>
    <w:lvl w:ilvl="5">
      <w:numFmt w:val="bullet"/>
      <w:lvlText w:val="•"/>
      <w:lvlJc w:val="left"/>
      <w:pPr>
        <w:ind w:left="4470" w:hanging="300"/>
      </w:pPr>
    </w:lvl>
    <w:lvl w:ilvl="6">
      <w:numFmt w:val="bullet"/>
      <w:lvlText w:val="•"/>
      <w:lvlJc w:val="left"/>
      <w:pPr>
        <w:ind w:left="5580" w:hanging="300"/>
      </w:pPr>
    </w:lvl>
    <w:lvl w:ilvl="7">
      <w:numFmt w:val="bullet"/>
      <w:lvlText w:val="•"/>
      <w:lvlJc w:val="left"/>
      <w:pPr>
        <w:ind w:left="6690" w:hanging="300"/>
      </w:pPr>
    </w:lvl>
    <w:lvl w:ilvl="8">
      <w:numFmt w:val="bullet"/>
      <w:lvlText w:val="•"/>
      <w:lvlJc w:val="left"/>
      <w:pPr>
        <w:ind w:left="7800" w:hanging="30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88"/>
    <w:rsid w:val="001555C2"/>
    <w:rsid w:val="0018111F"/>
    <w:rsid w:val="002A7D3C"/>
    <w:rsid w:val="002B4145"/>
    <w:rsid w:val="003075BD"/>
    <w:rsid w:val="003E3888"/>
    <w:rsid w:val="0044463F"/>
    <w:rsid w:val="004B4240"/>
    <w:rsid w:val="004C389C"/>
    <w:rsid w:val="00595BD4"/>
    <w:rsid w:val="005E0DA1"/>
    <w:rsid w:val="00610965"/>
    <w:rsid w:val="00623681"/>
    <w:rsid w:val="00840321"/>
    <w:rsid w:val="00862599"/>
    <w:rsid w:val="00873108"/>
    <w:rsid w:val="008A723A"/>
    <w:rsid w:val="00906A5B"/>
    <w:rsid w:val="00931373"/>
    <w:rsid w:val="00962E4A"/>
    <w:rsid w:val="009A20B8"/>
    <w:rsid w:val="00A767B7"/>
    <w:rsid w:val="00AB3599"/>
    <w:rsid w:val="00B7335B"/>
    <w:rsid w:val="00BA3DE0"/>
    <w:rsid w:val="00C643BF"/>
    <w:rsid w:val="00CC5DAA"/>
    <w:rsid w:val="00D43D5E"/>
    <w:rsid w:val="00DB7621"/>
    <w:rsid w:val="00E10542"/>
    <w:rsid w:val="00E84A37"/>
    <w:rsid w:val="00EA676D"/>
    <w:rsid w:val="00EE2E80"/>
    <w:rsid w:val="00F20BA9"/>
    <w:rsid w:val="00F217B9"/>
    <w:rsid w:val="00F36C99"/>
    <w:rsid w:val="00F472C2"/>
    <w:rsid w:val="00F72DE3"/>
    <w:rsid w:val="00F87DDC"/>
    <w:rsid w:val="00FE1B95"/>
    <w:rsid w:val="00FF0970"/>
    <w:rsid w:val="00FF42F8"/>
    <w:rsid w:val="00FF7BA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E9C9F"/>
  <w15:docId w15:val="{17BB5581-9630-462F-8EF0-109BC077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_tradnl"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1A7"/>
    <w:pPr>
      <w:suppressAutoHyphens/>
      <w:spacing w:line="1" w:lineRule="atLeast"/>
      <w:ind w:leftChars="-1" w:left="-1" w:hangingChars="1"/>
      <w:textDirection w:val="btLr"/>
      <w:textAlignment w:val="top"/>
      <w:outlineLvl w:val="0"/>
    </w:pPr>
    <w:rPr>
      <w:position w:val="-1"/>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70" w:type="dxa"/>
        <w:right w:w="70"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70" w:type="dxa"/>
        <w:right w:w="70"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left w:w="108" w:type="dxa"/>
        <w:right w:w="108" w:type="dxa"/>
      </w:tblCellMar>
    </w:tblPr>
  </w:style>
  <w:style w:type="table" w:customStyle="1" w:styleId="ab">
    <w:basedOn w:val="TableNormal3"/>
    <w:tblPr>
      <w:tblStyleRowBandSize w:val="1"/>
      <w:tblStyleColBandSize w:val="1"/>
      <w:tblCellMar>
        <w:left w:w="108" w:type="dxa"/>
        <w:right w:w="108" w:type="dxa"/>
      </w:tblCellMar>
    </w:tblPr>
  </w:style>
  <w:style w:type="paragraph" w:styleId="Prrafodelista">
    <w:name w:val="List Paragraph"/>
    <w:basedOn w:val="Normal"/>
    <w:uiPriority w:val="34"/>
    <w:qFormat/>
    <w:rsid w:val="003468B7"/>
    <w:pPr>
      <w:ind w:left="720"/>
      <w:contextualSpacing/>
    </w:pPr>
  </w:style>
  <w:style w:type="table" w:customStyle="1" w:styleId="ac">
    <w:basedOn w:val="TableNormal2"/>
    <w:tblPr>
      <w:tblStyleRowBandSize w:val="1"/>
      <w:tblStyleColBandSize w:val="1"/>
      <w:tblCellMar>
        <w:top w:w="100" w:type="dxa"/>
        <w:left w:w="108" w:type="dxa"/>
        <w:bottom w:w="100" w:type="dxa"/>
        <w:right w:w="108" w:type="dxa"/>
      </w:tblCellMar>
    </w:tblPr>
  </w:style>
  <w:style w:type="table" w:customStyle="1" w:styleId="ad">
    <w:basedOn w:val="TableNormal2"/>
    <w:tblPr>
      <w:tblStyleRowBandSize w:val="1"/>
      <w:tblStyleColBandSize w:val="1"/>
      <w:tblCellMar>
        <w:top w:w="100" w:type="dxa"/>
        <w:left w:w="108" w:type="dxa"/>
        <w:bottom w:w="100" w:type="dxa"/>
        <w:right w:w="108" w:type="dxa"/>
      </w:tblCellMar>
    </w:tblPr>
  </w:style>
  <w:style w:type="table" w:customStyle="1" w:styleId="ae">
    <w:basedOn w:val="TableNormal2"/>
    <w:tblPr>
      <w:tblStyleRowBandSize w:val="1"/>
      <w:tblStyleColBandSize w:val="1"/>
      <w:tblCellMar>
        <w:top w:w="100" w:type="dxa"/>
        <w:left w:w="108" w:type="dxa"/>
        <w:bottom w:w="100" w:type="dxa"/>
        <w:right w:w="108" w:type="dxa"/>
      </w:tblCellMar>
    </w:tblPr>
  </w:style>
  <w:style w:type="table" w:customStyle="1" w:styleId="af">
    <w:basedOn w:val="TableNormal2"/>
    <w:tblPr>
      <w:tblStyleRowBandSize w:val="1"/>
      <w:tblStyleColBandSize w:val="1"/>
      <w:tblCellMar>
        <w:top w:w="100" w:type="dxa"/>
        <w:left w:w="108" w:type="dxa"/>
        <w:bottom w:w="100" w:type="dxa"/>
        <w:right w:w="108" w:type="dxa"/>
      </w:tblCellMar>
    </w:tblPr>
  </w:style>
  <w:style w:type="table" w:customStyle="1" w:styleId="af0">
    <w:basedOn w:val="TableNormal2"/>
    <w:tblPr>
      <w:tblStyleRowBandSize w:val="1"/>
      <w:tblStyleColBandSize w:val="1"/>
      <w:tblCellMar>
        <w:top w:w="100" w:type="dxa"/>
        <w:left w:w="108" w:type="dxa"/>
        <w:bottom w:w="100" w:type="dxa"/>
        <w:right w:w="108" w:type="dxa"/>
      </w:tblCellMar>
    </w:tblPr>
  </w:style>
  <w:style w:type="table" w:customStyle="1" w:styleId="af1">
    <w:basedOn w:val="TableNormal2"/>
    <w:tblPr>
      <w:tblStyleRowBandSize w:val="1"/>
      <w:tblStyleColBandSize w:val="1"/>
      <w:tblCellMar>
        <w:top w:w="100" w:type="dxa"/>
        <w:left w:w="108" w:type="dxa"/>
        <w:bottom w:w="100" w:type="dxa"/>
        <w:right w:w="108" w:type="dxa"/>
      </w:tblCellMar>
    </w:tblPr>
  </w:style>
  <w:style w:type="table" w:customStyle="1" w:styleId="af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rsid w:val="00984F31"/>
    <w:pPr>
      <w:suppressAutoHyphens w:val="0"/>
      <w:spacing w:after="120" w:line="240" w:lineRule="auto"/>
      <w:ind w:leftChars="0" w:left="0" w:firstLineChars="0" w:firstLine="0"/>
      <w:textDirection w:val="lrTb"/>
      <w:textAlignment w:val="auto"/>
      <w:outlineLvl w:val="9"/>
    </w:pPr>
    <w:rPr>
      <w:position w:val="0"/>
      <w:szCs w:val="20"/>
    </w:rPr>
  </w:style>
  <w:style w:type="character" w:customStyle="1" w:styleId="TextoindependienteCar">
    <w:name w:val="Texto independiente Car"/>
    <w:basedOn w:val="Fuentedeprrafopredeter"/>
    <w:link w:val="Textoindependiente"/>
    <w:rsid w:val="00984F31"/>
    <w:rPr>
      <w:szCs w:val="20"/>
      <w:lang w:eastAsia="es-ES"/>
    </w:rPr>
  </w:style>
  <w:style w:type="character" w:styleId="Hipervnculovisitado">
    <w:name w:val="FollowedHyperlink"/>
    <w:basedOn w:val="Fuentedeprrafopredeter"/>
    <w:uiPriority w:val="99"/>
    <w:semiHidden/>
    <w:unhideWhenUsed/>
    <w:rsid w:val="00984F31"/>
    <w:rPr>
      <w:color w:val="800080" w:themeColor="followedHyperlink"/>
      <w:u w:val="single"/>
    </w:rPr>
  </w:style>
  <w:style w:type="paragraph" w:customStyle="1" w:styleId="Normal1">
    <w:name w:val="Normal1"/>
    <w:uiPriority w:val="99"/>
    <w:rsid w:val="002512CE"/>
    <w:pPr>
      <w:ind w:firstLine="0"/>
    </w:pPr>
    <w:rPr>
      <w:color w:val="000000"/>
      <w:szCs w:val="20"/>
    </w:rPr>
  </w:style>
  <w:style w:type="table" w:customStyle="1" w:styleId="af3">
    <w:basedOn w:val="TableNormal1"/>
    <w:tblPr>
      <w:tblStyleRowBandSize w:val="1"/>
      <w:tblStyleColBandSize w:val="1"/>
      <w:tblCellMar>
        <w:top w:w="100" w:type="dxa"/>
        <w:left w:w="115" w:type="dxa"/>
        <w:bottom w:w="100" w:type="dxa"/>
        <w:right w:w="115" w:type="dxa"/>
      </w:tblCellMar>
    </w:tblPr>
  </w:style>
  <w:style w:type="table" w:customStyle="1" w:styleId="af4">
    <w:basedOn w:val="TableNormal1"/>
    <w:tblPr>
      <w:tblStyleRowBandSize w:val="1"/>
      <w:tblStyleColBandSize w:val="1"/>
      <w:tblCellMar>
        <w:top w:w="100" w:type="dxa"/>
        <w:left w:w="115" w:type="dxa"/>
        <w:bottom w:w="100" w:type="dxa"/>
        <w:right w:w="115" w:type="dxa"/>
      </w:tblCellMar>
    </w:tblPr>
  </w:style>
  <w:style w:type="table" w:customStyle="1" w:styleId="af5">
    <w:basedOn w:val="TableNormal1"/>
    <w:tblPr>
      <w:tblStyleRowBandSize w:val="1"/>
      <w:tblStyleColBandSize w:val="1"/>
      <w:tblCellMar>
        <w:top w:w="100" w:type="dxa"/>
        <w:left w:w="115" w:type="dxa"/>
        <w:bottom w:w="100" w:type="dxa"/>
        <w:right w:w="115" w:type="dxa"/>
      </w:tblCellMar>
    </w:tblPr>
  </w:style>
  <w:style w:type="table" w:customStyle="1" w:styleId="af6">
    <w:basedOn w:val="TableNormal1"/>
    <w:tblPr>
      <w:tblStyleRowBandSize w:val="1"/>
      <w:tblStyleColBandSize w:val="1"/>
      <w:tblCellMar>
        <w:top w:w="100" w:type="dxa"/>
        <w:left w:w="115" w:type="dxa"/>
        <w:bottom w:w="100" w:type="dxa"/>
        <w:right w:w="115" w:type="dxa"/>
      </w:tblCellMar>
    </w:tblPr>
  </w:style>
  <w:style w:type="table" w:customStyle="1" w:styleId="af7">
    <w:basedOn w:val="TableNormal1"/>
    <w:tblPr>
      <w:tblStyleRowBandSize w:val="1"/>
      <w:tblStyleColBandSize w:val="1"/>
      <w:tblCellMar>
        <w:top w:w="100" w:type="dxa"/>
        <w:left w:w="115" w:type="dxa"/>
        <w:bottom w:w="100" w:type="dxa"/>
        <w:right w:w="115" w:type="dxa"/>
      </w:tblCellMar>
    </w:tblPr>
  </w:style>
  <w:style w:type="table" w:customStyle="1" w:styleId="af8">
    <w:basedOn w:val="TableNormal1"/>
    <w:tblPr>
      <w:tblStyleRowBandSize w:val="1"/>
      <w:tblStyleColBandSize w:val="1"/>
      <w:tblCellMar>
        <w:top w:w="100" w:type="dxa"/>
        <w:left w:w="115" w:type="dxa"/>
        <w:bottom w:w="100" w:type="dxa"/>
        <w:right w:w="115" w:type="dxa"/>
      </w:tblCellMar>
    </w:tblPr>
  </w:style>
  <w:style w:type="table" w:customStyle="1" w:styleId="af9">
    <w:basedOn w:val="TableNormal1"/>
    <w:tblPr>
      <w:tblStyleRowBandSize w:val="1"/>
      <w:tblStyleColBandSize w:val="1"/>
      <w:tblCellMar>
        <w:top w:w="100" w:type="dxa"/>
        <w:left w:w="115" w:type="dxa"/>
        <w:bottom w:w="100" w:type="dxa"/>
        <w:right w:w="1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position w:val="-1"/>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BD5B5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BD5B51"/>
    <w:rPr>
      <w:position w:val="-1"/>
    </w:rPr>
  </w:style>
  <w:style w:type="table" w:customStyle="1" w:styleId="afa">
    <w:basedOn w:val="TableNormal0"/>
    <w:tblPr>
      <w:tblStyleRowBandSize w:val="1"/>
      <w:tblStyleColBandSize w:val="1"/>
      <w:tblCellMar>
        <w:top w:w="100" w:type="dxa"/>
        <w:left w:w="115" w:type="dxa"/>
        <w:bottom w:w="100" w:type="dxa"/>
        <w:right w:w="115" w:type="dxa"/>
      </w:tblCellMar>
    </w:tblPr>
  </w:style>
  <w:style w:type="table" w:customStyle="1" w:styleId="afb">
    <w:basedOn w:val="TableNormal0"/>
    <w:tblPr>
      <w:tblStyleRowBandSize w:val="1"/>
      <w:tblStyleColBandSize w:val="1"/>
      <w:tblCellMar>
        <w:top w:w="100" w:type="dxa"/>
        <w:left w:w="115" w:type="dxa"/>
        <w:bottom w:w="100" w:type="dxa"/>
        <w:right w:w="115" w:type="dxa"/>
      </w:tblCellMar>
    </w:tblPr>
  </w:style>
  <w:style w:type="table" w:customStyle="1" w:styleId="afc">
    <w:basedOn w:val="TableNormal0"/>
    <w:tblPr>
      <w:tblStyleRowBandSize w:val="1"/>
      <w:tblStyleColBandSize w:val="1"/>
      <w:tblCellMar>
        <w:top w:w="100" w:type="dxa"/>
        <w:left w:w="115" w:type="dxa"/>
        <w:bottom w:w="100" w:type="dxa"/>
        <w:right w:w="115" w:type="dxa"/>
      </w:tblCellMar>
    </w:tblPr>
  </w:style>
  <w:style w:type="table" w:customStyle="1" w:styleId="afd">
    <w:basedOn w:val="TableNormal0"/>
    <w:tblPr>
      <w:tblStyleRowBandSize w:val="1"/>
      <w:tblStyleColBandSize w:val="1"/>
      <w:tblCellMar>
        <w:top w:w="100" w:type="dxa"/>
        <w:left w:w="115" w:type="dxa"/>
        <w:bottom w:w="100" w:type="dxa"/>
        <w:right w:w="115" w:type="dxa"/>
      </w:tblCellMar>
    </w:tblPr>
  </w:style>
  <w:style w:type="table" w:customStyle="1" w:styleId="afe">
    <w:basedOn w:val="TableNormal0"/>
    <w:tblPr>
      <w:tblStyleRowBandSize w:val="1"/>
      <w:tblStyleColBandSize w:val="1"/>
      <w:tblCellMar>
        <w:top w:w="100" w:type="dxa"/>
        <w:left w:w="115" w:type="dxa"/>
        <w:bottom w:w="100"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D43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quel.soto@usal.edu.a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olina.karinagriselda@usal.edu.a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andra.lancestremere@usal.edu.a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P4wO5lPPaa7nm35wTNCmVMRJZw==">CgMxLjAyCWguMzBqMHpsbDgAciExeG5yT0JaSklVUFN3Y0h0czVFQ3VPU281Ry04SmpDZ3Y=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3170</Words>
  <Characters>17439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Lucio Aya Tenorio - Cs. Sociales</cp:lastModifiedBy>
  <cp:revision>2</cp:revision>
  <dcterms:created xsi:type="dcterms:W3CDTF">2026-04-09T13:40:00Z</dcterms:created>
  <dcterms:modified xsi:type="dcterms:W3CDTF">2026-04-09T13:40:00Z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b72e7ac4227c930416ce3134b0e198fa284e04720c485db94b856f5785d127bd</vt:lpwstr>
  </property>
</Properties>
</file>