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D9" w:rsidRDefault="00546CD9" w:rsidP="00546C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92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4"/>
        <w:gridCol w:w="4964"/>
      </w:tblGrid>
      <w:tr w:rsidR="00546CD9" w:rsidTr="00597CD8">
        <w:trPr>
          <w:trHeight w:val="2198"/>
        </w:trPr>
        <w:tc>
          <w:tcPr>
            <w:tcW w:w="4964" w:type="dxa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:lang w:val="es-AR"/>
              </w:rPr>
              <w:drawing>
                <wp:inline distT="0" distB="0" distL="114300" distR="114300" wp14:anchorId="2AFFA1E1" wp14:editId="2BF20B6F">
                  <wp:extent cx="562610" cy="712470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UNIVERSIDAD DEL SALVADOR</w:t>
            </w: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Facultad de Ciencias Sociales, Educación y Comunicación</w:t>
            </w: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  <w:sz w:val="22"/>
                <w:szCs w:val="22"/>
                <w:lang w:val="es-AR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  <w:sz w:val="22"/>
                <w:szCs w:val="22"/>
                <w:lang w:val="es-AR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  <w:sz w:val="22"/>
                <w:szCs w:val="22"/>
                <w:lang w:val="es-AR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  <w:sz w:val="22"/>
                <w:szCs w:val="22"/>
                <w:lang w:val="es-AR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  <w:sz w:val="22"/>
                <w:szCs w:val="22"/>
                <w:lang w:val="es-AR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  <w:sz w:val="22"/>
                <w:szCs w:val="22"/>
                <w:lang w:val="es-AR"/>
              </w:rPr>
            </w:pPr>
          </w:p>
          <w:p w:rsidR="00546CD9" w:rsidRPr="002F07D3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noProof/>
                <w:color w:val="000000"/>
                <w:sz w:val="20"/>
                <w:szCs w:val="22"/>
                <w:lang w:val="es-AR"/>
              </w:rPr>
            </w:pPr>
            <w:r w:rsidRPr="002F07D3">
              <w:rPr>
                <w:b/>
                <w:noProof/>
                <w:color w:val="000000"/>
                <w:sz w:val="20"/>
                <w:szCs w:val="22"/>
                <w:lang w:val="es-AR"/>
              </w:rPr>
              <w:t>Licenciatura en Ciencia de la Educación</w:t>
            </w:r>
          </w:p>
          <w:p w:rsidR="00546CD9" w:rsidRPr="002F07D3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noProof/>
                <w:color w:val="000000"/>
                <w:sz w:val="20"/>
                <w:szCs w:val="22"/>
                <w:lang w:val="es-AR"/>
              </w:rPr>
            </w:pPr>
            <w:r w:rsidRPr="002F07D3">
              <w:rPr>
                <w:b/>
                <w:noProof/>
                <w:color w:val="000000"/>
                <w:sz w:val="20"/>
                <w:szCs w:val="22"/>
                <w:lang w:val="es-AR"/>
              </w:rPr>
              <w:t>Licenciatura en Publicidad</w:t>
            </w:r>
          </w:p>
          <w:p w:rsidR="00546CD9" w:rsidRPr="002F07D3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noProof/>
                <w:color w:val="000000"/>
                <w:sz w:val="20"/>
                <w:szCs w:val="22"/>
                <w:lang w:val="es-AR"/>
              </w:rPr>
            </w:pPr>
            <w:r w:rsidRPr="002F07D3">
              <w:rPr>
                <w:b/>
                <w:noProof/>
                <w:color w:val="000000"/>
                <w:sz w:val="20"/>
                <w:szCs w:val="22"/>
                <w:lang w:val="es-AR"/>
              </w:rPr>
              <w:t>Licenciatura en Periodismo</w:t>
            </w: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noProof/>
                <w:color w:val="000000"/>
                <w:sz w:val="22"/>
                <w:szCs w:val="22"/>
                <w:lang w:val="es-AR"/>
              </w:rPr>
            </w:pPr>
            <w:r w:rsidRPr="002F07D3">
              <w:rPr>
                <w:b/>
                <w:noProof/>
                <w:color w:val="000000"/>
                <w:sz w:val="20"/>
                <w:szCs w:val="22"/>
                <w:lang w:val="es-AR"/>
              </w:rPr>
              <w:t>Licenciatura en Periodismo Deportivo</w:t>
            </w: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tbl>
      <w:tblPr>
        <w:tblW w:w="340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3405"/>
      </w:tblGrid>
      <w:tr w:rsidR="00546CD9" w:rsidTr="00597CD8">
        <w:trPr>
          <w:trHeight w:val="1680"/>
        </w:trPr>
        <w:tc>
          <w:tcPr>
            <w:tcW w:w="3405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546CD9" w:rsidRDefault="00546CD9" w:rsidP="00546CD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PROGRAMA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</w:p>
    <w:tbl>
      <w:tblPr>
        <w:tblW w:w="99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37"/>
        <w:gridCol w:w="205"/>
        <w:gridCol w:w="207"/>
        <w:gridCol w:w="537"/>
        <w:gridCol w:w="358"/>
        <w:gridCol w:w="227"/>
        <w:gridCol w:w="767"/>
        <w:gridCol w:w="521"/>
        <w:gridCol w:w="1401"/>
        <w:gridCol w:w="1364"/>
        <w:gridCol w:w="1384"/>
        <w:gridCol w:w="900"/>
      </w:tblGrid>
      <w:tr w:rsidR="00546CD9" w:rsidTr="00597CD8">
        <w:trPr>
          <w:trHeight w:val="440"/>
        </w:trPr>
        <w:tc>
          <w:tcPr>
            <w:tcW w:w="3375" w:type="dxa"/>
            <w:gridSpan w:val="6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ACTIVIDAD CURRICULAR:</w:t>
            </w:r>
          </w:p>
        </w:tc>
        <w:tc>
          <w:tcPr>
            <w:tcW w:w="6564" w:type="dxa"/>
            <w:gridSpan w:val="7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Teología</w:t>
            </w:r>
          </w:p>
        </w:tc>
      </w:tr>
      <w:tr w:rsidR="00546CD9" w:rsidTr="00597CD8">
        <w:trPr>
          <w:trHeight w:val="440"/>
        </w:trPr>
        <w:tc>
          <w:tcPr>
            <w:tcW w:w="2068" w:type="dxa"/>
            <w:gridSpan w:val="2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CÁTEDRA:  </w:t>
            </w:r>
          </w:p>
        </w:tc>
        <w:tc>
          <w:tcPr>
            <w:tcW w:w="7871" w:type="dxa"/>
            <w:gridSpan w:val="11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Petrinelli Raúl</w:t>
            </w:r>
          </w:p>
        </w:tc>
      </w:tr>
      <w:tr w:rsidR="00546CD9" w:rsidTr="00597CD8">
        <w:trPr>
          <w:trHeight w:val="440"/>
        </w:trPr>
        <w:tc>
          <w:tcPr>
            <w:tcW w:w="2480" w:type="dxa"/>
            <w:gridSpan w:val="4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DE HS/SEM.:</w:t>
            </w:r>
          </w:p>
        </w:tc>
        <w:tc>
          <w:tcPr>
            <w:tcW w:w="1122" w:type="dxa"/>
            <w:gridSpan w:val="3"/>
            <w:shd w:val="clear" w:color="auto" w:fill="auto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88" w:type="dxa"/>
            <w:gridSpan w:val="2"/>
            <w:shd w:val="clear" w:color="auto" w:fill="E6E6E6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HS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748" w:type="dxa"/>
            <w:gridSpan w:val="2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DE CRÉDITOS:</w:t>
            </w:r>
          </w:p>
        </w:tc>
        <w:tc>
          <w:tcPr>
            <w:tcW w:w="900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46CD9" w:rsidTr="00597CD8">
        <w:trPr>
          <w:trHeight w:val="440"/>
        </w:trPr>
        <w:tc>
          <w:tcPr>
            <w:tcW w:w="931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SEDE:</w:t>
            </w:r>
          </w:p>
        </w:tc>
        <w:tc>
          <w:tcPr>
            <w:tcW w:w="2086" w:type="dxa"/>
            <w:gridSpan w:val="4"/>
            <w:shd w:val="clear" w:color="auto" w:fill="auto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352" w:type="dxa"/>
            <w:gridSpan w:val="3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 que corresponda</w:t>
            </w:r>
          </w:p>
        </w:tc>
        <w:tc>
          <w:tcPr>
            <w:tcW w:w="1364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TURNO:  </w:t>
            </w:r>
          </w:p>
        </w:tc>
        <w:tc>
          <w:tcPr>
            <w:tcW w:w="2284" w:type="dxa"/>
            <w:gridSpan w:val="2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Mañana- Noche</w:t>
            </w:r>
          </w:p>
        </w:tc>
      </w:tr>
      <w:tr w:rsidR="00546CD9" w:rsidTr="00597CD8">
        <w:trPr>
          <w:trHeight w:val="440"/>
        </w:trPr>
        <w:tc>
          <w:tcPr>
            <w:tcW w:w="2273" w:type="dxa"/>
            <w:gridSpan w:val="3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AÑO ACADÉMICO:</w:t>
            </w:r>
          </w:p>
        </w:tc>
        <w:tc>
          <w:tcPr>
            <w:tcW w:w="7666" w:type="dxa"/>
            <w:gridSpan w:val="1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</w:tr>
      <w:tr w:rsidR="00546CD9" w:rsidTr="00597CD8">
        <w:trPr>
          <w:trHeight w:val="440"/>
        </w:trPr>
        <w:tc>
          <w:tcPr>
            <w:tcW w:w="931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URL:</w:t>
            </w:r>
          </w:p>
        </w:tc>
        <w:tc>
          <w:tcPr>
            <w:tcW w:w="9008" w:type="dxa"/>
            <w:gridSpan w:val="12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446"/>
        <w:gridCol w:w="2860"/>
        <w:gridCol w:w="542"/>
      </w:tblGrid>
      <w:tr w:rsidR="00546CD9" w:rsidTr="00597CD8">
        <w:trPr>
          <w:trHeight w:val="440"/>
          <w:jc w:val="center"/>
        </w:trPr>
        <w:tc>
          <w:tcPr>
            <w:tcW w:w="938" w:type="dxa"/>
            <w:shd w:val="clear" w:color="auto" w:fill="E6E6E6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Básico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860" w:type="dxa"/>
            <w:shd w:val="clear" w:color="auto" w:fill="E6E6E6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 xml:space="preserve">CICLO: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(Marque con una cruz el ciclo correspondiente)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COMPOSICIÓN DE LA CÁTEDRA: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85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3731"/>
        <w:gridCol w:w="1009"/>
        <w:gridCol w:w="1009"/>
        <w:gridCol w:w="1009"/>
      </w:tblGrid>
      <w:tr w:rsidR="00546CD9" w:rsidTr="00597CD8">
        <w:trPr>
          <w:trHeight w:val="380"/>
        </w:trPr>
        <w:tc>
          <w:tcPr>
            <w:tcW w:w="3096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Docente</w:t>
            </w:r>
          </w:p>
        </w:tc>
        <w:tc>
          <w:tcPr>
            <w:tcW w:w="3731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1009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Sede</w:t>
            </w:r>
          </w:p>
        </w:tc>
        <w:tc>
          <w:tcPr>
            <w:tcW w:w="1009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009" w:type="dxa"/>
            <w:shd w:val="clear" w:color="auto" w:fill="E0E0E0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Turno</w:t>
            </w:r>
          </w:p>
        </w:tc>
      </w:tr>
      <w:tr w:rsidR="00546CD9" w:rsidTr="00597CD8">
        <w:trPr>
          <w:trHeight w:val="380"/>
        </w:trPr>
        <w:tc>
          <w:tcPr>
            <w:tcW w:w="3096" w:type="dxa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Petrinelli Raúl</w:t>
            </w:r>
          </w:p>
        </w:tc>
        <w:tc>
          <w:tcPr>
            <w:tcW w:w="3731" w:type="dxa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raul.petrinelli@usal.edu.ar</w:t>
            </w:r>
          </w:p>
        </w:tc>
        <w:tc>
          <w:tcPr>
            <w:tcW w:w="1009" w:type="dxa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1009" w:type="dxa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Mañana</w:t>
            </w:r>
          </w:p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Noche</w:t>
            </w: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EJE/ÁREA EN QUE SE ENCUENTRA LA MATERIA/SEMINARIO DENTRO DE LA CARRERA: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</w:rPr>
      </w:pPr>
      <w:r>
        <w:rPr>
          <w:color w:val="000000"/>
          <w:sz w:val="22"/>
          <w:szCs w:val="22"/>
        </w:rPr>
        <w:lastRenderedPageBreak/>
        <w:t>Comunicación Social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FUNDAMENTACIÓN DE LA MATERIA/SEMINARIO EN LA CARRERA: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Si, por su vocación, la universidad se consagra a la investigación, a la enseñanza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 a la formación integral, científica, humanística y cristiana, la </w:t>
      </w:r>
      <w:r>
        <w:rPr>
          <w:b/>
          <w:bCs/>
          <w:color w:val="000000"/>
          <w:sz w:val="22"/>
          <w:szCs w:val="22"/>
        </w:rPr>
        <w:t xml:space="preserve">Teología </w:t>
      </w:r>
      <w:r>
        <w:rPr>
          <w:color w:val="000000"/>
          <w:sz w:val="22"/>
          <w:szCs w:val="22"/>
        </w:rPr>
        <w:t>(continuando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las aportaciones específicas de la filosofía) tiene la tarea de unificar el conocimiento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la “fe” con el conocimiento de la “razón”, es decir, constituye un intento de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conocer más profundamente, las verdades que son conocidas a partir de la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revelación de Dios. En este sentido se quiere dar al alumno, una formación teológica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que le permita conocer, primero: la </w:t>
      </w:r>
      <w:r>
        <w:rPr>
          <w:i/>
          <w:iCs/>
          <w:color w:val="000000"/>
          <w:sz w:val="22"/>
          <w:szCs w:val="22"/>
        </w:rPr>
        <w:t xml:space="preserve">revelación de Dios, </w:t>
      </w:r>
      <w:r>
        <w:rPr>
          <w:color w:val="000000"/>
          <w:sz w:val="22"/>
          <w:szCs w:val="22"/>
        </w:rPr>
        <w:t xml:space="preserve">luego a </w:t>
      </w:r>
      <w:r>
        <w:rPr>
          <w:i/>
          <w:iCs/>
          <w:color w:val="000000"/>
          <w:sz w:val="22"/>
          <w:szCs w:val="22"/>
        </w:rPr>
        <w:t xml:space="preserve">Dios en sí mismo </w:t>
      </w:r>
      <w:r>
        <w:rPr>
          <w:color w:val="000000"/>
          <w:sz w:val="22"/>
          <w:szCs w:val="22"/>
        </w:rPr>
        <w:t>y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finalmente a Dios en la Historia de la Salvación: la </w:t>
      </w:r>
      <w:r>
        <w:rPr>
          <w:i/>
          <w:iCs/>
          <w:color w:val="000000"/>
          <w:sz w:val="22"/>
          <w:szCs w:val="22"/>
        </w:rPr>
        <w:t xml:space="preserve">Creación </w:t>
      </w:r>
      <w:r>
        <w:rPr>
          <w:color w:val="000000"/>
          <w:sz w:val="22"/>
          <w:szCs w:val="22"/>
        </w:rPr>
        <w:t xml:space="preserve">y la </w:t>
      </w:r>
      <w:r>
        <w:rPr>
          <w:i/>
          <w:iCs/>
          <w:color w:val="000000"/>
          <w:sz w:val="22"/>
          <w:szCs w:val="22"/>
        </w:rPr>
        <w:t xml:space="preserve">Consumación, </w:t>
      </w:r>
      <w:r>
        <w:rPr>
          <w:color w:val="000000"/>
          <w:sz w:val="22"/>
          <w:szCs w:val="22"/>
        </w:rPr>
        <w:t>la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Redención </w:t>
      </w:r>
      <w:r>
        <w:rPr>
          <w:color w:val="000000"/>
          <w:sz w:val="22"/>
          <w:szCs w:val="22"/>
        </w:rPr>
        <w:t xml:space="preserve">y la </w:t>
      </w:r>
      <w:r>
        <w:rPr>
          <w:i/>
          <w:iCs/>
          <w:color w:val="000000"/>
          <w:sz w:val="22"/>
          <w:szCs w:val="22"/>
        </w:rPr>
        <w:t xml:space="preserve">Santificación; </w:t>
      </w:r>
      <w:r>
        <w:rPr>
          <w:color w:val="000000"/>
          <w:sz w:val="22"/>
          <w:szCs w:val="22"/>
        </w:rPr>
        <w:t xml:space="preserve">y segundo: los medios de salvación, la </w:t>
      </w:r>
      <w:r>
        <w:rPr>
          <w:i/>
          <w:iCs/>
          <w:color w:val="000000"/>
          <w:sz w:val="22"/>
          <w:szCs w:val="22"/>
        </w:rPr>
        <w:t xml:space="preserve">Iglesia </w:t>
      </w:r>
      <w:r>
        <w:rPr>
          <w:color w:val="000000"/>
          <w:sz w:val="22"/>
          <w:szCs w:val="22"/>
        </w:rPr>
        <w:t>y los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Sacramentos</w:t>
      </w:r>
      <w:r>
        <w:rPr>
          <w:color w:val="000000"/>
          <w:sz w:val="22"/>
          <w:szCs w:val="22"/>
        </w:rPr>
        <w:t>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Las cuestiones teológicas referentes a la revelación supra mencionadas deben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responder a una visión Católica y, presentar los presupuestos que permitan conocer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dicha doctrina. Así, los presupuestos teológicos dictados por el Magisterio de la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Iglesia deben propiciar las respuestas a los interrogantes que hacen a la revelación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Dios a los hombres.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eading=h.1je9bpe5jcta" w:colFirst="0" w:colLast="0"/>
      <w:bookmarkEnd w:id="0"/>
      <w:r>
        <w:rPr>
          <w:b/>
          <w:bCs/>
          <w:color w:val="000000"/>
          <w:sz w:val="22"/>
          <w:szCs w:val="22"/>
        </w:rPr>
        <w:t>OBJETIVOS DE LA MATERIA: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Despertar en el alumno una predisposición hacia el saber teológico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Lograr que el alumno descubra y comprenda los grandes misterios de la fe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Iniciar al alumno en el estudio de la teología como ciencia y como ciencia de la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fe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Orientar al alumno hacia la comprensión de la fe como fundamento de la vida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cristiana y su proyección en la vida profesional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- Iniciar al alumno en el ejercicio de un diálogo entre fe y razón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 Tomar conciencia de la misión fundamental de la universidad: </w:t>
      </w:r>
      <w:r>
        <w:rPr>
          <w:i/>
          <w:iCs/>
          <w:color w:val="000000"/>
        </w:rPr>
        <w:t>la búsqueda de la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iCs/>
          <w:color w:val="000000"/>
        </w:rPr>
        <w:t>verdad mediante la investigación, la conservación y comunicación del saber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iCs/>
          <w:color w:val="000000"/>
        </w:rPr>
        <w:t>integral para bien de la sociedad.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 xml:space="preserve">ASIGNACIÓN HORARIA: </w:t>
      </w:r>
      <w:r>
        <w:rPr>
          <w:i/>
          <w:iCs/>
          <w:color w:val="000000"/>
          <w:sz w:val="22"/>
          <w:szCs w:val="22"/>
        </w:rPr>
        <w:t>(discriminar carga horaria teórica y práctica para carreras que acreditan ante CONEAU)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501"/>
        <w:gridCol w:w="2501"/>
        <w:gridCol w:w="2499"/>
      </w:tblGrid>
      <w:tr w:rsidR="00546CD9" w:rsidTr="00597CD8">
        <w:trPr>
          <w:trHeight w:val="340"/>
        </w:trPr>
        <w:tc>
          <w:tcPr>
            <w:tcW w:w="2354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Teórica</w:t>
            </w:r>
          </w:p>
        </w:tc>
        <w:tc>
          <w:tcPr>
            <w:tcW w:w="250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Práctica</w:t>
            </w:r>
          </w:p>
        </w:tc>
        <w:tc>
          <w:tcPr>
            <w:tcW w:w="2499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</w:tr>
      <w:tr w:rsidR="00546CD9" w:rsidTr="00597CD8">
        <w:trPr>
          <w:trHeight w:val="560"/>
        </w:trPr>
        <w:tc>
          <w:tcPr>
            <w:tcW w:w="2354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Carga horaria</w:t>
            </w:r>
          </w:p>
        </w:tc>
        <w:tc>
          <w:tcPr>
            <w:tcW w:w="250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0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99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 xml:space="preserve">ASIGNACIÓN DE CRÉDITOS: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1603"/>
        <w:gridCol w:w="1601"/>
        <w:gridCol w:w="1282"/>
        <w:gridCol w:w="459"/>
        <w:gridCol w:w="1584"/>
      </w:tblGrid>
      <w:tr w:rsidR="00546CD9" w:rsidTr="00597CD8">
        <w:trPr>
          <w:trHeight w:val="380"/>
        </w:trPr>
        <w:tc>
          <w:tcPr>
            <w:tcW w:w="3326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Presencial</w:t>
            </w:r>
            <w:r>
              <w:rPr>
                <w:b/>
                <w:bCs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60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Dedicación</w:t>
            </w:r>
            <w:r>
              <w:rPr>
                <w:b/>
                <w:bCs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28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Créditos</w:t>
            </w:r>
          </w:p>
        </w:tc>
      </w:tr>
      <w:tr w:rsidR="00546CD9" w:rsidTr="00597CD8">
        <w:trPr>
          <w:trHeight w:val="440"/>
        </w:trPr>
        <w:tc>
          <w:tcPr>
            <w:tcW w:w="3326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Carga Horaria asociada</w:t>
            </w:r>
          </w:p>
        </w:tc>
        <w:tc>
          <w:tcPr>
            <w:tcW w:w="160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0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8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lang w:val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FAD5ADE" wp14:editId="3883E3AB">
                      <wp:simplePos x="0" y="0"/>
                      <wp:positionH relativeFrom="column">
                        <wp:posOffset>-44448</wp:posOffset>
                      </wp:positionH>
                      <wp:positionV relativeFrom="paragraph">
                        <wp:posOffset>133350</wp:posOffset>
                      </wp:positionV>
                      <wp:extent cx="266700" cy="76200"/>
                      <wp:effectExtent l="0" t="0" r="0" b="0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31700" y="378000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6628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style="position:absolute;margin-left:-3.5pt;margin-top:10.5pt;width:21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" strokeweight="3pt">
                      <v:stroke startarrowwidth="narrow" startarrowlength="short" endarrow="block" joinstyle="miter"/>
                    </v:shape>
                  </w:pict>
                </mc:Fallback>
              </mc:AlternateContent>
            </w:r>
          </w:p>
        </w:tc>
        <w:tc>
          <w:tcPr>
            <w:tcW w:w="1584" w:type="dxa"/>
            <w:vMerge w:val="restart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46CD9" w:rsidTr="00597CD8">
        <w:trPr>
          <w:trHeight w:val="440"/>
        </w:trPr>
        <w:tc>
          <w:tcPr>
            <w:tcW w:w="3326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Porcentaje de Asignación</w:t>
            </w:r>
          </w:p>
        </w:tc>
        <w:tc>
          <w:tcPr>
            <w:tcW w:w="160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34%</w:t>
            </w:r>
          </w:p>
        </w:tc>
        <w:tc>
          <w:tcPr>
            <w:tcW w:w="160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66%</w:t>
            </w:r>
          </w:p>
        </w:tc>
        <w:tc>
          <w:tcPr>
            <w:tcW w:w="128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  <w:tc>
          <w:tcPr>
            <w:tcW w:w="459" w:type="dxa"/>
            <w:tcBorders>
              <w:top w:val="nil"/>
              <w:bottom w:val="nil"/>
            </w:tcBorders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:rsidR="00546CD9" w:rsidRDefault="00546CD9" w:rsidP="00597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Distribución de las horas en las diferentes actividades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(hacer doble click en el cuadro siguiente)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1" w:name="_heading=h.ypltl9h5bj0y" w:colFirst="0" w:colLast="0"/>
      <w:bookmarkEnd w:id="1"/>
      <w:r>
        <w:rPr>
          <w:b/>
          <w:bCs/>
          <w:noProof/>
          <w:color w:val="000000"/>
          <w:sz w:val="22"/>
          <w:szCs w:val="22"/>
          <w:lang w:val="es-AR"/>
        </w:rPr>
        <w:drawing>
          <wp:inline distT="0" distB="0" distL="114300" distR="114300" wp14:anchorId="36C1FC0D" wp14:editId="4AEF4BE6">
            <wp:extent cx="5909945" cy="306070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9945" cy="306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UNIDADES TEMÁTICAS, CONTENIDOS, BIBLIOGRAFÍA BÁSICA POR UNIDAD TEMÁTICA: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Unidad I: Teología, Fe y Revelación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1) Teología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1.1Noción de Teología. Función.  Finalidad.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1.2 .Tipos de teología. Natural y sobrenatural. Objeto  material y  formal. Principio cognoscitivo.  Medio de conocimiento.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1.3. Teología como ciencia.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1.4. Preámbulos de la fe. Noción.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2) La existencia de Dios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2.1. Conocimiento natural de Dios por la inteligencia.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2.2. Conocimiento desde las creaturas al Creador.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Pruebas de la existencia de Dios. Las vías de Santo Tomás de Aquino. Otras pruebas.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3) Fe y Razón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3.1. Carácter razonable de la fe.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3.2. Motivos de credibilidad.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3.3. Relación entre filosofía y teología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4) Revelación Divina.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4.1. Noción.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4.2. Etapas.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4.3. Necesidad de la Revelación. El misterio. Depósito de la Fe: noción. Inmutabilidad. Término de la Revelación.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4.4. Transmisión. Hechos y Palabras.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 La Tradición. Noción. Importancia.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 Sagrada Escritura. Noción. Inspiración. Sentido de la Escritura. Inerrancia. Unidad entre Antiguo y  Nuevo Testamento.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  El Magisterio. Noción. Plan de Salvación en el Antiguo y Nuevo Testamento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5) La Fe sobrenatural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5.1. Noción. Como don sobrenatural y como respuesta del hombre a Dios.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5.2. Superioridad de la Fe sobre el conocimiento natural.  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 (Biblia). Recomendada Biblia de Jerusalém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Bilyk Juan, Petrinelli Raúl, “Introducción a la Teología”, Universidad Libros, Buenos Aires, 2014, capítulos I a IV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Catecismo de la Iglesia Católica (ediciones varias)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UNIDAD 2: DIOS UNO Y TRINO    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1) Esencia y atributos de Dios, Dios  ser personal.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1.1. La absoluta perfección  de Dios.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1.2. La esencia de Dios es la Plenitud del Ser Subsistente.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La esencia de Dios es su Ser.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1.3. El obrar divino.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El conocimiento de Dios. Características. Objeto.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La omnipotencia divina.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La Providencia Divina.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1.4. Carácter analógico de nuestro conocimiento de Dios.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 La Santísima Trinidad.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2.1. La Revelación del misterio de la Trinidad.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2.2. Uno en esencia y trino en Personas.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En Dios hay procesiones y relaciones.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2.3. Misiones Trinitarias.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2.4. Herejías  trinitarias.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Bilyk Juan, Petrinelli Raúl, “Introducción a la Teología”, Universidad Libros, Buenos Aires, 2014, Capítulos III y V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UNIDAD 3: DIOS CREADOR.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 La creación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1.1. El relato de la Creación (Génesis 1,1-31; 2,1-4)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1.2. Creación “ex – nihilo”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1.3. Solo  Dios puede crear.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1.4. Dios creó libremente.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1.5. Dios creó de la nada y por amor.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1.6. Las criaturas tienen total dependencia de Dios.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1.7. El origen del universo y el hombre desde las ciencias.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1.8. La evolución.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 Los ángeles.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2.1. Noción. Fundamento bíblico.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 El hombre.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3.1. Los dos relatos bíblicos de su creación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3.2. Criatura  compuesta de alma y cuerpo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 El alma humana es espiritual e inmortal.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 Las potencias espirituales. Entendimiento y voluntad.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 Elevación y caída de las criaturas espirituales.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4.1. Elevación sobrenatural de los ángeles y los hombres.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El estado de justicia original de nuestros primeros padres.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Dones preternaturales: noción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Dones sobrenaturales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4.2. La caída del estado de justicia por el pecado.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La caída de los ángeles.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La caída del hombre. El pecado original.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      Esencia del pecado original. Consecuencias. Formas de transmisión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Bilyk Juan, Petrinelli Raúl, “Introducción a la Teología”, Universidad Libros, Buenos Aires, 2014, Capítulos VI y VII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 xml:space="preserve">UNIDAD 4: VERBO ENCARNADO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 Existencia histórica de Jesucristo. Cuestión del problema. Fuentes.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2. Valor histórico de los Evangelios. Criterios de historicidad.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 Jesucristo es verdadero Dios y verdadero hombre. Dogma de la Unión Hipostática. Herejías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 La divinidad de Jesucristo. Criterios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5. Breve relato de la vida de Jesucristo.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6. Jesucristo es el único Mediador. Profeta, Rey y Sacerdote.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7. Noción de Redentor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8. Muerte de Jesucristo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9. Conclusión gloriosa de la obra redentora de Cristo. Resurrección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10. Ascensión de Jesucristo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Bilyk Juan, Petrinelli Raúl, “Introducción a la Teología”, Universidad Libros, Buenos Aires, 2014, Capítulos VIII, IX y X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UNIDAD 5: MARIOLOGÍA</w:t>
      </w:r>
    </w:p>
    <w:p w:rsidR="00546CD9" w:rsidRDefault="00546CD9" w:rsidP="00546C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Dogmas Marianos: - Maternidad Divina de María</w:t>
      </w:r>
    </w:p>
    <w:p w:rsidR="00546CD9" w:rsidRDefault="00546CD9" w:rsidP="00546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Inmaculada Concepción</w:t>
      </w:r>
    </w:p>
    <w:p w:rsidR="00546CD9" w:rsidRDefault="00546CD9" w:rsidP="00546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Virgen perpetua</w:t>
      </w:r>
    </w:p>
    <w:p w:rsidR="00546CD9" w:rsidRDefault="00546CD9" w:rsidP="00546C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 xml:space="preserve">Asunción de María </w:t>
      </w:r>
    </w:p>
    <w:p w:rsidR="00546CD9" w:rsidRDefault="00546CD9" w:rsidP="00546C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rPr>
          <w:color w:val="000000"/>
        </w:rPr>
        <w:t>Culto a María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Bilyk Juan, Petrinelli Raúl, “Introducción a la Teología”, Universidad Libros, Buenos Aires, 2014, Capítulo X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UNIDAD 6: LA GRACIA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 Noción de Gracia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 Clases de Gracia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 Errores con respecto a la Gracia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 Pecado personal. Noción. Clases. Reparación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lastRenderedPageBreak/>
        <w:t>Bilyk Juan, Petrinelli Raúl, “Introducción a la Teología”, Universidad Libros, Buenos Aires, 2014, Capítulo XI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UNIDAD 7: LA IGLESIA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 El “escándalo” de la Iglesia. Objeciones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 Definición de Iglesia: Sociedad de Cristianos, Nuevo Pueblo de Dios, Cuerpo Místico.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3. Propiedades esenciales de la Iglesia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4. Constitución jerárquica de la Iglesia.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5. Comunión de los Santos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6. Misión de la Iglesia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7. Diferencia de la Iglesia Católica con otras religiones.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Bilyk Juan, Petrinelli Raúl, “Introducción a la Teología”, Universidad Libros, Buenos Aires, 2014, Capitulo XII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UNIDAD 8: LOS SACRAMENTOS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 Sacramentos en general: institución, división y características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2. Materia, Forma, Ministro, Sujeto, Efectos y Partes de los sacramentos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Bilyk Juan, Petrinelli Raúl, “Introducción a la Teología”, Universidad Libros, Buenos Aires, 2014, Capítulos XIII, XIV y XV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UNIDAD 9: ESCATOLOGÍA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1. Escatología intermedia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2. Escatología final 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bCs/>
          <w:color w:val="000000"/>
        </w:rPr>
        <w:t>Bibliografía guía: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Sagrada Escritura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Bilyk Juan, Petrinelli Raúl, “Introducción a la Teología”, Universidad Libros, Buenos Aires, 2014, Capítulo XVI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Catecismo de la Iglesia Católica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RECURSOS METODOLÓGICOS</w:t>
      </w:r>
      <w:r>
        <w:rPr>
          <w:color w:val="000000"/>
          <w:sz w:val="22"/>
          <w:szCs w:val="22"/>
        </w:rPr>
        <w:t xml:space="preserve">: </w:t>
      </w:r>
      <w:r>
        <w:rPr>
          <w:i/>
          <w:iCs/>
          <w:color w:val="000000"/>
          <w:sz w:val="22"/>
          <w:szCs w:val="22"/>
        </w:rPr>
        <w:t>(incluir modalidad y lugares de prácticas, junto con la modalidad de supervisión y de evaluación de las mismas)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 términos del uso de recursos didácticos, de metodología de la enseñanza, se utilizarán los siguientes recursos, considerados de utilidad para generar el proceso de aprendizaje conceptual, a saber: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Clases expositivas, trabajos de grupos sobre los documentos citados en la bibliografía complementaria.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CRITERIOS E INSTRUMENTOS DE EVALUACIÓN PARCIAL: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Se tomará un parcial escrito de las unidades temáticas desarrolladas.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Aquellos que no alcancen los objetivos deberán rendir un recuperatorio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RÉGIMEN DE EVALUACIÓN FINAL Y APROBACIÓN DE LA MATERIA: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evaluará el programa completo con los documentos eclesiásticos trabajados durante la cursada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Además deberá obligatoriamente dar cumplimiento a la escolaridad de acuerdo al Art. 27 del citado Reglamento, entendiéndose por ésta a) el cumplimiento de la asistencia a clase y b) la aprobación de las evaluaciones parciales, monografías, prácticas profesionales, actividades de investigación u otros trabajos.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 estudiante deberá concurrir a rendir el examen final presentando la libreta universitaria, conforme el programa de la obligación académica.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BIBLIOGRAFÍA COMPLEMENTARIA: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Pío XII, </w:t>
      </w:r>
      <w:r>
        <w:rPr>
          <w:i/>
          <w:iCs/>
          <w:color w:val="000000"/>
        </w:rPr>
        <w:t xml:space="preserve">Ad Ecclesiam Christi, </w:t>
      </w:r>
      <w:r>
        <w:rPr>
          <w:color w:val="000000"/>
        </w:rPr>
        <w:t>1955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Pío XII, </w:t>
      </w:r>
      <w:r>
        <w:rPr>
          <w:i/>
          <w:iCs/>
          <w:color w:val="000000"/>
        </w:rPr>
        <w:t xml:space="preserve">Miranda Prorsus, </w:t>
      </w:r>
      <w:r>
        <w:rPr>
          <w:color w:val="000000"/>
        </w:rPr>
        <w:t>Carta Encíclica, 1957.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Concilio Vaticano II, </w:t>
      </w:r>
      <w:r>
        <w:rPr>
          <w:i/>
          <w:iCs/>
          <w:color w:val="000000"/>
        </w:rPr>
        <w:t xml:space="preserve">Inter Mirifica </w:t>
      </w:r>
      <w:r>
        <w:rPr>
          <w:color w:val="000000"/>
        </w:rPr>
        <w:t xml:space="preserve">Decreto sobre los medios de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  comunicación social, 1963.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Concilio Vaticano II, </w:t>
      </w:r>
      <w:r>
        <w:rPr>
          <w:i/>
          <w:iCs/>
          <w:color w:val="000000"/>
        </w:rPr>
        <w:t xml:space="preserve">Communio et Progresio, </w:t>
      </w:r>
      <w:r>
        <w:rPr>
          <w:color w:val="000000"/>
        </w:rPr>
        <w:t>Instrucción Pastoral, 1971.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Juan Pablo II, </w:t>
      </w:r>
      <w:r>
        <w:rPr>
          <w:i/>
          <w:iCs/>
          <w:color w:val="000000"/>
        </w:rPr>
        <w:t xml:space="preserve">Centesimus Annus, </w:t>
      </w:r>
      <w:r>
        <w:rPr>
          <w:color w:val="000000"/>
        </w:rPr>
        <w:t>Carta Encíclica</w:t>
      </w:r>
      <w:r>
        <w:rPr>
          <w:i/>
          <w:iCs/>
          <w:color w:val="000000"/>
        </w:rPr>
        <w:t xml:space="preserve">, </w:t>
      </w:r>
      <w:r>
        <w:rPr>
          <w:color w:val="000000"/>
        </w:rPr>
        <w:t>1991.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Pontificio Consejo para las Comunicaciones Sociales, </w:t>
      </w:r>
      <w:r>
        <w:rPr>
          <w:i/>
          <w:iCs/>
          <w:color w:val="000000"/>
        </w:rPr>
        <w:t xml:space="preserve">Aetatis Novae, </w:t>
      </w:r>
      <w:r>
        <w:rPr>
          <w:color w:val="000000"/>
        </w:rPr>
        <w:t>1992.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i/>
          <w:iCs/>
          <w:color w:val="000000"/>
        </w:rPr>
        <w:t xml:space="preserve">Liturgia e instrumentos de Comunicación Social, </w:t>
      </w:r>
      <w:r>
        <w:rPr>
          <w:color w:val="000000"/>
        </w:rPr>
        <w:t>1974.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Pío XI, </w:t>
      </w:r>
      <w:r>
        <w:rPr>
          <w:i/>
          <w:iCs/>
          <w:color w:val="000000"/>
        </w:rPr>
        <w:t xml:space="preserve">Vigilanti Cura, </w:t>
      </w:r>
      <w:r>
        <w:rPr>
          <w:color w:val="000000"/>
        </w:rPr>
        <w:t>1934.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Concilio Vaticano II, </w:t>
      </w:r>
      <w:r>
        <w:rPr>
          <w:i/>
          <w:iCs/>
          <w:color w:val="000000"/>
        </w:rPr>
        <w:t xml:space="preserve">Lumen Gentium, </w:t>
      </w:r>
      <w:r>
        <w:rPr>
          <w:color w:val="000000"/>
        </w:rPr>
        <w:t>Constitución Dogmática, 1964.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Concilio Vaticano II, </w:t>
      </w:r>
      <w:r>
        <w:rPr>
          <w:i/>
          <w:iCs/>
          <w:color w:val="000000"/>
        </w:rPr>
        <w:t xml:space="preserve">Gaudium et Spes, </w:t>
      </w:r>
      <w:r>
        <w:rPr>
          <w:color w:val="000000"/>
        </w:rPr>
        <w:t>Constitución Pastoral,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Juan Pablo II, </w:t>
      </w:r>
      <w:r>
        <w:rPr>
          <w:i/>
          <w:iCs/>
          <w:color w:val="000000"/>
        </w:rPr>
        <w:t xml:space="preserve">Redemptoris Missio, </w:t>
      </w:r>
      <w:r>
        <w:rPr>
          <w:color w:val="000000"/>
        </w:rPr>
        <w:t>Carta Encíclica, 1990.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Juan Pablo II, </w:t>
      </w:r>
      <w:r>
        <w:rPr>
          <w:i/>
          <w:iCs/>
          <w:color w:val="000000"/>
        </w:rPr>
        <w:t xml:space="preserve">Redemptor Hominis, </w:t>
      </w:r>
      <w:r>
        <w:rPr>
          <w:color w:val="000000"/>
        </w:rPr>
        <w:t>Carta Encíclica, 1979.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Juan Pablo II, </w:t>
      </w:r>
      <w:r>
        <w:rPr>
          <w:i/>
          <w:iCs/>
          <w:color w:val="000000"/>
        </w:rPr>
        <w:t xml:space="preserve">Veritatis Splendor, </w:t>
      </w:r>
      <w:r>
        <w:rPr>
          <w:color w:val="000000"/>
        </w:rPr>
        <w:t>Carta Encíclica, 1993.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 Juan Pablo II, </w:t>
      </w:r>
      <w:r>
        <w:rPr>
          <w:i/>
          <w:iCs/>
          <w:color w:val="000000"/>
        </w:rPr>
        <w:t xml:space="preserve">Fides et Ratio, </w:t>
      </w:r>
      <w:r>
        <w:rPr>
          <w:color w:val="000000"/>
        </w:rPr>
        <w:t>Carta Encíclica, 1998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.De Lubac, Henri, “Meditación sobre la Iglesia”, Encuentro, Madrid, 1988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lastRenderedPageBreak/>
        <w:t>.Guardini, Romano, “La existencia del cristianismo”, BAC, Madrid, 1997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.Ott, Ludwig, “Manual de Teología Dogmática”, Herder, Barcelona, 1986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.Lobo Mendez, Gonzalo, “Razones para creer”, Rialp, Madrid, 1993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.Valla, Héctor, “Mensaje Cristiano. Desarrollo doctrinal de la fe para adultos”, 16ª edición, 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Ediciones Didascalia, Rosario, 1993                      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.Benetti, Santos, “Seguir a Jesús”, Ediciones Paulinas, Buenos Aires, 1972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.Bergoglio, Jorge, “Corrupción y pecado”, Editorial claretiana, Buenos Aires, 2005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.Bergoglio, Jorge, Skorka, Abraham, “Sobre el cielo y la tierra”, Sudamericana, Buenos Aires,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2010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.Bergoglio Papa Francisco, Jorge, “Id y haced discípulos a todos los pueblos”, Editorial San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Pablo, Madrid, 2013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b/>
          <w:bCs/>
          <w:color w:val="000000"/>
        </w:rPr>
        <w:t xml:space="preserve"> 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 xml:space="preserve">ORGANIZACIÓN SEMANAL DE LA ACTIVIDAD PRESENCIAL (Orientadora) 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(Completar las unidades temáticas y marcar las columnas correspondientes con una cruz. </w:t>
      </w:r>
      <w:r>
        <w:rPr>
          <w:i/>
          <w:iCs/>
          <w:color w:val="000000"/>
        </w:rPr>
        <w:t>Considerar la cantidad de semanas en función del régimen de cursada de la materia. Ej. 18 semanas para las materias cuatrimestrales; 36 semanas para las materias anuales.</w:t>
      </w:r>
      <w:r>
        <w:rPr>
          <w:i/>
          <w:iCs/>
          <w:color w:val="000000"/>
          <w:sz w:val="22"/>
          <w:szCs w:val="22"/>
        </w:rPr>
        <w:t>)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Nota: </w:t>
      </w:r>
      <w:r>
        <w:rPr>
          <w:color w:val="000000"/>
          <w:sz w:val="22"/>
          <w:szCs w:val="22"/>
        </w:rPr>
        <w:t>En aquellos casos que la materia tenga una modalidad intensiva, consignar detalle de la actividad según corresponda (jornada, días)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3128"/>
        <w:gridCol w:w="992"/>
        <w:gridCol w:w="1153"/>
        <w:gridCol w:w="1121"/>
        <w:gridCol w:w="1311"/>
        <w:gridCol w:w="1342"/>
      </w:tblGrid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Semana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Temática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Horas Teóricas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Horas Prácticas</w:t>
            </w: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Tutorías</w:t>
            </w: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Evaluaciones</w:t>
            </w: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Otras Actividades*</w:t>
            </w: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1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1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2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3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3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4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4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4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5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6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6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6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7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7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8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8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8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46CD9" w:rsidTr="00597CD8">
        <w:trPr>
          <w:trHeight w:val="380"/>
        </w:trPr>
        <w:tc>
          <w:tcPr>
            <w:tcW w:w="80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1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28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Unidad 9</w:t>
            </w:r>
          </w:p>
        </w:tc>
        <w:tc>
          <w:tcPr>
            <w:tcW w:w="99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53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11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342" w:type="dxa"/>
            <w:vAlign w:val="center"/>
          </w:tcPr>
          <w:p w:rsidR="00546CD9" w:rsidRDefault="00546CD9" w:rsidP="00597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OTROS REQUISITOS PARA LA APROBACIÓN DE LA MATERIA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2"/>
          <w:szCs w:val="22"/>
        </w:rPr>
        <w:t>*Las actividades incluidas en el Cronograma de actividades 2015 son de carácter obligatorio según coincidan el evento con el día de dictado de clase y la carrera. La cátedra deberá articular contenidos y trabajos de aplicación pertinentes al evento.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FIRMA DE DOCENTES:</w:t>
      </w: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546CD9" w:rsidRDefault="00546CD9" w:rsidP="00546C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bCs/>
          <w:color w:val="000000"/>
          <w:sz w:val="22"/>
          <w:szCs w:val="22"/>
        </w:rPr>
        <w:t>FIRMA DEL DIRECTOR DE LA CARRERA</w:t>
      </w:r>
    </w:p>
    <w:p w:rsidR="007078A5" w:rsidRDefault="00BC5A34">
      <w:bookmarkStart w:id="2" w:name="_GoBack"/>
      <w:bookmarkEnd w:id="2"/>
    </w:p>
    <w:sectPr w:rsidR="007078A5">
      <w:footerReference w:type="even" r:id="rId9"/>
      <w:footerReference w:type="default" r:id="rId10"/>
      <w:pgSz w:w="11906" w:h="16838"/>
      <w:pgMar w:top="1418" w:right="1133" w:bottom="1418" w:left="1134" w:header="709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A34" w:rsidRDefault="00BC5A34" w:rsidP="00546CD9">
      <w:r>
        <w:separator/>
      </w:r>
    </w:p>
  </w:endnote>
  <w:endnote w:type="continuationSeparator" w:id="0">
    <w:p w:rsidR="00BC5A34" w:rsidRDefault="00BC5A34" w:rsidP="005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05" w:rsidRDefault="00BC5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03C05" w:rsidRDefault="00BC5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C05" w:rsidRDefault="00BC5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6CD9">
      <w:rPr>
        <w:noProof/>
        <w:color w:val="000000"/>
      </w:rPr>
      <w:t>10</w:t>
    </w:r>
    <w:r>
      <w:rPr>
        <w:color w:val="000000"/>
      </w:rPr>
      <w:fldChar w:fldCharType="end"/>
    </w:r>
  </w:p>
  <w:p w:rsidR="00F03C05" w:rsidRDefault="00BC5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A34" w:rsidRDefault="00BC5A34" w:rsidP="00546CD9">
      <w:r>
        <w:separator/>
      </w:r>
    </w:p>
  </w:footnote>
  <w:footnote w:type="continuationSeparator" w:id="0">
    <w:p w:rsidR="00BC5A34" w:rsidRDefault="00BC5A34" w:rsidP="00546CD9">
      <w:r>
        <w:continuationSeparator/>
      </w:r>
    </w:p>
  </w:footnote>
  <w:footnote w:id="1"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Carga horaria que figura por plan de estudios (Resolución Rectoral)</w:t>
      </w:r>
    </w:p>
  </w:footnote>
  <w:footnote w:id="2">
    <w:p w:rsidR="00546CD9" w:rsidRDefault="00546CD9" w:rsidP="00546CD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Trabajo autónomo del estudiante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6CD"/>
    <w:multiLevelType w:val="multilevel"/>
    <w:tmpl w:val="3964FC90"/>
    <w:lvl w:ilvl="0">
      <w:start w:val="1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1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2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6B4B77"/>
    <w:multiLevelType w:val="multilevel"/>
    <w:tmpl w:val="B922F4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BEB74E4"/>
    <w:multiLevelType w:val="multilevel"/>
    <w:tmpl w:val="592EA7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D9"/>
    <w:rsid w:val="004B5C1D"/>
    <w:rsid w:val="00546CD9"/>
    <w:rsid w:val="009F1EDB"/>
    <w:rsid w:val="00B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A6656-3D74-45FA-A23E-78E7E34D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6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2046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Aya Tenorio - Cs. Sociales</dc:creator>
  <cp:keywords/>
  <dc:description/>
  <cp:lastModifiedBy>Lucio Aya Tenorio - Cs. Sociales</cp:lastModifiedBy>
  <cp:revision>1</cp:revision>
  <dcterms:created xsi:type="dcterms:W3CDTF">2026-06-04T14:47:00Z</dcterms:created>
  <dcterms:modified xsi:type="dcterms:W3CDTF">2026-06-04T14:47:00Z</dcterms:modified>
</cp:coreProperties>
</file>