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68" w:rsidRDefault="00073E26">
      <w:pPr>
        <w:spacing w:after="72"/>
        <w:ind w:left="1573"/>
      </w:pPr>
      <w:r>
        <w:t xml:space="preserve">    </w:t>
      </w:r>
      <w:r>
        <w:rPr>
          <w:noProof/>
        </w:rPr>
        <w:drawing>
          <wp:inline distT="0" distB="0" distL="0" distR="0">
            <wp:extent cx="562610" cy="712470"/>
            <wp:effectExtent l="0" t="0" r="0" b="0"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68" w:rsidRPr="00073E26" w:rsidRDefault="00073E26" w:rsidP="00073E26">
      <w:pPr>
        <w:tabs>
          <w:tab w:val="center" w:pos="2231"/>
          <w:tab w:val="center" w:pos="4577"/>
        </w:tabs>
        <w:spacing w:after="178"/>
      </w:pPr>
      <w:r>
        <w:tab/>
      </w:r>
      <w:r w:rsidRPr="00073E26">
        <w:rPr>
          <w:rFonts w:ascii="Times New Roman" w:eastAsia="Times New Roman" w:hAnsi="Times New Roman" w:cs="Times New Roman"/>
          <w:b/>
        </w:rPr>
        <w:t>UNIVERSIDAD DEL SALVADOR</w:t>
      </w:r>
      <w:r w:rsidRPr="00073E26">
        <w:rPr>
          <w:rFonts w:ascii="Times New Roman" w:eastAsia="Times New Roman" w:hAnsi="Times New Roman" w:cs="Times New Roman"/>
        </w:rPr>
        <w:t xml:space="preserve"> </w:t>
      </w:r>
      <w:r w:rsidRPr="00073E26">
        <w:rPr>
          <w:rFonts w:ascii="Times New Roman" w:eastAsia="Times New Roman" w:hAnsi="Times New Roman" w:cs="Times New Roman"/>
        </w:rPr>
        <w:tab/>
        <w:t xml:space="preserve"> </w:t>
      </w:r>
      <w:r w:rsidRPr="00073E26">
        <w:rPr>
          <w:rFonts w:ascii="Times New Roman" w:eastAsia="Times New Roman" w:hAnsi="Times New Roman" w:cs="Times New Roman"/>
          <w:b/>
          <w:sz w:val="34"/>
          <w:vertAlign w:val="superscript"/>
        </w:rPr>
        <w:tab/>
      </w:r>
      <w:r w:rsidRPr="00073E26">
        <w:rPr>
          <w:rFonts w:ascii="Times New Roman" w:eastAsia="Times New Roman" w:hAnsi="Times New Roman" w:cs="Times New Roman"/>
          <w:b/>
        </w:rPr>
        <w:t xml:space="preserve"> </w:t>
      </w:r>
    </w:p>
    <w:p w:rsidR="00073E26" w:rsidRPr="00073E26" w:rsidRDefault="00073E26" w:rsidP="00073E26">
      <w:pPr>
        <w:spacing w:after="0"/>
        <w:ind w:left="325" w:hanging="10"/>
        <w:rPr>
          <w:rFonts w:ascii="Times New Roman" w:eastAsia="Times New Roman" w:hAnsi="Times New Roman" w:cs="Times New Roman"/>
          <w:b/>
          <w:i/>
        </w:rPr>
      </w:pPr>
      <w:r w:rsidRPr="00073E26">
        <w:rPr>
          <w:rFonts w:ascii="Times New Roman" w:eastAsia="Times New Roman" w:hAnsi="Times New Roman" w:cs="Times New Roman"/>
          <w:b/>
          <w:i/>
        </w:rPr>
        <w:t>Facultad de Ciencias Sociales, Educación</w:t>
      </w:r>
      <w:r w:rsidRPr="00073E2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073E26" w:rsidRDefault="00073E26" w:rsidP="00073E26">
      <w:pPr>
        <w:spacing w:after="0"/>
        <w:ind w:left="32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</w:t>
      </w:r>
      <w:r w:rsidRPr="00073E26">
        <w:rPr>
          <w:rFonts w:ascii="Times New Roman" w:eastAsia="Times New Roman" w:hAnsi="Times New Roman" w:cs="Times New Roman"/>
          <w:b/>
          <w:i/>
          <w:sz w:val="24"/>
        </w:rPr>
        <w:t>y Comunicación</w:t>
      </w:r>
      <w:r w:rsidRPr="00073E2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Lic. en Ciencias de la Comunicación </w:t>
      </w:r>
    </w:p>
    <w:p w:rsidR="00073E26" w:rsidRPr="00073E26" w:rsidRDefault="00073E26" w:rsidP="00073E26">
      <w:pPr>
        <w:spacing w:after="0"/>
        <w:ind w:left="6697" w:firstLine="3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</w:rPr>
        <w:t>/ Publicidad</w:t>
      </w:r>
    </w:p>
    <w:p w:rsidR="00461D68" w:rsidRDefault="00073E26" w:rsidP="00073E26">
      <w:pPr>
        <w:spacing w:after="0" w:line="216" w:lineRule="auto"/>
        <w:ind w:left="4248" w:right="1859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073E26" w:rsidRDefault="00073E26" w:rsidP="00073E26">
      <w:pPr>
        <w:spacing w:after="0" w:line="216" w:lineRule="auto"/>
        <w:ind w:left="1491" w:right="1859"/>
        <w:jc w:val="right"/>
      </w:pPr>
    </w:p>
    <w:p w:rsidR="00461D68" w:rsidRDefault="00461D68">
      <w:pPr>
        <w:spacing w:after="0"/>
      </w:pPr>
    </w:p>
    <w:p w:rsidR="00461D68" w:rsidRDefault="00073E26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</w:rPr>
        <w:t xml:space="preserve">PROGRAMA 2026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461D68" w:rsidRDefault="00073E26">
      <w:pPr>
        <w:spacing w:after="58"/>
        <w:ind w:left="-22" w:right="-145"/>
      </w:pPr>
      <w:bookmarkStart w:id="0" w:name="_GoBack"/>
      <w:r>
        <w:rPr>
          <w:noProof/>
        </w:rPr>
        <w:drawing>
          <wp:inline distT="0" distB="0" distL="0" distR="0">
            <wp:extent cx="6233160" cy="2398776"/>
            <wp:effectExtent l="0" t="0" r="0" b="0"/>
            <wp:docPr id="18929" name="Picture 18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" name="Picture 189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239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numPr>
          <w:ilvl w:val="0"/>
          <w:numId w:val="1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461D68" w:rsidRDefault="00073E26">
      <w:pPr>
        <w:spacing w:after="0"/>
        <w:ind w:right="243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461D68" w:rsidRDefault="00073E26">
      <w:pPr>
        <w:spacing w:after="61"/>
        <w:ind w:left="2426"/>
      </w:pPr>
      <w:r>
        <w:rPr>
          <w:noProof/>
        </w:rPr>
        <mc:AlternateContent>
          <mc:Choice Requires="wpg">
            <w:drawing>
              <wp:inline distT="0" distB="0" distL="0" distR="0">
                <wp:extent cx="3039745" cy="428625"/>
                <wp:effectExtent l="0" t="0" r="0" b="0"/>
                <wp:docPr id="18452" name="Group 18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745" cy="428625"/>
                          <a:chOff x="0" y="0"/>
                          <a:chExt cx="3039745" cy="428625"/>
                        </a:xfrm>
                      </wpg:grpSpPr>
                      <wps:wsp>
                        <wps:cNvPr id="19460" name="Shape 19460"/>
                        <wps:cNvSpPr/>
                        <wps:spPr>
                          <a:xfrm>
                            <a:off x="6350" y="6350"/>
                            <a:ext cx="590868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415925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415925"/>
                                </a:lnTo>
                                <a:lnTo>
                                  <a:pt x="0" y="415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1" name="Shape 19461"/>
                        <wps:cNvSpPr/>
                        <wps:spPr>
                          <a:xfrm>
                            <a:off x="73025" y="133350"/>
                            <a:ext cx="457518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18" h="161925">
                                <a:moveTo>
                                  <a:pt x="0" y="0"/>
                                </a:moveTo>
                                <a:lnTo>
                                  <a:pt x="457518" y="0"/>
                                </a:lnTo>
                                <a:lnTo>
                                  <a:pt x="457518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07950" y="172089"/>
                            <a:ext cx="515040" cy="16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95554" y="172089"/>
                            <a:ext cx="46450" cy="16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727329" y="172089"/>
                            <a:ext cx="134148" cy="16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828929" y="172089"/>
                            <a:ext cx="46450" cy="16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2" name="Shape 19462"/>
                        <wps:cNvSpPr/>
                        <wps:spPr>
                          <a:xfrm>
                            <a:off x="965454" y="6350"/>
                            <a:ext cx="1728216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415925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415925"/>
                                </a:lnTo>
                                <a:lnTo>
                                  <a:pt x="0" y="415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3" name="Shape 19463"/>
                        <wps:cNvSpPr/>
                        <wps:spPr>
                          <a:xfrm>
                            <a:off x="1028954" y="133350"/>
                            <a:ext cx="1598041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041" h="161925">
                                <a:moveTo>
                                  <a:pt x="0" y="0"/>
                                </a:moveTo>
                                <a:lnTo>
                                  <a:pt x="1598041" y="0"/>
                                </a:lnTo>
                                <a:lnTo>
                                  <a:pt x="1598041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207135" y="172089"/>
                            <a:ext cx="1655116" cy="16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448814" y="172089"/>
                            <a:ext cx="46450" cy="16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865120" y="172089"/>
                            <a:ext cx="46450" cy="16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4" name="Shape 19464"/>
                        <wps:cNvSpPr/>
                        <wps:spPr>
                          <a:xfrm>
                            <a:off x="0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5" name="Shape 1946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6" name="Shape 19466"/>
                        <wps:cNvSpPr/>
                        <wps:spPr>
                          <a:xfrm>
                            <a:off x="6350" y="0"/>
                            <a:ext cx="590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9144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7" name="Shape 19467"/>
                        <wps:cNvSpPr/>
                        <wps:spPr>
                          <a:xfrm>
                            <a:off x="6350" y="6350"/>
                            <a:ext cx="590868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63500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8" name="Shape 19468"/>
                        <wps:cNvSpPr/>
                        <wps:spPr>
                          <a:xfrm>
                            <a:off x="597154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9" name="Shape 19469"/>
                        <wps:cNvSpPr/>
                        <wps:spPr>
                          <a:xfrm>
                            <a:off x="5971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0" name="Shape 19470"/>
                        <wps:cNvSpPr/>
                        <wps:spPr>
                          <a:xfrm>
                            <a:off x="959104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1" name="Shape 19471"/>
                        <wps:cNvSpPr/>
                        <wps:spPr>
                          <a:xfrm>
                            <a:off x="9591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2" name="Shape 19472"/>
                        <wps:cNvSpPr/>
                        <wps:spPr>
                          <a:xfrm>
                            <a:off x="965454" y="0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3" name="Shape 19473"/>
                        <wps:cNvSpPr/>
                        <wps:spPr>
                          <a:xfrm>
                            <a:off x="965454" y="6350"/>
                            <a:ext cx="1728216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63500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4" name="Shape 19474"/>
                        <wps:cNvSpPr/>
                        <wps:spPr>
                          <a:xfrm>
                            <a:off x="2693670" y="0"/>
                            <a:ext cx="914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8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5" name="Shape 19475"/>
                        <wps:cNvSpPr/>
                        <wps:spPr>
                          <a:xfrm>
                            <a:off x="26936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6" name="Shape 19476"/>
                        <wps:cNvSpPr/>
                        <wps:spPr>
                          <a:xfrm>
                            <a:off x="3175" y="358775"/>
                            <a:ext cx="597218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18" h="63500">
                                <a:moveTo>
                                  <a:pt x="0" y="0"/>
                                </a:moveTo>
                                <a:lnTo>
                                  <a:pt x="597218" y="0"/>
                                </a:lnTo>
                                <a:lnTo>
                                  <a:pt x="597218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7" name="Shape 19477"/>
                        <wps:cNvSpPr/>
                        <wps:spPr>
                          <a:xfrm>
                            <a:off x="0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8" name="Shape 19478"/>
                        <wps:cNvSpPr/>
                        <wps:spPr>
                          <a:xfrm>
                            <a:off x="0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9" name="Shape 19479"/>
                        <wps:cNvSpPr/>
                        <wps:spPr>
                          <a:xfrm>
                            <a:off x="6350" y="422275"/>
                            <a:ext cx="590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8" h="9144">
                                <a:moveTo>
                                  <a:pt x="0" y="0"/>
                                </a:moveTo>
                                <a:lnTo>
                                  <a:pt x="590868" y="0"/>
                                </a:lnTo>
                                <a:lnTo>
                                  <a:pt x="590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0" name="Shape 19480"/>
                        <wps:cNvSpPr/>
                        <wps:spPr>
                          <a:xfrm>
                            <a:off x="597154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1" name="Shape 19481"/>
                        <wps:cNvSpPr/>
                        <wps:spPr>
                          <a:xfrm>
                            <a:off x="597154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2" name="Shape 19482"/>
                        <wps:cNvSpPr/>
                        <wps:spPr>
                          <a:xfrm>
                            <a:off x="603504" y="422275"/>
                            <a:ext cx="35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" h="9144">
                                <a:moveTo>
                                  <a:pt x="0" y="0"/>
                                </a:moveTo>
                                <a:lnTo>
                                  <a:pt x="355600" y="0"/>
                                </a:lnTo>
                                <a:lnTo>
                                  <a:pt x="35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3" name="Shape 19483"/>
                        <wps:cNvSpPr/>
                        <wps:spPr>
                          <a:xfrm>
                            <a:off x="962279" y="358775"/>
                            <a:ext cx="1734566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3500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4" name="Shape 19484"/>
                        <wps:cNvSpPr/>
                        <wps:spPr>
                          <a:xfrm>
                            <a:off x="959104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5" name="Shape 19485"/>
                        <wps:cNvSpPr/>
                        <wps:spPr>
                          <a:xfrm>
                            <a:off x="959104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6" name="Shape 19486"/>
                        <wps:cNvSpPr/>
                        <wps:spPr>
                          <a:xfrm>
                            <a:off x="965454" y="422275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7" name="Shape 19487"/>
                        <wps:cNvSpPr/>
                        <wps:spPr>
                          <a:xfrm>
                            <a:off x="2693670" y="69850"/>
                            <a:ext cx="914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8" name="Shape 19488"/>
                        <wps:cNvSpPr/>
                        <wps:spPr>
                          <a:xfrm>
                            <a:off x="2693670" y="422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9" name="Shape 19489"/>
                        <wps:cNvSpPr/>
                        <wps:spPr>
                          <a:xfrm>
                            <a:off x="2700020" y="422275"/>
                            <a:ext cx="3397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25" h="9144">
                                <a:moveTo>
                                  <a:pt x="0" y="0"/>
                                </a:moveTo>
                                <a:lnTo>
                                  <a:pt x="339725" y="0"/>
                                </a:lnTo>
                                <a:lnTo>
                                  <a:pt x="3397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52" style="width:239.35pt;height:33.75pt;mso-position-horizontal-relative:char;mso-position-vertical-relative:line" coordsize="30397,4286">
                <v:shape id="Shape 19490" style="position:absolute;width:5908;height:4159;left:63;top:63;" coordsize="590868,415925" path="m0,0l590868,0l590868,415925l0,415925l0,0">
                  <v:stroke weight="0pt" endcap="flat" joinstyle="miter" miterlimit="10" on="false" color="#000000" opacity="0"/>
                  <v:fill on="true" color="#93c47d"/>
                </v:shape>
                <v:shape id="Shape 19491" style="position:absolute;width:4575;height:1619;left:730;top:1333;" coordsize="457518,161925" path="m0,0l457518,0l457518,161925l0,161925l0,0">
                  <v:stroke weight="0pt" endcap="flat" joinstyle="miter" miterlimit="10" on="false" color="#000000" opacity="0"/>
                  <v:fill on="true" color="#93c47d"/>
                </v:shape>
                <v:rect id="Rectangle 208" style="position:absolute;width:5150;height:1660;left:1079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09" style="position:absolute;width:464;height:1660;left:4955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1341;height:1660;left:7273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1" style="position:absolute;width:464;height:1660;left:8289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492" style="position:absolute;width:17282;height:4159;left:9654;top:63;" coordsize="1728216,415925" path="m0,0l1728216,0l1728216,415925l0,415925l0,0">
                  <v:stroke weight="0pt" endcap="flat" joinstyle="miter" miterlimit="10" on="false" color="#000000" opacity="0"/>
                  <v:fill on="true" color="#93c47d"/>
                </v:shape>
                <v:shape id="Shape 19493" style="position:absolute;width:15980;height:1619;left:10289;top:1333;" coordsize="1598041,161925" path="m0,0l1598041,0l1598041,161925l0,161925l0,0">
                  <v:stroke weight="0pt" endcap="flat" joinstyle="miter" miterlimit="10" on="false" color="#000000" opacity="0"/>
                  <v:fill on="true" color="#93c47d"/>
                </v:shape>
                <v:rect id="Rectangle 214" style="position:absolute;width:16551;height:1660;left:12071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15" style="position:absolute;width:464;height:1660;left:24488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style="position:absolute;width:464;height:1660;left:28651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494" style="position:absolute;width:91;height:698;left:0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1949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496" style="position:absolute;width:5908;height:91;left:63;top:0;" coordsize="590868,9144" path="m0,0l590868,0l590868,9144l0,9144l0,0">
                  <v:stroke weight="0pt" endcap="flat" joinstyle="miter" miterlimit="10" on="false" color="#000000" opacity="0"/>
                  <v:fill on="true" color="#6aa84f"/>
                </v:shape>
                <v:shape id="Shape 19497" style="position:absolute;width:5908;height:635;left:63;top:63;" coordsize="590868,63500" path="m0,0l590868,0l590868,63500l0,63500l0,0">
                  <v:stroke weight="0pt" endcap="flat" joinstyle="miter" miterlimit="10" on="false" color="#000000" opacity="0"/>
                  <v:fill on="true" color="#93c47d"/>
                </v:shape>
                <v:shape id="Shape 19498" style="position:absolute;width:91;height:698;left:5971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19499" style="position:absolute;width:91;height:91;left:5971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500" style="position:absolute;width:91;height:698;left:9591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19501" style="position:absolute;width:91;height:91;left:9591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502" style="position:absolute;width:17282;height:91;left:9654;top:0;" coordsize="1728216,9144" path="m0,0l1728216,0l1728216,9144l0,9144l0,0">
                  <v:stroke weight="0pt" endcap="flat" joinstyle="miter" miterlimit="10" on="false" color="#000000" opacity="0"/>
                  <v:fill on="true" color="#6aa84f"/>
                </v:shape>
                <v:shape id="Shape 19503" style="position:absolute;width:17282;height:635;left:9654;top:63;" coordsize="1728216,63500" path="m0,0l1728216,0l1728216,63500l0,63500l0,0">
                  <v:stroke weight="0pt" endcap="flat" joinstyle="miter" miterlimit="10" on="false" color="#000000" opacity="0"/>
                  <v:fill on="true" color="#93c47d"/>
                </v:shape>
                <v:shape id="Shape 19504" style="position:absolute;width:91;height:698;left:26936;top:0;" coordsize="9144,69850" path="m0,0l9144,0l9144,69850l0,69850l0,0">
                  <v:stroke weight="0pt" endcap="flat" joinstyle="miter" miterlimit="10" on="false" color="#000000" opacity="0"/>
                  <v:fill on="true" color="#6aa84f"/>
                </v:shape>
                <v:shape id="Shape 19505" style="position:absolute;width:91;height:91;left:2693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506" style="position:absolute;width:5972;height:635;left:31;top:3587;" coordsize="597218,63500" path="m0,0l597218,0l597218,63500l0,63500l0,0">
                  <v:stroke weight="0pt" endcap="flat" joinstyle="miter" miterlimit="10" on="false" color="#000000" opacity="0"/>
                  <v:fill on="true" color="#93c47d"/>
                </v:shape>
                <v:shape id="Shape 19507" style="position:absolute;width:91;height:3524;left:0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19508" style="position:absolute;width:91;height:91;left:0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509" style="position:absolute;width:5908;height:91;left:63;top:4222;" coordsize="590868,9144" path="m0,0l590868,0l590868,9144l0,9144l0,0">
                  <v:stroke weight="0pt" endcap="flat" joinstyle="miter" miterlimit="10" on="false" color="#000000" opacity="0"/>
                  <v:fill on="true" color="#6aa84f"/>
                </v:shape>
                <v:shape id="Shape 19510" style="position:absolute;width:91;height:3524;left:5971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19511" style="position:absolute;width:91;height:91;left:5971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512" style="position:absolute;width:3556;height:91;left:6035;top:4222;" coordsize="355600,9144" path="m0,0l355600,0l355600,9144l0,9144l0,0">
                  <v:stroke weight="0pt" endcap="flat" joinstyle="miter" miterlimit="10" on="false" color="#000000" opacity="0"/>
                  <v:fill on="true" color="#6aa84f"/>
                </v:shape>
                <v:shape id="Shape 19513" style="position:absolute;width:17345;height:635;left:9622;top:3587;" coordsize="1734566,63500" path="m0,0l1734566,0l1734566,63500l0,63500l0,0">
                  <v:stroke weight="0pt" endcap="flat" joinstyle="miter" miterlimit="10" on="false" color="#000000" opacity="0"/>
                  <v:fill on="true" color="#93c47d"/>
                </v:shape>
                <v:shape id="Shape 19514" style="position:absolute;width:91;height:3524;left:9591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19515" style="position:absolute;width:91;height:91;left:9591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516" style="position:absolute;width:17282;height:91;left:9654;top:4222;" coordsize="1728216,9144" path="m0,0l1728216,0l1728216,9144l0,9144l0,0">
                  <v:stroke weight="0pt" endcap="flat" joinstyle="miter" miterlimit="10" on="false" color="#000000" opacity="0"/>
                  <v:fill on="true" color="#6aa84f"/>
                </v:shape>
                <v:shape id="Shape 19517" style="position:absolute;width:91;height:3524;left:26936;top:698;" coordsize="9144,352425" path="m0,0l9144,0l9144,352425l0,352425l0,0">
                  <v:stroke weight="0pt" endcap="flat" joinstyle="miter" miterlimit="10" on="false" color="#000000" opacity="0"/>
                  <v:fill on="true" color="#6aa84f"/>
                </v:shape>
                <v:shape id="Shape 19518" style="position:absolute;width:91;height:91;left:26936;top:4222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9519" style="position:absolute;width:3397;height:91;left:27000;top:4222;" coordsize="339725,9144" path="m0,0l339725,0l339725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numPr>
          <w:ilvl w:val="0"/>
          <w:numId w:val="1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4" w:type="dxa"/>
        <w:tblInd w:w="13" w:type="dxa"/>
        <w:tblCellMar>
          <w:top w:w="138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32"/>
        <w:gridCol w:w="1529"/>
        <w:gridCol w:w="1340"/>
        <w:gridCol w:w="1876"/>
        <w:gridCol w:w="2987"/>
      </w:tblGrid>
      <w:tr w:rsidR="00461D68">
        <w:trPr>
          <w:trHeight w:val="643"/>
        </w:trPr>
        <w:tc>
          <w:tcPr>
            <w:tcW w:w="11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nil"/>
            </w:tcBorders>
            <w:shd w:val="clear" w:color="auto" w:fill="93C47D"/>
          </w:tcPr>
          <w:p w:rsidR="00461D68" w:rsidRDefault="00073E26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529" w:type="dxa"/>
            <w:tcBorders>
              <w:top w:val="single" w:sz="8" w:space="0" w:color="38761D"/>
              <w:left w:val="nil"/>
              <w:bottom w:val="single" w:sz="8" w:space="0" w:color="38761D"/>
              <w:right w:val="nil"/>
            </w:tcBorders>
            <w:shd w:val="clear" w:color="auto" w:fill="93C47D"/>
          </w:tcPr>
          <w:p w:rsidR="00461D68" w:rsidRDefault="00461D68"/>
        </w:tc>
        <w:tc>
          <w:tcPr>
            <w:tcW w:w="1340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461D68" w:rsidRDefault="00461D68"/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461D68">
        <w:trPr>
          <w:trHeight w:val="751"/>
        </w:trPr>
        <w:tc>
          <w:tcPr>
            <w:tcW w:w="11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nil"/>
            </w:tcBorders>
            <w:vAlign w:val="center"/>
          </w:tcPr>
          <w:p w:rsidR="00461D68" w:rsidRDefault="00073E26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Titular: </w:t>
            </w:r>
          </w:p>
          <w:p w:rsidR="00461D68" w:rsidRDefault="00073E26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GAUNA </w:t>
            </w:r>
          </w:p>
        </w:tc>
        <w:tc>
          <w:tcPr>
            <w:tcW w:w="1529" w:type="dxa"/>
            <w:tcBorders>
              <w:top w:val="single" w:sz="8" w:space="0" w:color="38761D"/>
              <w:left w:val="nil"/>
              <w:bottom w:val="single" w:sz="8" w:space="0" w:color="38761D"/>
              <w:right w:val="nil"/>
            </w:tcBorders>
          </w:tcPr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CHRISTIAN </w:t>
            </w:r>
          </w:p>
        </w:tc>
        <w:tc>
          <w:tcPr>
            <w:tcW w:w="1340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</w:tcPr>
          <w:p w:rsidR="00461D68" w:rsidRDefault="00073E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FERNANDO 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 a cargo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102"/>
            </w:pPr>
            <w:r>
              <w:rPr>
                <w:color w:val="444746"/>
                <w:sz w:val="18"/>
              </w:rPr>
              <w:t>christian.gauna@usal.edu.ar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461D68">
        <w:trPr>
          <w:trHeight w:val="665"/>
        </w:trPr>
        <w:tc>
          <w:tcPr>
            <w:tcW w:w="11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nil"/>
            </w:tcBorders>
          </w:tcPr>
          <w:p w:rsidR="00461D68" w:rsidRDefault="00073E26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529" w:type="dxa"/>
            <w:tcBorders>
              <w:top w:val="single" w:sz="8" w:space="0" w:color="38761D"/>
              <w:left w:val="nil"/>
              <w:bottom w:val="single" w:sz="8" w:space="0" w:color="38761D"/>
              <w:right w:val="nil"/>
            </w:tcBorders>
          </w:tcPr>
          <w:p w:rsidR="00461D68" w:rsidRDefault="00461D68"/>
        </w:tc>
        <w:tc>
          <w:tcPr>
            <w:tcW w:w="1340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</w:tcPr>
          <w:p w:rsidR="00461D68" w:rsidRDefault="00461D68"/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461D68">
        <w:trPr>
          <w:trHeight w:val="451"/>
        </w:trPr>
        <w:tc>
          <w:tcPr>
            <w:tcW w:w="11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nil"/>
            </w:tcBorders>
            <w:vAlign w:val="center"/>
          </w:tcPr>
          <w:p w:rsidR="00461D68" w:rsidRDefault="00073E26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29" w:type="dxa"/>
            <w:tcBorders>
              <w:top w:val="single" w:sz="8" w:space="0" w:color="38761D"/>
              <w:left w:val="nil"/>
              <w:bottom w:val="single" w:sz="8" w:space="0" w:color="38761D"/>
              <w:right w:val="nil"/>
            </w:tcBorders>
          </w:tcPr>
          <w:p w:rsidR="00461D68" w:rsidRDefault="00461D68"/>
        </w:tc>
        <w:tc>
          <w:tcPr>
            <w:tcW w:w="1340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</w:tcPr>
          <w:p w:rsidR="00461D68" w:rsidRDefault="00461D68"/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461D68" w:rsidRDefault="00073E26">
      <w:pPr>
        <w:spacing w:after="11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7" w:type="dxa"/>
        <w:tblInd w:w="13" w:type="dxa"/>
        <w:tblCellMar>
          <w:top w:w="169" w:type="dxa"/>
          <w:left w:w="9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382"/>
        <w:gridCol w:w="4485"/>
      </w:tblGrid>
      <w:tr w:rsidR="00461D68">
        <w:trPr>
          <w:trHeight w:val="643"/>
        </w:trPr>
        <w:tc>
          <w:tcPr>
            <w:tcW w:w="43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461D68" w:rsidRDefault="00073E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 </w:t>
            </w:r>
          </w:p>
        </w:tc>
      </w:tr>
    </w:tbl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numPr>
          <w:ilvl w:val="0"/>
          <w:numId w:val="1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219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La materia pertenece al eje Comunicación Social.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0"/>
          <w:numId w:val="1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219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La enseñanza de la materia Teorías de la Comunicación es clave para carreras como Comunicación Social, Periodismo, Publicidad y Relaciones Públicas, cuyo eje principal es la comunicación y el tratamien</w:t>
      </w:r>
      <w:r>
        <w:rPr>
          <w:rFonts w:ascii="Times New Roman" w:eastAsia="Times New Roman" w:hAnsi="Times New Roman" w:cs="Times New Roman"/>
        </w:rPr>
        <w:t>to de la información. El análisis de diversas teorías de la comunicación, su relación con la cultura, la economía política y los diferentes tipos de comunicación, constituye un pilar fundamental en la formación de los futuros profesionales del campo.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219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El p</w:t>
      </w:r>
      <w:r>
        <w:rPr>
          <w:rFonts w:ascii="Times New Roman" w:eastAsia="Times New Roman" w:hAnsi="Times New Roman" w:cs="Times New Roman"/>
        </w:rPr>
        <w:t>ropósito de esta asignatura es ofrecer a los estudiantes una introducción teórica y metodológica, que servirá como base para los aprendizajes más avanzados en su desarrollo académico. De esta forma, se promueve la reflexión teórica, el debate, el intercamb</w:t>
      </w:r>
      <w:r>
        <w:rPr>
          <w:rFonts w:ascii="Times New Roman" w:eastAsia="Times New Roman" w:hAnsi="Times New Roman" w:cs="Times New Roman"/>
        </w:rPr>
        <w:t>io de ideas y la autorreflexión sobre las prácticas y deontología de cada profesión. En este sentido, se busca que los estudiantes comprendan las perspectivas teóricas, se apropien de los conceptos y reflexionen sobre cómo estos impactan en su práctica pro</w:t>
      </w:r>
      <w:r>
        <w:rPr>
          <w:rFonts w:ascii="Times New Roman" w:eastAsia="Times New Roman" w:hAnsi="Times New Roman" w:cs="Times New Roman"/>
        </w:rPr>
        <w:t>fesional, para finalmente ser capaces de producir piezas de comunicación.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219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El programa propone un abordaje crítico y no cronológico de las teorías, que no se limita a una simple exposición lineal. En lugar de eso, se fomenta la construcción de interrogante</w:t>
      </w:r>
      <w:r>
        <w:rPr>
          <w:rFonts w:ascii="Times New Roman" w:eastAsia="Times New Roman" w:hAnsi="Times New Roman" w:cs="Times New Roman"/>
        </w:rPr>
        <w:t xml:space="preserve">s, la generación de debates, la formulación de hipótesis y la posibilidad de identificar y analizar errores, siempre contrastando el sentido común con perspectivas más reveladoras. Este enfoque busca que los estudiantes desarrollen una mirada crítica ante </w:t>
      </w:r>
      <w:r>
        <w:rPr>
          <w:rFonts w:ascii="Times New Roman" w:eastAsia="Times New Roman" w:hAnsi="Times New Roman" w:cs="Times New Roman"/>
        </w:rPr>
        <w:t>los fenómenos mediáticos, reconociendo cuestiones aún no resueltas y abordando dilemas sin respuestas cerradas.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219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Este enfoque teórico también responde a las profundas transformaciones sociales y mediáticas del siglo XXI, desafiando marcos de trabajo previo</w:t>
      </w:r>
      <w:r>
        <w:rPr>
          <w:rFonts w:ascii="Times New Roman" w:eastAsia="Times New Roman" w:hAnsi="Times New Roman" w:cs="Times New Roman"/>
        </w:rPr>
        <w:t>s y adaptando las teorías a los nuevos contextos y fenómenos. A lo largo de la materia, se busca que los estudiantes sean capaces de deconstruir y transformar la realidad mediática, desarrollando un vocabulario específico y conocimientos de los hitos histó</w:t>
      </w:r>
      <w:r>
        <w:rPr>
          <w:rFonts w:ascii="Times New Roman" w:eastAsia="Times New Roman" w:hAnsi="Times New Roman" w:cs="Times New Roman"/>
        </w:rPr>
        <w:t>ricos que configuran la práctica comunicacional. De esta forma, se prepara a los futuros comunicadores para enfrentar los desafíos de una sociedad mediática en constante cambio, abriendo el camino hacia el análisis crítico y la investigación en el campo de</w:t>
      </w:r>
      <w:r>
        <w:rPr>
          <w:rFonts w:ascii="Times New Roman" w:eastAsia="Times New Roman" w:hAnsi="Times New Roman" w:cs="Times New Roman"/>
        </w:rPr>
        <w:t xml:space="preserve"> la comunicación.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215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21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461D68" w:rsidRDefault="00073E26">
      <w:pPr>
        <w:numPr>
          <w:ilvl w:val="0"/>
          <w:numId w:val="2"/>
        </w:numPr>
        <w:spacing w:after="112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1"/>
          <w:numId w:val="2"/>
        </w:numPr>
        <w:spacing w:after="0"/>
        <w:ind w:right="7" w:hanging="7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Comprenda el valor y la dignidad humana como fundamentos de la Comunicación Social. </w:t>
      </w:r>
    </w:p>
    <w:p w:rsidR="00461D68" w:rsidRDefault="00073E26">
      <w:pPr>
        <w:numPr>
          <w:ilvl w:val="1"/>
          <w:numId w:val="2"/>
        </w:numPr>
        <w:spacing w:after="16" w:line="248" w:lineRule="auto"/>
        <w:ind w:right="7" w:hanging="7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Reconozca las principales teorías elaboradas en el campo de estudio de las Ciencias de la Comunicación. </w:t>
      </w:r>
    </w:p>
    <w:p w:rsidR="00461D68" w:rsidRDefault="00073E26">
      <w:pPr>
        <w:numPr>
          <w:ilvl w:val="1"/>
          <w:numId w:val="2"/>
        </w:numPr>
        <w:spacing w:after="11" w:line="248" w:lineRule="auto"/>
        <w:ind w:right="7" w:hanging="721"/>
        <w:jc w:val="both"/>
      </w:pPr>
      <w:r>
        <w:rPr>
          <w:rFonts w:ascii="Times New Roman" w:eastAsia="Times New Roman" w:hAnsi="Times New Roman" w:cs="Times New Roman"/>
          <w:sz w:val="24"/>
        </w:rPr>
        <w:t>Entienda el signi</w:t>
      </w:r>
      <w:r>
        <w:rPr>
          <w:rFonts w:ascii="Times New Roman" w:eastAsia="Times New Roman" w:hAnsi="Times New Roman" w:cs="Times New Roman"/>
          <w:sz w:val="24"/>
        </w:rPr>
        <w:t xml:space="preserve">ficado del conocimiento científico y filosófico de la Comunicación Social. </w:t>
      </w:r>
    </w:p>
    <w:p w:rsidR="00461D68" w:rsidRDefault="00073E26">
      <w:pPr>
        <w:numPr>
          <w:ilvl w:val="1"/>
          <w:numId w:val="2"/>
        </w:numPr>
        <w:spacing w:after="11" w:line="248" w:lineRule="auto"/>
        <w:ind w:right="7" w:hanging="7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Conozca la finalidad de las ciencias que integran el saber sobre la Comunicación Social. </w:t>
      </w:r>
    </w:p>
    <w:p w:rsidR="00461D68" w:rsidRDefault="00073E26">
      <w:pPr>
        <w:numPr>
          <w:ilvl w:val="1"/>
          <w:numId w:val="2"/>
        </w:numPr>
        <w:spacing w:after="111" w:line="248" w:lineRule="auto"/>
        <w:ind w:right="7" w:hanging="7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Incorpore nociones básicas acerca del conocimiento y método científico en la investigación en Comunicación. </w:t>
      </w:r>
    </w:p>
    <w:p w:rsidR="00461D68" w:rsidRDefault="00073E26">
      <w:pPr>
        <w:numPr>
          <w:ilvl w:val="1"/>
          <w:numId w:val="2"/>
        </w:numPr>
        <w:spacing w:after="18" w:line="248" w:lineRule="auto"/>
        <w:ind w:right="7" w:hanging="7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Aprenda la importancia del debate académico y el intercambio respetuoso con argumentos y opiniones. </w:t>
      </w:r>
    </w:p>
    <w:p w:rsidR="00461D68" w:rsidRDefault="00073E26">
      <w:pPr>
        <w:numPr>
          <w:ilvl w:val="1"/>
          <w:numId w:val="2"/>
        </w:numPr>
        <w:spacing w:after="221" w:line="241" w:lineRule="auto"/>
        <w:ind w:right="7" w:hanging="721"/>
        <w:jc w:val="both"/>
      </w:pPr>
      <w:r>
        <w:rPr>
          <w:rFonts w:ascii="Times New Roman" w:eastAsia="Times New Roman" w:hAnsi="Times New Roman" w:cs="Times New Roman"/>
          <w:sz w:val="24"/>
        </w:rPr>
        <w:t>Reconozca las tecnologías comunicacionales com</w:t>
      </w:r>
      <w:r>
        <w:rPr>
          <w:rFonts w:ascii="Times New Roman" w:eastAsia="Times New Roman" w:hAnsi="Times New Roman" w:cs="Times New Roman"/>
          <w:sz w:val="24"/>
        </w:rPr>
        <w:t xml:space="preserve">o tecnologías de dominación y desarrolle una mirada crítica, decolonial y no eurocéntrica hacia su impacto en las sociedades contemporáneas. </w:t>
      </w:r>
    </w:p>
    <w:p w:rsidR="00461D68" w:rsidRDefault="00073E26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0"/>
          <w:numId w:val="2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tbl>
      <w:tblPr>
        <w:tblStyle w:val="TableGrid"/>
        <w:tblW w:w="8011" w:type="dxa"/>
        <w:tblInd w:w="812" w:type="dxa"/>
        <w:tblCellMar>
          <w:top w:w="160" w:type="dxa"/>
          <w:left w:w="109" w:type="dxa"/>
          <w:bottom w:w="67" w:type="dxa"/>
          <w:right w:w="115" w:type="dxa"/>
        </w:tblCellMar>
        <w:tblLook w:val="04A0" w:firstRow="1" w:lastRow="0" w:firstColumn="1" w:lastColumn="0" w:noHBand="0" w:noVBand="1"/>
      </w:tblPr>
      <w:tblGrid>
        <w:gridCol w:w="4905"/>
        <w:gridCol w:w="916"/>
        <w:gridCol w:w="1156"/>
        <w:gridCol w:w="1034"/>
      </w:tblGrid>
      <w:tr w:rsidR="00461D68">
        <w:trPr>
          <w:trHeight w:val="677"/>
        </w:trPr>
        <w:tc>
          <w:tcPr>
            <w:tcW w:w="4906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61D68" w:rsidRDefault="00073E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 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61D68" w:rsidRDefault="00073E2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61D68" w:rsidRDefault="00073E26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1D68">
        <w:trPr>
          <w:trHeight w:val="775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1D68">
        <w:trPr>
          <w:trHeight w:val="780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1D68">
        <w:trPr>
          <w:trHeight w:val="774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62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461D68" w:rsidRDefault="00073E2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</w:tbl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0"/>
          <w:numId w:val="2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9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>UNIDAD I: Comunicación humana primeros abordajes</w:t>
      </w:r>
      <w:r>
        <w:rPr>
          <w:b w:val="0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comunicación: definición etimológica y conceptos. La comunicación social: características y objetivos. Persuasión y manipulación.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La comunicación como un campo interdisciplinario. La comunicación co</w:t>
      </w:r>
      <w:r>
        <w:rPr>
          <w:rFonts w:ascii="Times New Roman" w:eastAsia="Times New Roman" w:hAnsi="Times New Roman" w:cs="Times New Roman"/>
          <w:sz w:val="24"/>
        </w:rPr>
        <w:t xml:space="preserve">mo ciencia y como objeto de estudio. Tendencias intelectuales. 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comunicación como elemento constitutivo de lo social y lo cultural. Punto de partida metodológico. 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Los medios como sistemas y subsistemas comunicacionales dentro de la sociedad.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La comu</w:t>
      </w:r>
      <w:r>
        <w:rPr>
          <w:rFonts w:ascii="Times New Roman" w:eastAsia="Times New Roman" w:hAnsi="Times New Roman" w:cs="Times New Roman"/>
          <w:sz w:val="24"/>
        </w:rPr>
        <w:t>nicación como proceso. Información – comunicación.  La adquisición de la palabra en el proceso de hominización: teorías antropológica, materialista histórica, discursiva. Fases de la codificación humana: oralidad, signos mnemónicos, pictóricos, ideográfico</w:t>
      </w:r>
      <w:r>
        <w:rPr>
          <w:rFonts w:ascii="Times New Roman" w:eastAsia="Times New Roman" w:hAnsi="Times New Roman" w:cs="Times New Roman"/>
          <w:sz w:val="24"/>
        </w:rPr>
        <w:t xml:space="preserve">s, alfanuméricos. El salto a la escritura: Mesopotamia, Egipto, Micenas y Grecia, Italia y Roma, América y Mesoamérica. De la mirada eurocéntrica a la perspectiva decolonial.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Formas de comunicación: interpersonal, organizacional, intermedia y comunicación de masas. ∙ Modelos de procesos comunicativos. </w:t>
      </w:r>
    </w:p>
    <w:p w:rsidR="00461D68" w:rsidRDefault="00073E26">
      <w:pPr>
        <w:spacing w:after="9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>Bibliografía Obligatoria</w:t>
      </w:r>
      <w:r>
        <w:rPr>
          <w:b w:val="0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TORRICO VILLANUEVA, ERICK. </w:t>
      </w:r>
      <w:r>
        <w:rPr>
          <w:rFonts w:ascii="Times New Roman" w:eastAsia="Times New Roman" w:hAnsi="Times New Roman" w:cs="Times New Roman"/>
          <w:i/>
          <w:sz w:val="24"/>
        </w:rPr>
        <w:t>La Comunicología de Liberación, otra fuente para el pensamiento decoloni</w:t>
      </w:r>
      <w:r>
        <w:rPr>
          <w:rFonts w:ascii="Times New Roman" w:eastAsia="Times New Roman" w:hAnsi="Times New Roman" w:cs="Times New Roman"/>
          <w:i/>
          <w:sz w:val="24"/>
        </w:rPr>
        <w:t>al. Una aproximación a las ideas de Luis Ramiro Beltrán</w:t>
      </w:r>
      <w:r>
        <w:rPr>
          <w:rFonts w:ascii="Times New Roman" w:eastAsia="Times New Roman" w:hAnsi="Times New Roman" w:cs="Times New Roman"/>
          <w:sz w:val="24"/>
        </w:rPr>
        <w:t xml:space="preserve">. QUÓRUM ACADÉMICO Vol. 7, No 1, enero-junio 2010, Pp. 65 – 77 Universidad del Zulia  ISSN 1690-7582 disponible online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https://www.redalyc.org/articulo.oa?id=199014952004</w:t>
        </w:r>
      </w:hyperlink>
      <w:hyperlink r:id="rId1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TORRICO VILLANUEVA, E. (2004). </w:t>
      </w:r>
      <w:r>
        <w:rPr>
          <w:rFonts w:ascii="Times New Roman" w:eastAsia="Times New Roman" w:hAnsi="Times New Roman" w:cs="Times New Roman"/>
          <w:i/>
          <w:sz w:val="24"/>
        </w:rPr>
        <w:t>Abordajes y períodos de la teoría de la comunicación</w:t>
      </w:r>
      <w:r>
        <w:rPr>
          <w:rFonts w:ascii="Times New Roman" w:eastAsia="Times New Roman" w:hAnsi="Times New Roman" w:cs="Times New Roman"/>
          <w:sz w:val="24"/>
        </w:rPr>
        <w:t>. Buenos Aires: Norma. Capítulo 1: “Un campo (in</w:t>
      </w:r>
      <w:r>
        <w:rPr>
          <w:rFonts w:ascii="Times New Roman" w:eastAsia="Times New Roman" w:hAnsi="Times New Roman" w:cs="Times New Roman"/>
          <w:sz w:val="24"/>
        </w:rPr>
        <w:t xml:space="preserve">ter) disciplinario”. </w:t>
      </w:r>
    </w:p>
    <w:p w:rsidR="00461D68" w:rsidRDefault="00073E26">
      <w:pPr>
        <w:spacing w:after="16" w:line="248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sz w:val="24"/>
        </w:rPr>
        <w:t>TORRICO VILLANUEVA. VARIOS AUTORES (2023)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i/>
          <w:sz w:val="24"/>
        </w:rPr>
        <w:t xml:space="preserve"> Comunicación (re)humanizadora: Ruta decolonial. Comunicación, cultura y política. Perspectivas críticas latinoamericanas</w:t>
      </w:r>
      <w:r>
        <w:rPr>
          <w:rFonts w:ascii="Times New Roman" w:eastAsia="Times New Roman" w:hAnsi="Times New Roman" w:cs="Times New Roman"/>
          <w:sz w:val="24"/>
        </w:rPr>
        <w:t xml:space="preserve"> (Comp. W. </w:t>
      </w:r>
    </w:p>
    <w:p w:rsidR="00461D68" w:rsidRDefault="00073E26">
      <w:pPr>
        <w:tabs>
          <w:tab w:val="center" w:pos="1305"/>
          <w:tab w:val="center" w:pos="2040"/>
          <w:tab w:val="center" w:pos="3265"/>
          <w:tab w:val="center" w:pos="4900"/>
          <w:tab w:val="center" w:pos="6265"/>
          <w:tab w:val="center" w:pos="7557"/>
          <w:tab w:val="right" w:pos="9649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Muñoz </w:t>
      </w:r>
      <w:r>
        <w:rPr>
          <w:rFonts w:ascii="Times New Roman" w:eastAsia="Times New Roman" w:hAnsi="Times New Roman" w:cs="Times New Roman"/>
          <w:sz w:val="24"/>
        </w:rPr>
        <w:tab/>
        <w:t xml:space="preserve">y </w:t>
      </w:r>
      <w:r>
        <w:rPr>
          <w:rFonts w:ascii="Times New Roman" w:eastAsia="Times New Roman" w:hAnsi="Times New Roman" w:cs="Times New Roman"/>
          <w:sz w:val="24"/>
        </w:rPr>
        <w:tab/>
        <w:t xml:space="preserve">C. </w:t>
      </w:r>
      <w:r>
        <w:rPr>
          <w:rFonts w:ascii="Times New Roman" w:eastAsia="Times New Roman" w:hAnsi="Times New Roman" w:cs="Times New Roman"/>
          <w:sz w:val="24"/>
        </w:rPr>
        <w:tab/>
        <w:t xml:space="preserve">Ronquillo). </w:t>
      </w:r>
      <w:r>
        <w:rPr>
          <w:rFonts w:ascii="Times New Roman" w:eastAsia="Times New Roman" w:hAnsi="Times New Roman" w:cs="Times New Roman"/>
          <w:sz w:val="24"/>
        </w:rPr>
        <w:tab/>
        <w:t xml:space="preserve">CIESPAL. </w:t>
      </w:r>
      <w:r>
        <w:rPr>
          <w:rFonts w:ascii="Times New Roman" w:eastAsia="Times New Roman" w:hAnsi="Times New Roman" w:cs="Times New Roman"/>
          <w:sz w:val="24"/>
        </w:rPr>
        <w:tab/>
        <w:t xml:space="preserve">Texto </w:t>
      </w:r>
      <w:r>
        <w:rPr>
          <w:rFonts w:ascii="Times New Roman" w:eastAsia="Times New Roman" w:hAnsi="Times New Roman" w:cs="Times New Roman"/>
          <w:sz w:val="24"/>
        </w:rPr>
        <w:tab/>
        <w:t xml:space="preserve">completo </w:t>
      </w:r>
      <w:r>
        <w:rPr>
          <w:rFonts w:ascii="Times New Roman" w:eastAsia="Times New Roman" w:hAnsi="Times New Roman" w:cs="Times New Roman"/>
          <w:sz w:val="24"/>
        </w:rPr>
        <w:tab/>
        <w:t>dispo</w:t>
      </w:r>
      <w:r>
        <w:rPr>
          <w:rFonts w:ascii="Times New Roman" w:eastAsia="Times New Roman" w:hAnsi="Times New Roman" w:cs="Times New Roman"/>
          <w:sz w:val="24"/>
        </w:rPr>
        <w:t xml:space="preserve">nible: </w:t>
      </w:r>
    </w:p>
    <w:p w:rsidR="00461D68" w:rsidRDefault="00073E26">
      <w:pPr>
        <w:spacing w:after="110" w:line="248" w:lineRule="auto"/>
        <w:ind w:left="-5" w:hanging="10"/>
      </w:pP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https://ediciones.ciespal.org/index.php/ediciones/catalog/download/40/42/301</w:t>
        </w:r>
      </w:hyperlink>
      <w:hyperlink r:id="rId12"/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2?inline=1&amp;authuser=1</w:t>
        </w:r>
      </w:hyperlink>
      <w:hyperlink r:id="rId1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MORAGAS SPÁ, Miquel (2011). </w:t>
      </w:r>
      <w:r>
        <w:rPr>
          <w:rFonts w:ascii="Times New Roman" w:eastAsia="Times New Roman" w:hAnsi="Times New Roman" w:cs="Times New Roman"/>
          <w:i/>
          <w:sz w:val="24"/>
        </w:rPr>
        <w:t>Interpretar la comunicación</w:t>
      </w:r>
      <w:r>
        <w:rPr>
          <w:rFonts w:ascii="Times New Roman" w:eastAsia="Times New Roman" w:hAnsi="Times New Roman" w:cs="Times New Roman"/>
          <w:sz w:val="24"/>
        </w:rPr>
        <w:t xml:space="preserve">. Barcelona: Gedisa editorial. Introducción.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IGARTUA, J.J. y HUMANES, M. A. (2004). </w:t>
      </w:r>
      <w:r>
        <w:rPr>
          <w:rFonts w:ascii="Times New Roman" w:eastAsia="Times New Roman" w:hAnsi="Times New Roman" w:cs="Times New Roman"/>
          <w:i/>
          <w:sz w:val="24"/>
        </w:rPr>
        <w:t>Teoría e investigación en comunicación social</w:t>
      </w:r>
      <w:r>
        <w:rPr>
          <w:rFonts w:ascii="Times New Roman" w:eastAsia="Times New Roman" w:hAnsi="Times New Roman" w:cs="Times New Roman"/>
          <w:sz w:val="24"/>
        </w:rPr>
        <w:t>. Ma</w:t>
      </w:r>
      <w:r>
        <w:rPr>
          <w:rFonts w:ascii="Times New Roman" w:eastAsia="Times New Roman" w:hAnsi="Times New Roman" w:cs="Times New Roman"/>
          <w:sz w:val="24"/>
        </w:rPr>
        <w:t xml:space="preserve">drid: Síntesis editorial. Capítulo 1 y 2. </w:t>
      </w:r>
    </w:p>
    <w:p w:rsidR="00461D68" w:rsidRDefault="00073E26">
      <w:pPr>
        <w:spacing w:after="109" w:line="248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CICALESE, Gabriela (2000): </w:t>
      </w:r>
      <w:r>
        <w:rPr>
          <w:rFonts w:ascii="Times New Roman" w:eastAsia="Times New Roman" w:hAnsi="Times New Roman" w:cs="Times New Roman"/>
          <w:i/>
          <w:sz w:val="24"/>
        </w:rPr>
        <w:t>Teoría de la Comunicación. Herramientas para descifrar la comunicación humana</w:t>
      </w:r>
      <w:r>
        <w:rPr>
          <w:rFonts w:ascii="Times New Roman" w:eastAsia="Times New Roman" w:hAnsi="Times New Roman" w:cs="Times New Roman"/>
          <w:sz w:val="24"/>
        </w:rPr>
        <w:t xml:space="preserve">- Editorial Stella, Buenos Aires.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BELTRÁN, Luis Ramiro; Y OTROS. (2008). La comunicación antes de Colón. Tip</w:t>
      </w:r>
      <w:r>
        <w:rPr>
          <w:rFonts w:ascii="Times New Roman" w:eastAsia="Times New Roman" w:hAnsi="Times New Roman" w:cs="Times New Roman"/>
          <w:sz w:val="24"/>
        </w:rPr>
        <w:t xml:space="preserve">os y formas de comunicación en Meso-américa y los Andes. --reseña--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BELTRAN SALMON, Luis. Ramiro y otros. (2008): La Comunicación antes de Colón: Tipos y Formas en Mesoamérica y los Andes.  (1era. Edición 1a. reimp.) -  La Paz - CIBEC. </w:t>
      </w:r>
      <w:hyperlink r:id="rId15">
        <w:r>
          <w:rPr>
            <w:rFonts w:ascii="Times New Roman" w:eastAsia="Times New Roman" w:hAnsi="Times New Roman" w:cs="Times New Roman"/>
            <w:sz w:val="24"/>
          </w:rPr>
          <w:t>https://www.servindi.org/actualidad</w:t>
        </w:r>
      </w:hyperlink>
      <w:hyperlink r:id="rId16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17">
        <w:r>
          <w:rPr>
            <w:rFonts w:ascii="Times New Roman" w:eastAsia="Times New Roman" w:hAnsi="Times New Roman" w:cs="Times New Roman"/>
            <w:sz w:val="24"/>
          </w:rPr>
          <w:t>opinion</w:t>
        </w:r>
      </w:hyperlink>
      <w:hyperlink r:id="rId18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19">
        <w:r>
          <w:rPr>
            <w:rFonts w:ascii="Times New Roman" w:eastAsia="Times New Roman" w:hAnsi="Times New Roman" w:cs="Times New Roman"/>
            <w:sz w:val="24"/>
          </w:rPr>
          <w:t>radioteca/24/07/2016/la</w:t>
        </w:r>
      </w:hyperlink>
      <w:hyperlink r:id="rId20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21">
        <w:r>
          <w:rPr>
            <w:rFonts w:ascii="Times New Roman" w:eastAsia="Times New Roman" w:hAnsi="Times New Roman" w:cs="Times New Roman"/>
            <w:sz w:val="24"/>
          </w:rPr>
          <w:t>comunicacion</w:t>
        </w:r>
      </w:hyperlink>
      <w:hyperlink r:id="rId22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23">
        <w:r>
          <w:rPr>
            <w:rFonts w:ascii="Times New Roman" w:eastAsia="Times New Roman" w:hAnsi="Times New Roman" w:cs="Times New Roman"/>
            <w:sz w:val="24"/>
          </w:rPr>
          <w:t>antes</w:t>
        </w:r>
      </w:hyperlink>
      <w:hyperlink r:id="rId24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25">
        <w:r>
          <w:rPr>
            <w:rFonts w:ascii="Times New Roman" w:eastAsia="Times New Roman" w:hAnsi="Times New Roman" w:cs="Times New Roman"/>
            <w:sz w:val="24"/>
          </w:rPr>
          <w:t>de</w:t>
        </w:r>
      </w:hyperlink>
      <w:hyperlink r:id="rId26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27">
        <w:r>
          <w:rPr>
            <w:rFonts w:ascii="Times New Roman" w:eastAsia="Times New Roman" w:hAnsi="Times New Roman" w:cs="Times New Roman"/>
            <w:sz w:val="24"/>
          </w:rPr>
          <w:t>colon</w:t>
        </w:r>
      </w:hyperlink>
      <w:hyperlink r:id="rId2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461D68" w:rsidRDefault="00073E26">
      <w:pPr>
        <w:spacing w:after="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>UNIDAD II: Teorías de la Comunicación Interpersonal</w:t>
      </w:r>
      <w:r>
        <w:rPr>
          <w:b w:val="0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Teorías de la Información: del enfoque matemático y cibernético, a los estudios sistémicos de la Escuela de Palo Alto y al interaccionismo simbólico. Los axiomas de la Comunicación interpersonal.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organización y la comunicación. El espacio como modo de </w:t>
      </w:r>
      <w:r>
        <w:rPr>
          <w:rFonts w:ascii="Times New Roman" w:eastAsia="Times New Roman" w:hAnsi="Times New Roman" w:cs="Times New Roman"/>
          <w:sz w:val="24"/>
        </w:rPr>
        <w:t xml:space="preserve">comunicación: la proxémica y la noción de territorio. La comunicación interpersonal. Origen, interacción y teoría de los sistemas.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Comunicación desde la perspectiva de la Teoría de grupos / la perspectiva Psi (Psicología grupal): Grupo, grupo operativo, t</w:t>
      </w:r>
      <w:r>
        <w:rPr>
          <w:rFonts w:ascii="Times New Roman" w:eastAsia="Times New Roman" w:hAnsi="Times New Roman" w:cs="Times New Roman"/>
          <w:sz w:val="24"/>
        </w:rPr>
        <w:t xml:space="preserve">area convocante. ECRO esquema conceptual referencial y operativo. </w:t>
      </w:r>
    </w:p>
    <w:p w:rsidR="00461D68" w:rsidRDefault="00073E26">
      <w:pPr>
        <w:spacing w:after="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>Bibliografía Obligatoria</w:t>
      </w:r>
      <w:r>
        <w:rPr>
          <w:b w:val="0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WATZLAWICK, Paul, Et. Al. (1993). Teoría de la comunicación humana. Interacciones, patologías y paradojas. Barcelona: Herder. Cap. IV: "La organización" y Cap II</w:t>
      </w:r>
      <w:r>
        <w:rPr>
          <w:rFonts w:ascii="Times New Roman" w:eastAsia="Times New Roman" w:hAnsi="Times New Roman" w:cs="Times New Roman"/>
          <w:sz w:val="24"/>
        </w:rPr>
        <w:t xml:space="preserve">: “Algunos axiomas exploratorios de la comunicación”.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PICHÓN RIVIÈRE, Enrique. (1982)  El Proceso Grupal. Ed. Nueva Visión. Argentina </w:t>
      </w:r>
    </w:p>
    <w:p w:rsidR="00461D68" w:rsidRDefault="00073E26">
      <w:pPr>
        <w:spacing w:after="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MATTELART, A. Y MATTELART M. (1997). Historia de las teorías de la comunicación.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>Barcelona: Paidós. Capítulo 3: “La teo</w:t>
      </w:r>
      <w:r>
        <w:rPr>
          <w:rFonts w:ascii="Times New Roman" w:eastAsia="Times New Roman" w:hAnsi="Times New Roman" w:cs="Times New Roman"/>
          <w:sz w:val="24"/>
        </w:rPr>
        <w:t xml:space="preserve">ría de la información”.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MARC, E. Y PICARD, D. (1992). La interacción social. Cultura, instituciones y comunicación. Barcelona: Paidós. Capítulo: “Los modelos de comunicación”.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>BAYLON, C. Y MIGNOT, Z. (1996). La Comunicación. Madrid: Cátedra. Cap.: “La co</w:t>
      </w:r>
      <w:r>
        <w:rPr>
          <w:rFonts w:ascii="Times New Roman" w:eastAsia="Times New Roman" w:hAnsi="Times New Roman" w:cs="Times New Roman"/>
          <w:sz w:val="24"/>
        </w:rPr>
        <w:t xml:space="preserve">municación a través del espacio”.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BAULEO, A. et al. (1978) Psicología y sociología de grupo. Madrid, Edit. Fundamentos.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BAULEO ARMANDO. (1989). Grupo operativo.    Publicado en la Revista Ilusión Grupal Nº 2, UAEM, Cuernavaca. Disponible en </w:t>
      </w:r>
      <w:hyperlink r:id="rId29">
        <w:r>
          <w:rPr>
            <w:rFonts w:ascii="Times New Roman" w:eastAsia="Times New Roman" w:hAnsi="Times New Roman" w:cs="Times New Roman"/>
            <w:sz w:val="24"/>
          </w:rPr>
          <w:t>https://psicologiagrupal.cl/grupo</w:t>
        </w:r>
      </w:hyperlink>
      <w:hyperlink r:id="rId30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31">
        <w:r>
          <w:rPr>
            <w:rFonts w:ascii="Times New Roman" w:eastAsia="Times New Roman" w:hAnsi="Times New Roman" w:cs="Times New Roman"/>
            <w:sz w:val="24"/>
          </w:rPr>
          <w:t>operativo</w:t>
        </w:r>
      </w:hyperlink>
      <w:hyperlink r:id="rId32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33">
        <w:r>
          <w:rPr>
            <w:rFonts w:ascii="Times New Roman" w:eastAsia="Times New Roman" w:hAnsi="Times New Roman" w:cs="Times New Roman"/>
            <w:sz w:val="24"/>
          </w:rPr>
          <w:t>armando</w:t>
        </w:r>
      </w:hyperlink>
      <w:hyperlink r:id="rId34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35">
        <w:r>
          <w:rPr>
            <w:rFonts w:ascii="Times New Roman" w:eastAsia="Times New Roman" w:hAnsi="Times New Roman" w:cs="Times New Roman"/>
            <w:sz w:val="24"/>
          </w:rPr>
          <w:t>bauleo/</w:t>
        </w:r>
      </w:hyperlink>
      <w:hyperlink r:id="rId3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61D68" w:rsidRDefault="00073E26">
      <w:pPr>
        <w:spacing w:after="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23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1D68" w:rsidRDefault="00073E26">
      <w:pPr>
        <w:pStyle w:val="Ttulo1"/>
        <w:spacing w:after="235"/>
        <w:ind w:left="-5"/>
      </w:pPr>
      <w:r>
        <w:t xml:space="preserve">UNIDAD III: Teorías de la Comunicación de Masas </w:t>
      </w:r>
    </w:p>
    <w:p w:rsidR="00461D68" w:rsidRDefault="00073E26">
      <w:pPr>
        <w:spacing w:after="111" w:line="35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Teorías clásicas o el poder de la emisión: La teoría matemática de la información. La cultura de masas. Las teorías sobre los medios masivos. 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>La teoría hipodérmica y el modelo estímulo-respuesta acerca de la propaganda y otros formatos mediáticos. El con</w:t>
      </w:r>
      <w:r>
        <w:rPr>
          <w:rFonts w:ascii="Times New Roman" w:eastAsia="Times New Roman" w:hAnsi="Times New Roman" w:cs="Times New Roman"/>
          <w:sz w:val="24"/>
        </w:rPr>
        <w:t xml:space="preserve">cepto de feedback y sus límites. La “teoría de la aguja hipodérmica”: teoría de la “bala mágica” y de la “omnipotencia de los media”. Manipulación, sociedad de masas y teoría conductista de estímulo-respuesta. El paradigma de Lasswell.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>Paradigmas de la co</w:t>
      </w:r>
      <w:r>
        <w:rPr>
          <w:rFonts w:ascii="Times New Roman" w:eastAsia="Times New Roman" w:hAnsi="Times New Roman" w:cs="Times New Roman"/>
          <w:sz w:val="24"/>
        </w:rPr>
        <w:t xml:space="preserve">municación de masas: pragmatismo, conductismo y funcionalismo. ∙ Escuela de Chicago: microsociología y primeras líneas de estudio de la comunicación.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La superación del paradigma conductista: la corriente empírico-experimental o de la persuasión, y los est</w:t>
      </w:r>
      <w:r>
        <w:rPr>
          <w:rFonts w:ascii="Times New Roman" w:eastAsia="Times New Roman" w:hAnsi="Times New Roman" w:cs="Times New Roman"/>
          <w:sz w:val="24"/>
        </w:rPr>
        <w:t xml:space="preserve">udios empíricos sobre el terreno o de los efectos limitados.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funcionalismo: la teoría de los efectos fuertes y los efectos limitados. Usos y gratificaciones.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Versiones actuales de las distintas corrientes: agenda setting, marketing, newsmaking. Broadc</w:t>
      </w:r>
      <w:r>
        <w:rPr>
          <w:rFonts w:ascii="Times New Roman" w:eastAsia="Times New Roman" w:hAnsi="Times New Roman" w:cs="Times New Roman"/>
          <w:sz w:val="24"/>
        </w:rPr>
        <w:t>asting y narrowcasting.  Target. Teorías Funcionalistas de la Comunicación de Masas. Funciones y disfunciones de los medios de comunicación. La hipótesis de los usos y gratificaciones. De los efectos de corto plazo al largo plazo: la “agenda setting” o co-</w:t>
      </w:r>
      <w:r>
        <w:rPr>
          <w:rFonts w:ascii="Times New Roman" w:eastAsia="Times New Roman" w:hAnsi="Times New Roman" w:cs="Times New Roman"/>
          <w:sz w:val="24"/>
        </w:rPr>
        <w:t xml:space="preserve">construcción del temario y el rol de los gatekeeper. </w:t>
      </w:r>
    </w:p>
    <w:p w:rsidR="00461D68" w:rsidRDefault="00073E26">
      <w:pPr>
        <w:spacing w:after="9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 xml:space="preserve">Bibliografía Obligatoria </w:t>
      </w:r>
      <w:r>
        <w:rPr>
          <w:b w:val="0"/>
        </w:rPr>
        <w:t xml:space="preserve">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WOLF, M. (2000). </w:t>
      </w:r>
      <w:r>
        <w:rPr>
          <w:rFonts w:ascii="Times New Roman" w:eastAsia="Times New Roman" w:hAnsi="Times New Roman" w:cs="Times New Roman"/>
          <w:i/>
          <w:sz w:val="24"/>
        </w:rPr>
        <w:t xml:space="preserve">La investigación de la comunicación de masas. Críticas y perspectivas. </w:t>
      </w:r>
      <w:r>
        <w:rPr>
          <w:rFonts w:ascii="Times New Roman" w:eastAsia="Times New Roman" w:hAnsi="Times New Roman" w:cs="Times New Roman"/>
          <w:sz w:val="24"/>
        </w:rPr>
        <w:t>Buenos Aires: Paidós. Parte I: “La evolución de la investigación sobre las comunicaci</w:t>
      </w:r>
      <w:r>
        <w:rPr>
          <w:rFonts w:ascii="Times New Roman" w:eastAsia="Times New Roman" w:hAnsi="Times New Roman" w:cs="Times New Roman"/>
          <w:sz w:val="24"/>
        </w:rPr>
        <w:t xml:space="preserve">ones de masas”. </w:t>
      </w:r>
    </w:p>
    <w:p w:rsidR="00461D68" w:rsidRDefault="00073E26">
      <w:pPr>
        <w:spacing w:after="19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ROSPIR, J. I. (2004). Lazarsfeld in memoriam. The People’s Choice y Voting cumplen sesenta y cincuenta años. Doxa Comunicación. Revista Interdisciplinar De Estudios De Comunicación Y </w:t>
      </w:r>
    </w:p>
    <w:p w:rsidR="00461D68" w:rsidRDefault="00073E26">
      <w:pPr>
        <w:tabs>
          <w:tab w:val="center" w:pos="1962"/>
          <w:tab w:val="center" w:pos="3269"/>
          <w:tab w:val="center" w:pos="4481"/>
          <w:tab w:val="center" w:pos="6092"/>
          <w:tab w:val="center" w:pos="7425"/>
          <w:tab w:val="center" w:pos="8445"/>
          <w:tab w:val="right" w:pos="9649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Ciencias </w:t>
      </w:r>
      <w:r>
        <w:rPr>
          <w:rFonts w:ascii="Times New Roman" w:eastAsia="Times New Roman" w:hAnsi="Times New Roman" w:cs="Times New Roman"/>
          <w:sz w:val="24"/>
        </w:rPr>
        <w:tab/>
        <w:t xml:space="preserve">Sociales, </w:t>
      </w:r>
      <w:r>
        <w:rPr>
          <w:rFonts w:ascii="Times New Roman" w:eastAsia="Times New Roman" w:hAnsi="Times New Roman" w:cs="Times New Roman"/>
          <w:sz w:val="24"/>
        </w:rPr>
        <w:tab/>
        <w:t xml:space="preserve">(2), </w:t>
      </w:r>
      <w:r>
        <w:rPr>
          <w:rFonts w:ascii="Times New Roman" w:eastAsia="Times New Roman" w:hAnsi="Times New Roman" w:cs="Times New Roman"/>
          <w:sz w:val="24"/>
        </w:rPr>
        <w:tab/>
        <w:t xml:space="preserve">27–39. </w:t>
      </w:r>
      <w:r>
        <w:rPr>
          <w:rFonts w:ascii="Times New Roman" w:eastAsia="Times New Roman" w:hAnsi="Times New Roman" w:cs="Times New Roman"/>
          <w:sz w:val="24"/>
        </w:rPr>
        <w:tab/>
        <w:t xml:space="preserve">Recuperado </w:t>
      </w:r>
      <w:r>
        <w:rPr>
          <w:rFonts w:ascii="Times New Roman" w:eastAsia="Times New Roman" w:hAnsi="Times New Roman" w:cs="Times New Roman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</w:rPr>
        <w:tab/>
        <w:t>parti</w:t>
      </w:r>
      <w:r>
        <w:rPr>
          <w:rFonts w:ascii="Times New Roman" w:eastAsia="Times New Roman" w:hAnsi="Times New Roman" w:cs="Times New Roman"/>
          <w:sz w:val="24"/>
        </w:rPr>
        <w:t xml:space="preserve">r </w:t>
      </w:r>
      <w:r>
        <w:rPr>
          <w:rFonts w:ascii="Times New Roman" w:eastAsia="Times New Roman" w:hAnsi="Times New Roman" w:cs="Times New Roman"/>
          <w:sz w:val="24"/>
        </w:rPr>
        <w:tab/>
        <w:t xml:space="preserve">de </w:t>
      </w:r>
    </w:p>
    <w:p w:rsidR="00461D68" w:rsidRDefault="00073E26">
      <w:pPr>
        <w:spacing w:after="110" w:line="248" w:lineRule="auto"/>
        <w:ind w:left="-5" w:hanging="10"/>
      </w:pPr>
      <w:hyperlink r:id="rId3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https://revistascientificas.uspceu.com/doxacomunicacion/article/view/1412</w:t>
        </w:r>
      </w:hyperlink>
      <w:hyperlink r:id="rId3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MATTELART, Armand y MATTELART, Michèle (1997). Historia de las teorías de la comunicación. Barcelona: Paidós.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LAZARSFELD, P. Y MERTON, R. (1993), “Comunicación </w:t>
      </w:r>
      <w:r>
        <w:rPr>
          <w:rFonts w:ascii="Times New Roman" w:eastAsia="Times New Roman" w:hAnsi="Times New Roman" w:cs="Times New Roman"/>
          <w:sz w:val="24"/>
        </w:rPr>
        <w:t xml:space="preserve">de masas, gusto popular y acción social organizada”. En: De Moragas, M. (ed.), </w:t>
      </w:r>
      <w:r>
        <w:rPr>
          <w:rFonts w:ascii="Times New Roman" w:eastAsia="Times New Roman" w:hAnsi="Times New Roman" w:cs="Times New Roman"/>
          <w:i/>
          <w:sz w:val="24"/>
        </w:rPr>
        <w:t xml:space="preserve">Sociología de la Comunicación de masas. </w:t>
      </w:r>
      <w:r>
        <w:rPr>
          <w:rFonts w:ascii="Times New Roman" w:eastAsia="Times New Roman" w:hAnsi="Times New Roman" w:cs="Times New Roman"/>
          <w:sz w:val="24"/>
        </w:rPr>
        <w:t xml:space="preserve">Barcelona: Gustavo Gili. 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LAZARSFELD Paul F. y MERTON Robert K. (1977): Comunicación de masas, gusto popular y acción social organizada.</w:t>
      </w:r>
      <w:r>
        <w:rPr>
          <w:rFonts w:ascii="Times New Roman" w:eastAsia="Times New Roman" w:hAnsi="Times New Roman" w:cs="Times New Roman"/>
          <w:sz w:val="24"/>
        </w:rPr>
        <w:t xml:space="preserve"> Publicado en MURARO, Heriberto (comp.). La comunicación de masas   - Centro Editor de América Latina, Buenos Aires, Argentina.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LASSWELL Harold D. (1985): “Estructura y función de la comunicación en la sociedad”. Publicado en Moragas Spá, Miquel, Sociolog</w:t>
      </w:r>
      <w:r>
        <w:rPr>
          <w:rFonts w:ascii="Times New Roman" w:eastAsia="Times New Roman" w:hAnsi="Times New Roman" w:cs="Times New Roman"/>
          <w:sz w:val="24"/>
        </w:rPr>
        <w:t xml:space="preserve">ía de la comunicación de masas - tomo II, Gustavo Gilli, Barcelona, España.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IGARTUA, J.J. y HUMANES, M. A. (2004). Teoría e investigación en comunicación social. Madrid: Síntesis editorial.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AZPURUA, F. (2005). “La Escuela de Chicago. Sus aportes para la </w:t>
      </w:r>
      <w:r>
        <w:rPr>
          <w:rFonts w:ascii="Times New Roman" w:eastAsia="Times New Roman" w:hAnsi="Times New Roman" w:cs="Times New Roman"/>
          <w:sz w:val="24"/>
        </w:rPr>
        <w:t xml:space="preserve">investigación en ciencias sociales”. En: </w:t>
      </w:r>
      <w:r>
        <w:rPr>
          <w:rFonts w:ascii="Times New Roman" w:eastAsia="Times New Roman" w:hAnsi="Times New Roman" w:cs="Times New Roman"/>
          <w:i/>
          <w:sz w:val="24"/>
        </w:rPr>
        <w:t>Sapiens. Revista universitaria de investigación</w:t>
      </w:r>
      <w:r>
        <w:rPr>
          <w:rFonts w:ascii="Times New Roman" w:eastAsia="Times New Roman" w:hAnsi="Times New Roman" w:cs="Times New Roman"/>
          <w:sz w:val="24"/>
        </w:rPr>
        <w:t xml:space="preserve">, Año 6, N° 2, diciembre 2005.  </w:t>
      </w:r>
    </w:p>
    <w:p w:rsidR="00461D68" w:rsidRDefault="00073E26">
      <w:pPr>
        <w:spacing w:after="138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ARUGUETE, N. (2015). </w:t>
      </w:r>
      <w:r>
        <w:rPr>
          <w:rFonts w:ascii="Times New Roman" w:eastAsia="Times New Roman" w:hAnsi="Times New Roman" w:cs="Times New Roman"/>
          <w:i/>
          <w:sz w:val="24"/>
        </w:rPr>
        <w:t>El poder de la agenda. Política, medios y públicos</w:t>
      </w:r>
      <w:r>
        <w:rPr>
          <w:rFonts w:ascii="Times New Roman" w:eastAsia="Times New Roman" w:hAnsi="Times New Roman" w:cs="Times New Roman"/>
          <w:sz w:val="24"/>
        </w:rPr>
        <w:t xml:space="preserve">. Buenos Aires: Editorial Biblos. Capítulo 3: “Fase I: El nivel </w:t>
      </w:r>
      <w:r>
        <w:rPr>
          <w:rFonts w:ascii="Times New Roman" w:eastAsia="Times New Roman" w:hAnsi="Times New Roman" w:cs="Times New Roman"/>
          <w:sz w:val="24"/>
        </w:rPr>
        <w:t xml:space="preserve">inicial de formación de la opinión pública”.  </w:t>
      </w:r>
    </w:p>
    <w:p w:rsidR="00461D68" w:rsidRDefault="00073E26">
      <w:pPr>
        <w:tabs>
          <w:tab w:val="center" w:pos="1523"/>
          <w:tab w:val="center" w:pos="2485"/>
          <w:tab w:val="center" w:pos="3318"/>
          <w:tab w:val="center" w:pos="3984"/>
          <w:tab w:val="center" w:pos="4953"/>
          <w:tab w:val="center" w:pos="5904"/>
          <w:tab w:val="center" w:pos="6672"/>
          <w:tab w:val="center" w:pos="7832"/>
          <w:tab w:val="center" w:pos="8668"/>
          <w:tab w:val="right" w:pos="9649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Artículo: </w:t>
      </w:r>
      <w:r>
        <w:rPr>
          <w:rFonts w:ascii="Times New Roman" w:eastAsia="Times New Roman" w:hAnsi="Times New Roman" w:cs="Times New Roman"/>
          <w:sz w:val="24"/>
        </w:rPr>
        <w:tab/>
        <w:t xml:space="preserve">¿Sabes </w:t>
      </w:r>
      <w:r>
        <w:rPr>
          <w:rFonts w:ascii="Times New Roman" w:eastAsia="Times New Roman" w:hAnsi="Times New Roman" w:cs="Times New Roman"/>
          <w:sz w:val="24"/>
        </w:rPr>
        <w:tab/>
        <w:t xml:space="preserve">cuáles </w:t>
      </w:r>
      <w:r>
        <w:rPr>
          <w:rFonts w:ascii="Times New Roman" w:eastAsia="Times New Roman" w:hAnsi="Times New Roman" w:cs="Times New Roman"/>
          <w:sz w:val="24"/>
        </w:rPr>
        <w:tab/>
        <w:t xml:space="preserve">eran </w:t>
      </w:r>
      <w:r>
        <w:rPr>
          <w:rFonts w:ascii="Times New Roman" w:eastAsia="Times New Roman" w:hAnsi="Times New Roman" w:cs="Times New Roman"/>
          <w:sz w:val="24"/>
        </w:rPr>
        <w:tab/>
        <w:t xml:space="preserve">las </w:t>
      </w:r>
      <w:r>
        <w:rPr>
          <w:rFonts w:ascii="Times New Roman" w:eastAsia="Times New Roman" w:hAnsi="Times New Roman" w:cs="Times New Roman"/>
          <w:sz w:val="24"/>
        </w:rPr>
        <w:tab/>
        <w:t xml:space="preserve">estrategias </w:t>
      </w:r>
      <w:r>
        <w:rPr>
          <w:rFonts w:ascii="Times New Roman" w:eastAsia="Times New Roman" w:hAnsi="Times New Roman" w:cs="Times New Roman"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sz w:val="24"/>
        </w:rPr>
        <w:tab/>
        <w:t xml:space="preserve">Joseph </w:t>
      </w:r>
      <w:r>
        <w:rPr>
          <w:rFonts w:ascii="Times New Roman" w:eastAsia="Times New Roman" w:hAnsi="Times New Roman" w:cs="Times New Roman"/>
          <w:sz w:val="24"/>
        </w:rPr>
        <w:tab/>
        <w:t xml:space="preserve">Goebbels?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(2013)  </w:t>
      </w:r>
    </w:p>
    <w:p w:rsidR="00461D68" w:rsidRDefault="00073E26">
      <w:pPr>
        <w:spacing w:after="111" w:line="248" w:lineRule="auto"/>
        <w:ind w:left="-5" w:right="7" w:hanging="10"/>
        <w:jc w:val="both"/>
      </w:pPr>
      <w:hyperlink r:id="rId39">
        <w:r>
          <w:rPr>
            <w:rFonts w:ascii="Times New Roman" w:eastAsia="Times New Roman" w:hAnsi="Times New Roman" w:cs="Times New Roman"/>
            <w:sz w:val="24"/>
          </w:rPr>
          <w:t>https://www.altaveu.com/opinio/1597/los</w:t>
        </w:r>
      </w:hyperlink>
      <w:hyperlink r:id="rId40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41">
        <w:r>
          <w:rPr>
            <w:rFonts w:ascii="Times New Roman" w:eastAsia="Times New Roman" w:hAnsi="Times New Roman" w:cs="Times New Roman"/>
            <w:sz w:val="24"/>
          </w:rPr>
          <w:t>11</w:t>
        </w:r>
      </w:hyperlink>
      <w:hyperlink r:id="rId42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43">
        <w:r>
          <w:rPr>
            <w:rFonts w:ascii="Times New Roman" w:eastAsia="Times New Roman" w:hAnsi="Times New Roman" w:cs="Times New Roman"/>
            <w:sz w:val="24"/>
          </w:rPr>
          <w:t>principios</w:t>
        </w:r>
      </w:hyperlink>
      <w:hyperlink r:id="rId44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45">
        <w:r>
          <w:rPr>
            <w:rFonts w:ascii="Times New Roman" w:eastAsia="Times New Roman" w:hAnsi="Times New Roman" w:cs="Times New Roman"/>
            <w:sz w:val="24"/>
          </w:rPr>
          <w:t>de</w:t>
        </w:r>
      </w:hyperlink>
      <w:hyperlink r:id="rId46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47">
        <w:r>
          <w:rPr>
            <w:rFonts w:ascii="Times New Roman" w:eastAsia="Times New Roman" w:hAnsi="Times New Roman" w:cs="Times New Roman"/>
            <w:sz w:val="24"/>
          </w:rPr>
          <w:t>la</w:t>
        </w:r>
      </w:hyperlink>
      <w:hyperlink r:id="rId48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49">
        <w:r>
          <w:rPr>
            <w:rFonts w:ascii="Times New Roman" w:eastAsia="Times New Roman" w:hAnsi="Times New Roman" w:cs="Times New Roman"/>
            <w:sz w:val="24"/>
          </w:rPr>
          <w:t>propaganda</w:t>
        </w:r>
      </w:hyperlink>
      <w:hyperlink r:id="rId50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51">
        <w:r>
          <w:rPr>
            <w:rFonts w:ascii="Times New Roman" w:eastAsia="Times New Roman" w:hAnsi="Times New Roman" w:cs="Times New Roman"/>
            <w:sz w:val="24"/>
          </w:rPr>
          <w:t>nazi</w:t>
        </w:r>
      </w:hyperlink>
      <w:hyperlink r:id="rId52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53">
        <w:r>
          <w:rPr>
            <w:rFonts w:ascii="Times New Roman" w:eastAsia="Times New Roman" w:hAnsi="Times New Roman" w:cs="Times New Roman"/>
            <w:sz w:val="24"/>
          </w:rPr>
          <w:t>de</w:t>
        </w:r>
      </w:hyperlink>
      <w:hyperlink r:id="rId54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55">
        <w:r>
          <w:rPr>
            <w:rFonts w:ascii="Times New Roman" w:eastAsia="Times New Roman" w:hAnsi="Times New Roman" w:cs="Times New Roman"/>
            <w:sz w:val="24"/>
          </w:rPr>
          <w:t>joseph</w:t>
        </w:r>
      </w:hyperlink>
      <w:hyperlink r:id="rId56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57">
        <w:r>
          <w:rPr>
            <w:rFonts w:ascii="Times New Roman" w:eastAsia="Times New Roman" w:hAnsi="Times New Roman" w:cs="Times New Roman"/>
            <w:sz w:val="24"/>
          </w:rPr>
          <w:t>goebbels</w:t>
        </w:r>
      </w:hyperlink>
      <w:hyperlink r:id="rId5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>UNIDAD IV: Teorías de la Comunicación</w:t>
      </w:r>
      <w:r>
        <w:t xml:space="preserve"> de Masas: las teorías críticas </w:t>
      </w:r>
      <w:r>
        <w:rPr>
          <w:b w:val="0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poder del emisor desde las perspectivas críticas de base Marxista: La escuela de Frankfurt y el concepto de industria cultural. Similitudes epistemológicas entre ambas corrientes.  Positivismo y materialismo histórico. </w:t>
      </w:r>
      <w:r>
        <w:rPr>
          <w:rFonts w:ascii="Times New Roman" w:eastAsia="Times New Roman" w:hAnsi="Times New Roman" w:cs="Times New Roman"/>
          <w:sz w:val="24"/>
        </w:rPr>
        <w:t xml:space="preserve"> Manipulación y persuasión.   Estructura y superestructura. 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Escuela de Frankfurt: la concepción político-económica de las industrias culturales.  ∙ La perspectiva mecanicista: manipulación, dominación y alienación.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Los Cultural Studies </w:t>
      </w:r>
      <w:r>
        <w:rPr>
          <w:rFonts w:ascii="Times New Roman" w:eastAsia="Times New Roman" w:hAnsi="Times New Roman" w:cs="Times New Roman"/>
          <w:sz w:val="24"/>
        </w:rPr>
        <w:t xml:space="preserve">o Escuela de Birmingham: los mass media y la teoría de la hegemonía. ∙ Codificar y decodificar: nuevo modelo de la comunicación. La reciprocidad dominante, de oposición y negociación. </w:t>
      </w:r>
    </w:p>
    <w:p w:rsidR="00461D68" w:rsidRDefault="00073E26">
      <w:pPr>
        <w:spacing w:after="10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 xml:space="preserve">Bibliografía Obligatoria </w:t>
      </w:r>
      <w:r>
        <w:rPr>
          <w:b w:val="0"/>
        </w:rPr>
        <w:t xml:space="preserve">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>STUART HALL Y DAVID HELD (1989): “Ciudadan</w:t>
      </w:r>
      <w:r>
        <w:rPr>
          <w:rFonts w:ascii="Times New Roman" w:eastAsia="Times New Roman" w:hAnsi="Times New Roman" w:cs="Times New Roman"/>
          <w:sz w:val="24"/>
        </w:rPr>
        <w:t xml:space="preserve">os y ciudadanía”  en Revista Constelaciones Revista de Teoría Crítica (págs 224 a 237)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OROZCO GÓMEZ Guillermo, (2004)  “Los estudios de la recepción: de un modo de investigar, a una moda, y de ahí a mucho modos”. Ed. La crujìa, Buenos Aires, Argentina.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 xml:space="preserve">ATTELART, Armand y MATTELART, Michèle (1997). Historia de las teorías de la comunicación. Barcelona: Paidós.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HORKHEIMER, Max (1968) : Observaciones sobre ciencia y crisis. Editorial Amorrortu Int.  Págs.. 16 a 21. 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HALL, S. &amp; DU GAY, P. (2003) Cuestione</w:t>
      </w:r>
      <w:r>
        <w:rPr>
          <w:rFonts w:ascii="Times New Roman" w:eastAsia="Times New Roman" w:hAnsi="Times New Roman" w:cs="Times New Roman"/>
          <w:sz w:val="24"/>
        </w:rPr>
        <w:t xml:space="preserve">s de identidad cultural. Capítulo 1 de Hall S. Iintroducción: ¿Quién necesita identidad? Buenos Aires: Amorrortu Editores. páginas 13 a 39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HALL, S. &amp; DU GAY, P. (2003) Cuestiones de identidad cultural. Capítulo 2 de BAUMAN. De peregrino a turista. O una b</w:t>
      </w:r>
      <w:r>
        <w:rPr>
          <w:rFonts w:ascii="Times New Roman" w:eastAsia="Times New Roman" w:hAnsi="Times New Roman" w:cs="Times New Roman"/>
          <w:sz w:val="24"/>
        </w:rPr>
        <w:t xml:space="preserve">reve historia de la identidad. Buenos Aires: Amorrortu Editores. páginas 40 a 66 </w:t>
      </w:r>
    </w:p>
    <w:p w:rsidR="00461D68" w:rsidRDefault="00073E26">
      <w:pPr>
        <w:spacing w:after="11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HALL Stuart y HELD David, (2000) “Ciudadanos y ciudadanía” en Constelaciones de la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Comunicación, año 1, número 1, mes septiembre - Ed. fundación Walter Benjamin -  páginas 2</w:t>
      </w:r>
      <w:r>
        <w:rPr>
          <w:rFonts w:ascii="Times New Roman" w:eastAsia="Times New Roman" w:hAnsi="Times New Roman" w:cs="Times New Roman"/>
          <w:sz w:val="24"/>
        </w:rPr>
        <w:t xml:space="preserve">24 a 237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GRAMSCI, Antonio, -Justo Serna, Anaclet Pons, eds.- (2011) ¿Qué es lo popular? capítulo: “Cultura Popular” Ed. Publicacions de la Universitat de València, España. páginas 127 a 158 </w:t>
      </w:r>
    </w:p>
    <w:p w:rsidR="00461D68" w:rsidRDefault="00073E26">
      <w:pPr>
        <w:spacing w:after="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ENTEL, A. (1995) </w:t>
      </w:r>
      <w:r>
        <w:rPr>
          <w:rFonts w:ascii="Times New Roman" w:eastAsia="Times New Roman" w:hAnsi="Times New Roman" w:cs="Times New Roman"/>
          <w:i/>
          <w:sz w:val="24"/>
        </w:rPr>
        <w:t xml:space="preserve">Teorías de la comunicación. </w:t>
      </w:r>
      <w:r>
        <w:rPr>
          <w:rFonts w:ascii="Times New Roman" w:eastAsia="Times New Roman" w:hAnsi="Times New Roman" w:cs="Times New Roman"/>
          <w:sz w:val="24"/>
        </w:rPr>
        <w:t>Buenos Aires: Fund</w:t>
      </w:r>
      <w:r>
        <w:rPr>
          <w:rFonts w:ascii="Times New Roman" w:eastAsia="Times New Roman" w:hAnsi="Times New Roman" w:cs="Times New Roman"/>
          <w:sz w:val="24"/>
        </w:rPr>
        <w:t xml:space="preserve">ación Universidad Hernandarias.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Capítulos: “Escuela de Frankfurt” y “Aproximaciones a los estudios culturales: Escuela de Birmingham”. ∙ Hall, S. (1996). “Codificar/Decodificar”. En </w:t>
      </w:r>
      <w:r>
        <w:rPr>
          <w:rFonts w:ascii="Times New Roman" w:eastAsia="Times New Roman" w:hAnsi="Times New Roman" w:cs="Times New Roman"/>
          <w:i/>
          <w:sz w:val="24"/>
        </w:rPr>
        <w:t>Culture, media and language. Working paper in Cultural Studies</w:t>
      </w:r>
      <w:r>
        <w:rPr>
          <w:rFonts w:ascii="Times New Roman" w:eastAsia="Times New Roman" w:hAnsi="Times New Roman" w:cs="Times New Roman"/>
          <w:sz w:val="24"/>
        </w:rPr>
        <w:t xml:space="preserve">. Londres: </w:t>
      </w:r>
      <w:r>
        <w:rPr>
          <w:rFonts w:ascii="Times New Roman" w:eastAsia="Times New Roman" w:hAnsi="Times New Roman" w:cs="Times New Roman"/>
          <w:sz w:val="24"/>
        </w:rPr>
        <w:t xml:space="preserve">Routledge &amp; The CCCS University of Birmingham.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BENJAMIN, Walter (1989)  “La obra de arte en la época de su reproductibilidad técnica”. Publicado en Benjamin Walter, Discursos Interrumpidos I. Buenos Aires: Taurus. </w:t>
      </w:r>
    </w:p>
    <w:p w:rsidR="00461D68" w:rsidRDefault="00073E26">
      <w:pPr>
        <w:spacing w:after="112" w:line="245" w:lineRule="auto"/>
        <w:ind w:right="10"/>
        <w:jc w:val="both"/>
      </w:pPr>
      <w:r>
        <w:rPr>
          <w:rFonts w:ascii="Times New Roman" w:eastAsia="Times New Roman" w:hAnsi="Times New Roman" w:cs="Times New Roman"/>
          <w:sz w:val="24"/>
        </w:rPr>
        <w:t>ADORNO, Theodor y HORKHEIMER, Max (2007)</w:t>
      </w:r>
      <w:r>
        <w:rPr>
          <w:rFonts w:ascii="Times New Roman" w:eastAsia="Times New Roman" w:hAnsi="Times New Roman" w:cs="Times New Roman"/>
          <w:sz w:val="24"/>
        </w:rPr>
        <w:t>. “La industria cultural. Ilustración como engaño de masas”. En: Dialéctica de la ilustración. Madrid: Ediciones Akal. Texto completo disponible:</w:t>
      </w:r>
      <w:hyperlink r:id="rId5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https://perio.unlp.edu.ar/catedras/filosofia/wp</w:t>
        </w:r>
      </w:hyperlink>
      <w:hyperlink r:id="rId6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6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content/uploads/sites/129/2020/06/14</w:t>
        </w:r>
      </w:hyperlink>
      <w:hyperlink r:id="rId62"/>
      <w:hyperlink r:id="rId6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Industria</w:t>
        </w:r>
      </w:hyperlink>
      <w:hyperlink r:id="rId6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6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Cultu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ral.</w:t>
        </w:r>
      </w:hyperlink>
      <w:hyperlink r:id="rId6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6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Adorno</w:t>
        </w:r>
      </w:hyperlink>
      <w:hyperlink r:id="rId6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6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y</w:t>
        </w:r>
      </w:hyperlink>
      <w:hyperlink r:id="rId7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7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Horkheimer.pdf</w:t>
        </w:r>
      </w:hyperlink>
      <w:hyperlink r:id="rId7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461D68" w:rsidRDefault="00073E26">
      <w:pPr>
        <w:spacing w:after="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 </w:t>
      </w:r>
    </w:p>
    <w:p w:rsidR="00461D68" w:rsidRDefault="00073E26">
      <w:pPr>
        <w:pStyle w:val="Ttulo1"/>
        <w:ind w:left="-5"/>
      </w:pPr>
      <w:r>
        <w:t>UNIDAD V: Comunicación, cultura y tecnologías</w:t>
      </w:r>
      <w:r>
        <w:rPr>
          <w:b w:val="0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Más allá de los efectos: la tesis-</w:t>
      </w:r>
      <w:r>
        <w:rPr>
          <w:rFonts w:ascii="Times New Roman" w:eastAsia="Times New Roman" w:hAnsi="Times New Roman" w:cs="Times New Roman"/>
          <w:sz w:val="24"/>
        </w:rPr>
        <w:t xml:space="preserve">slogan de Marshall Mc Luhan, sus subtesis y las etapas históricas. Comunicación y cultura: apocalípticos e integrados ante la cultura de masas.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La perspectiva sociológica: La comunicación en mutación y la conversación social. La sociedad digital. Autocomu</w:t>
      </w:r>
      <w:r>
        <w:rPr>
          <w:rFonts w:ascii="Times New Roman" w:eastAsia="Times New Roman" w:hAnsi="Times New Roman" w:cs="Times New Roman"/>
          <w:sz w:val="24"/>
        </w:rPr>
        <w:t xml:space="preserve">nicación de masas. Sociedad red y ecología de los medios. Movimientos sociales, colectivos y grupos en la red. Redes digitales.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>Prensa de la prensa: Publicidad, Relaciones Públicas, Periodismo y Comunicación o ¿cómo se construye la noticia contemporánea d</w:t>
      </w:r>
      <w:r>
        <w:rPr>
          <w:rFonts w:ascii="Times New Roman" w:eastAsia="Times New Roman" w:hAnsi="Times New Roman" w:cs="Times New Roman"/>
          <w:sz w:val="24"/>
        </w:rPr>
        <w:t xml:space="preserve">esde el juego de las dos prensas: la prensa de los medios y el periodismo? Teorías de la comunicación y el manejo estratégico de la información.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61D68" w:rsidRDefault="00073E26">
      <w:pPr>
        <w:spacing w:after="9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1D68" w:rsidRDefault="00073E26">
      <w:pPr>
        <w:pStyle w:val="Ttulo1"/>
        <w:ind w:left="-5"/>
      </w:pPr>
      <w:r>
        <w:t xml:space="preserve">Bibliografía Obligatoria </w:t>
      </w:r>
      <w:r>
        <w:rPr>
          <w:b w:val="0"/>
        </w:rPr>
        <w:t xml:space="preserve">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AMADO SUAREZ, Adriana (2016). La prensa de la prensa: periodismo y relaciones </w:t>
      </w:r>
      <w:r>
        <w:rPr>
          <w:rFonts w:ascii="Times New Roman" w:eastAsia="Times New Roman" w:hAnsi="Times New Roman" w:cs="Times New Roman"/>
          <w:sz w:val="24"/>
        </w:rPr>
        <w:t xml:space="preserve">públicas en la información. Bs. As. Biblos. Capítulo 1.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Información general</w:t>
      </w:r>
      <w:r>
        <w:rPr>
          <w:rFonts w:ascii="Times New Roman" w:eastAsia="Times New Roman" w:hAnsi="Times New Roman" w:cs="Times New Roman"/>
          <w:sz w:val="24"/>
        </w:rPr>
        <w:t xml:space="preserve">: Teorías de medios, Teorías de la comunicación (páginas 21 a 62); Capítulo 3.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Empresas y protagonistas</w:t>
      </w:r>
      <w:r>
        <w:rPr>
          <w:rFonts w:ascii="Times New Roman" w:eastAsia="Times New Roman" w:hAnsi="Times New Roman" w:cs="Times New Roman"/>
          <w:sz w:val="24"/>
        </w:rPr>
        <w:t xml:space="preserve"> (fragmentos): La Publicidad desde las noticias y sig. (135 a 145) y Las otras</w:t>
      </w:r>
      <w:r>
        <w:rPr>
          <w:rFonts w:ascii="Times New Roman" w:eastAsia="Times New Roman" w:hAnsi="Times New Roman" w:cs="Times New Roman"/>
          <w:sz w:val="24"/>
        </w:rPr>
        <w:t xml:space="preserve"> empresas de la prensa y sig. (208 a 241); Capítulo 4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Espectáculos.</w:t>
      </w:r>
      <w:r>
        <w:rPr>
          <w:rFonts w:ascii="Times New Roman" w:eastAsia="Times New Roman" w:hAnsi="Times New Roman" w:cs="Times New Roman"/>
          <w:sz w:val="24"/>
        </w:rPr>
        <w:t xml:space="preserve"> (243 a 298). </w:t>
      </w:r>
    </w:p>
    <w:p w:rsidR="00461D68" w:rsidRDefault="00073E26">
      <w:pPr>
        <w:spacing w:after="19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CASTELLS Manuel (2024). </w:t>
      </w:r>
      <w:r>
        <w:rPr>
          <w:rFonts w:ascii="Times New Roman" w:eastAsia="Times New Roman" w:hAnsi="Times New Roman" w:cs="Times New Roman"/>
          <w:i/>
          <w:sz w:val="24"/>
        </w:rPr>
        <w:t>La sociedad digital</w:t>
      </w:r>
      <w:r>
        <w:rPr>
          <w:rFonts w:ascii="Times New Roman" w:eastAsia="Times New Roman" w:hAnsi="Times New Roman" w:cs="Times New Roman"/>
          <w:sz w:val="24"/>
        </w:rPr>
        <w:t>. Alianza Editorial. Lectura obligatoria: Introducción: “Una sociedad digital” (pp. 17–25) y Capítulo 1: “Nos comunicamos, luego ex</w:t>
      </w:r>
      <w:r>
        <w:rPr>
          <w:rFonts w:ascii="Times New Roman" w:eastAsia="Times New Roman" w:hAnsi="Times New Roman" w:cs="Times New Roman"/>
          <w:sz w:val="24"/>
        </w:rPr>
        <w:t xml:space="preserve">istimos” </w:t>
      </w:r>
    </w:p>
    <w:p w:rsidR="00461D68" w:rsidRDefault="00073E26">
      <w:pPr>
        <w:tabs>
          <w:tab w:val="center" w:pos="1180"/>
          <w:tab w:val="center" w:pos="1894"/>
          <w:tab w:val="center" w:pos="3019"/>
          <w:tab w:val="center" w:pos="4093"/>
          <w:tab w:val="center" w:pos="6858"/>
          <w:tab w:val="right" w:pos="9649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(desde </w:t>
      </w:r>
      <w:r>
        <w:rPr>
          <w:rFonts w:ascii="Times New Roman" w:eastAsia="Times New Roman" w:hAnsi="Times New Roman" w:cs="Times New Roman"/>
          <w:sz w:val="24"/>
        </w:rPr>
        <w:tab/>
        <w:t xml:space="preserve">p. </w:t>
      </w:r>
      <w:r>
        <w:rPr>
          <w:rFonts w:ascii="Times New Roman" w:eastAsia="Times New Roman" w:hAnsi="Times New Roman" w:cs="Times New Roman"/>
          <w:sz w:val="24"/>
        </w:rPr>
        <w:tab/>
        <w:t xml:space="preserve">26) </w:t>
      </w:r>
      <w:r>
        <w:rPr>
          <w:rFonts w:ascii="Times New Roman" w:eastAsia="Times New Roman" w:hAnsi="Times New Roman" w:cs="Times New Roman"/>
          <w:sz w:val="24"/>
        </w:rPr>
        <w:tab/>
        <w:t xml:space="preserve">disponible </w:t>
      </w:r>
      <w:r>
        <w:rPr>
          <w:rFonts w:ascii="Times New Roman" w:eastAsia="Times New Roman" w:hAnsi="Times New Roman" w:cs="Times New Roman"/>
          <w:sz w:val="24"/>
        </w:rPr>
        <w:tab/>
        <w:t xml:space="preserve">en </w:t>
      </w:r>
      <w:r>
        <w:rPr>
          <w:rFonts w:ascii="Times New Roman" w:eastAsia="Times New Roman" w:hAnsi="Times New Roman" w:cs="Times New Roman"/>
          <w:sz w:val="24"/>
        </w:rPr>
        <w:tab/>
      </w:r>
      <w:hyperlink r:id="rId7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https://www.perlego.com/es/ereader/5126429</w:t>
        </w:r>
      </w:hyperlink>
      <w:hyperlink r:id="rId7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ab/>
        <w:t xml:space="preserve">y </w:t>
      </w:r>
    </w:p>
    <w:p w:rsidR="00461D68" w:rsidRDefault="00073E26">
      <w:pPr>
        <w:spacing w:after="110" w:line="248" w:lineRule="auto"/>
        <w:ind w:left="-5" w:hanging="10"/>
      </w:pPr>
      <w:hyperlink r:id="rId7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https://www.alianzaeditorial.es/primer_capitulo/la</w:t>
        </w:r>
      </w:hyperlink>
      <w:hyperlink r:id="rId7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7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sociedad</w:t>
        </w:r>
      </w:hyperlink>
      <w:hyperlink r:id="rId7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7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digital.pdf</w:t>
        </w:r>
      </w:hyperlink>
      <w:hyperlink r:id="rId8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5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ECO, U. (1973). Apocalípticos e Integrados ante la cultura de masas (1a. Ed.). Barcelona: LUMEN. </w:t>
      </w:r>
    </w:p>
    <w:p w:rsidR="00461D68" w:rsidRDefault="00073E26">
      <w:pPr>
        <w:tabs>
          <w:tab w:val="center" w:pos="1191"/>
          <w:tab w:val="center" w:pos="2471"/>
          <w:tab w:val="center" w:pos="3739"/>
          <w:tab w:val="center" w:pos="4698"/>
          <w:tab w:val="center" w:pos="5620"/>
          <w:tab w:val="center" w:pos="6639"/>
          <w:tab w:val="center" w:pos="8098"/>
          <w:tab w:val="right" w:pos="9649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De </w:t>
      </w:r>
      <w:r>
        <w:rPr>
          <w:rFonts w:ascii="Times New Roman" w:eastAsia="Times New Roman" w:hAnsi="Times New Roman" w:cs="Times New Roman"/>
          <w:sz w:val="24"/>
        </w:rPr>
        <w:tab/>
        <w:t xml:space="preserve">las </w:t>
      </w:r>
      <w:r>
        <w:rPr>
          <w:rFonts w:ascii="Times New Roman" w:eastAsia="Times New Roman" w:hAnsi="Times New Roman" w:cs="Times New Roman"/>
          <w:sz w:val="24"/>
        </w:rPr>
        <w:tab/>
        <w:t xml:space="preserve">páginas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  <w:r>
        <w:rPr>
          <w:rFonts w:ascii="Times New Roman" w:eastAsia="Times New Roman" w:hAnsi="Times New Roman" w:cs="Times New Roman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</w:rPr>
        <w:tab/>
        <w:t xml:space="preserve">la </w:t>
      </w:r>
      <w:r>
        <w:rPr>
          <w:rFonts w:ascii="Times New Roman" w:eastAsia="Times New Roman" w:hAnsi="Times New Roman" w:cs="Times New Roman"/>
          <w:sz w:val="24"/>
        </w:rPr>
        <w:tab/>
        <w:t xml:space="preserve">78. </w:t>
      </w:r>
      <w:r>
        <w:rPr>
          <w:rFonts w:ascii="Times New Roman" w:eastAsia="Times New Roman" w:hAnsi="Times New Roman" w:cs="Times New Roman"/>
          <w:sz w:val="24"/>
        </w:rPr>
        <w:tab/>
        <w:t xml:space="preserve">Disponible </w:t>
      </w:r>
      <w:r>
        <w:rPr>
          <w:rFonts w:ascii="Times New Roman" w:eastAsia="Times New Roman" w:hAnsi="Times New Roman" w:cs="Times New Roman"/>
          <w:sz w:val="24"/>
        </w:rPr>
        <w:tab/>
        <w:t xml:space="preserve">en </w:t>
      </w:r>
    </w:p>
    <w:p w:rsidR="00461D68" w:rsidRDefault="00073E26">
      <w:pPr>
        <w:spacing w:after="110" w:line="248" w:lineRule="auto"/>
        <w:ind w:left="-5" w:hanging="10"/>
      </w:pPr>
      <w:hyperlink r:id="rId8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https://monoskop.org/images/c/c4/Eco_Umberto_Apocalipticos_E_Integrados_1984.pdf</w:t>
        </w:r>
      </w:hyperlink>
      <w:hyperlink r:id="rId8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10" w:line="248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SCOLARI, C. (ed) (2015). </w:t>
      </w:r>
      <w:r>
        <w:rPr>
          <w:rFonts w:ascii="Times New Roman" w:eastAsia="Times New Roman" w:hAnsi="Times New Roman" w:cs="Times New Roman"/>
          <w:i/>
          <w:sz w:val="24"/>
        </w:rPr>
        <w:t xml:space="preserve">Ecología de los medios. </w:t>
      </w:r>
      <w:r>
        <w:rPr>
          <w:rFonts w:ascii="Times New Roman" w:eastAsia="Times New Roman" w:hAnsi="Times New Roman" w:cs="Times New Roman"/>
          <w:sz w:val="24"/>
        </w:rPr>
        <w:t xml:space="preserve">Barcelona: Gedisa. Cap.: “El humanismo de la ecología de los medios”. Mc Luhan, M. (1996). </w:t>
      </w:r>
      <w:r>
        <w:rPr>
          <w:rFonts w:ascii="Times New Roman" w:eastAsia="Times New Roman" w:hAnsi="Times New Roman" w:cs="Times New Roman"/>
          <w:i/>
          <w:sz w:val="24"/>
        </w:rPr>
        <w:t xml:space="preserve">Comprender los medios de comunicación. </w:t>
      </w:r>
      <w:r>
        <w:rPr>
          <w:rFonts w:ascii="Times New Roman" w:eastAsia="Times New Roman" w:hAnsi="Times New Roman" w:cs="Times New Roman"/>
          <w:i/>
          <w:sz w:val="24"/>
        </w:rPr>
        <w:t xml:space="preserve">Las extensiones del ser humano. </w:t>
      </w:r>
      <w:r>
        <w:rPr>
          <w:rFonts w:ascii="Times New Roman" w:eastAsia="Times New Roman" w:hAnsi="Times New Roman" w:cs="Times New Roman"/>
          <w:sz w:val="24"/>
        </w:rPr>
        <w:t xml:space="preserve">Buenos Aires: Ediciones Paidos. Capítulos: “1. El medio es el mensaje” y “Medios calientes y medios fríos”.  </w:t>
      </w:r>
    </w:p>
    <w:p w:rsidR="00461D68" w:rsidRDefault="00073E26">
      <w:pPr>
        <w:spacing w:after="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LUHMANN Niklas (2000). La realidad de los medios de masas. México, Universidad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Iberoamericana.  </w:t>
      </w:r>
    </w:p>
    <w:p w:rsidR="00461D68" w:rsidRDefault="00073E26">
      <w:pPr>
        <w:spacing w:after="147" w:line="241" w:lineRule="auto"/>
        <w:ind w:left="-5" w:right="-10" w:hanging="10"/>
      </w:pPr>
      <w:r>
        <w:rPr>
          <w:rFonts w:ascii="Times New Roman" w:eastAsia="Times New Roman" w:hAnsi="Times New Roman" w:cs="Times New Roman"/>
          <w:sz w:val="24"/>
        </w:rPr>
        <w:t>GIOVANNINI, Giov</w:t>
      </w:r>
      <w:r>
        <w:rPr>
          <w:rFonts w:ascii="Times New Roman" w:eastAsia="Times New Roman" w:hAnsi="Times New Roman" w:cs="Times New Roman"/>
          <w:sz w:val="24"/>
        </w:rPr>
        <w:t xml:space="preserve">anni (1987): </w:t>
      </w:r>
      <w:r>
        <w:rPr>
          <w:rFonts w:ascii="Times New Roman" w:eastAsia="Times New Roman" w:hAnsi="Times New Roman" w:cs="Times New Roman"/>
          <w:i/>
          <w:sz w:val="24"/>
        </w:rPr>
        <w:t>Del Pedernal al Silicio. Historia de los medios de comunicación masiva</w:t>
      </w:r>
      <w:r>
        <w:rPr>
          <w:rFonts w:ascii="Times New Roman" w:eastAsia="Times New Roman" w:hAnsi="Times New Roman" w:cs="Times New Roman"/>
          <w:sz w:val="24"/>
        </w:rPr>
        <w:t xml:space="preserve">-  Colección </w:t>
      </w:r>
      <w:r>
        <w:rPr>
          <w:rFonts w:ascii="Times New Roman" w:eastAsia="Times New Roman" w:hAnsi="Times New Roman" w:cs="Times New Roman"/>
          <w:i/>
          <w:sz w:val="24"/>
        </w:rPr>
        <w:t>TEMAS</w:t>
      </w:r>
      <w:r>
        <w:rPr>
          <w:rFonts w:ascii="Times New Roman" w:eastAsia="Times New Roman" w:hAnsi="Times New Roman" w:cs="Times New Roman"/>
          <w:sz w:val="24"/>
        </w:rPr>
        <w:t xml:space="preserve">, Eudeba. Capítulo: Así el hombre inventó la comunicación - Págs. 19 a 66. </w:t>
      </w:r>
    </w:p>
    <w:p w:rsidR="00461D68" w:rsidRDefault="00073E26">
      <w:pPr>
        <w:tabs>
          <w:tab w:val="center" w:pos="1880"/>
          <w:tab w:val="center" w:pos="2873"/>
          <w:tab w:val="center" w:pos="4001"/>
          <w:tab w:val="center" w:pos="4859"/>
          <w:tab w:val="center" w:pos="5472"/>
          <w:tab w:val="center" w:pos="6439"/>
          <w:tab w:val="center" w:pos="7113"/>
          <w:tab w:val="center" w:pos="7731"/>
          <w:tab w:val="center" w:pos="8460"/>
          <w:tab w:val="right" w:pos="9649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CICALESE, </w:t>
      </w:r>
      <w:r>
        <w:rPr>
          <w:rFonts w:ascii="Times New Roman" w:eastAsia="Times New Roman" w:hAnsi="Times New Roman" w:cs="Times New Roman"/>
          <w:sz w:val="24"/>
        </w:rPr>
        <w:tab/>
        <w:t xml:space="preserve">Gabriela </w:t>
      </w:r>
      <w:r>
        <w:rPr>
          <w:rFonts w:ascii="Times New Roman" w:eastAsia="Times New Roman" w:hAnsi="Times New Roman" w:cs="Times New Roman"/>
          <w:sz w:val="24"/>
        </w:rPr>
        <w:tab/>
        <w:t xml:space="preserve">(2004)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Tecnología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y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Poder </w:t>
      </w:r>
      <w:r>
        <w:rPr>
          <w:rFonts w:ascii="Times New Roman" w:eastAsia="Times New Roman" w:hAnsi="Times New Roman" w:cs="Times New Roman"/>
          <w:i/>
          <w:sz w:val="24"/>
        </w:rPr>
        <w:tab/>
        <w:t>Político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Apunte </w:t>
      </w:r>
      <w:r>
        <w:rPr>
          <w:rFonts w:ascii="Times New Roman" w:eastAsia="Times New Roman" w:hAnsi="Times New Roman" w:cs="Times New Roman"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sz w:val="24"/>
        </w:rPr>
        <w:tab/>
        <w:t>Cát</w:t>
      </w:r>
      <w:r>
        <w:rPr>
          <w:rFonts w:ascii="Times New Roman" w:eastAsia="Times New Roman" w:hAnsi="Times New Roman" w:cs="Times New Roman"/>
          <w:sz w:val="24"/>
        </w:rPr>
        <w:t xml:space="preserve">edra.  </w:t>
      </w:r>
    </w:p>
    <w:p w:rsidR="00461D68" w:rsidRDefault="00073E26">
      <w:pPr>
        <w:spacing w:after="110" w:line="248" w:lineRule="auto"/>
        <w:ind w:left="-5" w:hanging="10"/>
      </w:pPr>
      <w:hyperlink r:id="rId8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https://www.studocu.com/es</w:t>
        </w:r>
      </w:hyperlink>
      <w:hyperlink r:id="rId8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8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ar/document/universidad</w:t>
        </w:r>
      </w:hyperlink>
      <w:hyperlink r:id="rId8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8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nacional</w:t>
        </w:r>
      </w:hyperlink>
      <w:hyperlink r:id="rId8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8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de</w:t>
        </w:r>
      </w:hyperlink>
      <w:hyperlink r:id="rId9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la</w:t>
        </w:r>
      </w:hyperlink>
      <w:hyperlink r:id="rId9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matanza/teoria</w:t>
        </w:r>
      </w:hyperlink>
      <w:hyperlink r:id="rId9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de</w:t>
        </w:r>
      </w:hyperlink>
      <w:hyperlink r:id="rId9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la</w:t>
        </w:r>
      </w:hyperlink>
      <w:hyperlink r:id="rId98"/>
      <w:hyperlink r:id="rId9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comunicacion</w:t>
        </w:r>
      </w:hyperlink>
      <w:hyperlink r:id="rId10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i/tecnologia</w:t>
        </w:r>
      </w:hyperlink>
      <w:hyperlink r:id="rId10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y</w:t>
        </w:r>
      </w:hyperlink>
      <w:hyperlink r:id="rId10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poder</w:t>
        </w:r>
      </w:hyperlink>
      <w:hyperlink r:id="rId10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politico</w:t>
        </w:r>
      </w:hyperlink>
      <w:hyperlink r:id="rId10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gabriela</w:t>
        </w:r>
      </w:hyperlink>
      <w:hyperlink r:id="rId11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1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cicalese/34892213</w:t>
        </w:r>
      </w:hyperlink>
      <w:hyperlink r:id="rId11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9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1D68" w:rsidRDefault="00073E26">
      <w:pPr>
        <w:spacing w:after="9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Material complementario: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AMADO Adriana y RINCÓN Ómar (Eds.). (2015). La comunicación en mutación (remix de discursos).Bogotá: Centro de Competencia en Comunicación C3. Disponible en </w:t>
      </w:r>
      <w:hyperlink r:id="rId11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www.catedraa.com.ar</w:t>
        </w:r>
      </w:hyperlink>
      <w:hyperlink r:id="rId11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CASTELLS, M. (2013). El impacto de Internet en la sociedad: una perspectiva global. University of </w:t>
      </w:r>
    </w:p>
    <w:p w:rsidR="00461D68" w:rsidRDefault="00073E26">
      <w:pPr>
        <w:spacing w:after="110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Southern California, 24. En </w:t>
      </w:r>
      <w:hyperlink r:id="rId11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https://www.bbvaopenmind.com/wp</w:t>
        </w:r>
      </w:hyperlink>
      <w:hyperlink r:id="rId11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1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content/uploads/2014/03/BBVA</w:t>
        </w:r>
      </w:hyperlink>
      <w:hyperlink r:id="rId118"/>
      <w:hyperlink r:id="rId11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Comunicación</w:t>
        </w:r>
      </w:hyperlink>
      <w:hyperlink r:id="rId12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Cultura</w:t>
        </w:r>
      </w:hyperlink>
      <w:hyperlink r:id="rId12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Manuel</w:t>
        </w:r>
      </w:hyperlink>
      <w:hyperlink r:id="rId12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Castells</w:t>
        </w:r>
      </w:hyperlink>
      <w:hyperlink r:id="rId12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El</w:t>
        </w:r>
      </w:hyperlink>
      <w:hyperlink r:id="rId12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impacto</w:t>
        </w:r>
      </w:hyperlink>
      <w:hyperlink r:id="rId13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de</w:t>
        </w:r>
      </w:hyperlink>
      <w:hyperlink r:id="rId13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internet</w:t>
        </w:r>
      </w:hyperlink>
      <w:hyperlink r:id="rId13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en</w:t>
        </w:r>
      </w:hyperlink>
      <w:hyperlink r:id="rId13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la</w:t>
        </w:r>
      </w:hyperlink>
      <w:hyperlink r:id="rId13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sociedad</w:t>
        </w:r>
      </w:hyperlink>
      <w:hyperlink r:id="rId14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4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una</w:t>
        </w:r>
      </w:hyperlink>
      <w:hyperlink r:id="rId14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4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perspectiva</w:t>
        </w:r>
      </w:hyperlink>
      <w:hyperlink r:id="rId144"/>
      <w:hyperlink r:id="rId14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global.pdf</w:t>
        </w:r>
      </w:hyperlink>
      <w:hyperlink r:id="rId14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461D68" w:rsidRDefault="00073E26">
      <w:pPr>
        <w:spacing w:after="16" w:line="248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FOUCAULT, Michel (1966). </w:t>
      </w:r>
      <w:r>
        <w:rPr>
          <w:rFonts w:ascii="Times New Roman" w:eastAsia="Times New Roman" w:hAnsi="Times New Roman" w:cs="Times New Roman"/>
          <w:i/>
          <w:sz w:val="24"/>
        </w:rPr>
        <w:t>Las palabras y las cosas. Una arqueología de las ciencias humanas.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tabs>
          <w:tab w:val="center" w:pos="1588"/>
          <w:tab w:val="center" w:pos="2707"/>
          <w:tab w:val="center" w:pos="3750"/>
          <w:tab w:val="center" w:pos="4967"/>
          <w:tab w:val="center" w:pos="6247"/>
          <w:tab w:val="center" w:pos="7545"/>
          <w:tab w:val="right" w:pos="9649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Buenos </w:t>
      </w:r>
      <w:r>
        <w:rPr>
          <w:rFonts w:ascii="Times New Roman" w:eastAsia="Times New Roman" w:hAnsi="Times New Roman" w:cs="Times New Roman"/>
          <w:sz w:val="24"/>
        </w:rPr>
        <w:tab/>
        <w:t xml:space="preserve">Aires: </w:t>
      </w:r>
      <w:r>
        <w:rPr>
          <w:rFonts w:ascii="Times New Roman" w:eastAsia="Times New Roman" w:hAnsi="Times New Roman" w:cs="Times New Roman"/>
          <w:sz w:val="24"/>
        </w:rPr>
        <w:tab/>
        <w:t xml:space="preserve">Siglo </w:t>
      </w:r>
      <w:r>
        <w:rPr>
          <w:rFonts w:ascii="Times New Roman" w:eastAsia="Times New Roman" w:hAnsi="Times New Roman" w:cs="Times New Roman"/>
          <w:sz w:val="24"/>
        </w:rPr>
        <w:tab/>
        <w:t xml:space="preserve">XXI </w:t>
      </w:r>
      <w:r>
        <w:rPr>
          <w:rFonts w:ascii="Times New Roman" w:eastAsia="Times New Roman" w:hAnsi="Times New Roman" w:cs="Times New Roman"/>
          <w:sz w:val="24"/>
        </w:rPr>
        <w:tab/>
        <w:t xml:space="preserve">Editores. </w:t>
      </w:r>
      <w:r>
        <w:rPr>
          <w:rFonts w:ascii="Times New Roman" w:eastAsia="Times New Roman" w:hAnsi="Times New Roman" w:cs="Times New Roman"/>
          <w:sz w:val="24"/>
        </w:rPr>
        <w:tab/>
        <w:t xml:space="preserve">Texto </w:t>
      </w:r>
      <w:r>
        <w:rPr>
          <w:rFonts w:ascii="Times New Roman" w:eastAsia="Times New Roman" w:hAnsi="Times New Roman" w:cs="Times New Roman"/>
          <w:sz w:val="24"/>
        </w:rPr>
        <w:tab/>
        <w:t>completo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disponible: </w:t>
      </w:r>
    </w:p>
    <w:p w:rsidR="00461D68" w:rsidRDefault="00073E26">
      <w:pPr>
        <w:spacing w:after="110" w:line="248" w:lineRule="auto"/>
        <w:ind w:left="-5" w:hanging="10"/>
      </w:pPr>
      <w:hyperlink r:id="rId14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https://www.trabajosocial.unlp.edu.ar/uploads/docs/foucault___las_palabras_y_las_cosas.pdf</w:t>
        </w:r>
      </w:hyperlink>
      <w:hyperlink r:id="rId14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LUHMANN Niklas, (2012). El Amor. Buenos Aires, Argentina. 1ra edición  Prometeo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McLUHAN, Marshall (1998):  La galaxia Gutenberg.  Génesis del homo typographicus -  </w:t>
      </w:r>
      <w:r>
        <w:rPr>
          <w:rFonts w:ascii="Times New Roman" w:eastAsia="Times New Roman" w:hAnsi="Times New Roman" w:cs="Times New Roman"/>
          <w:sz w:val="24"/>
        </w:rPr>
        <w:t xml:space="preserve">Círculo de Lectores, Barcelona. </w:t>
      </w:r>
    </w:p>
    <w:p w:rsidR="00461D68" w:rsidRDefault="00073E26">
      <w:pPr>
        <w:spacing w:after="1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MCQUAIL, Denis (1998). La acción de los medios. Buenos Aires: Amorrortu. </w:t>
      </w:r>
    </w:p>
    <w:p w:rsidR="00461D68" w:rsidRDefault="00073E26">
      <w:pPr>
        <w:spacing w:after="315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ONG, Walter J (1993):  Oralidad y Escritura.  Tecnologías de la palabra – Fondo de Cultura Económico, México.  </w:t>
      </w:r>
    </w:p>
    <w:p w:rsidR="00461D68" w:rsidRDefault="00073E26">
      <w:pPr>
        <w:spacing w:after="309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M. Castells </w:t>
      </w:r>
      <w:r>
        <w:rPr>
          <w:rFonts w:ascii="Times New Roman" w:eastAsia="Times New Roman" w:hAnsi="Times New Roman" w:cs="Times New Roman"/>
          <w:sz w:val="24"/>
        </w:rPr>
        <w:t xml:space="preserve">(reseña). La sociedad digital. Madrid: Alianza Editorial, 2024. July 2025. </w:t>
      </w:r>
      <w:hyperlink r:id="rId149">
        <w:r>
          <w:rPr>
            <w:rFonts w:ascii="Times New Roman" w:eastAsia="Times New Roman" w:hAnsi="Times New Roman" w:cs="Times New Roman"/>
            <w:sz w:val="24"/>
          </w:rPr>
          <w:t xml:space="preserve">Revista </w:t>
        </w:r>
      </w:hyperlink>
      <w:hyperlink r:id="rId150">
        <w:r>
          <w:rPr>
            <w:rFonts w:ascii="Times New Roman" w:eastAsia="Times New Roman" w:hAnsi="Times New Roman" w:cs="Times New Roman"/>
            <w:sz w:val="24"/>
          </w:rPr>
          <w:t>CENTRA de Ciencias Sociales.</w:t>
        </w:r>
      </w:hyperlink>
      <w:r>
        <w:rPr>
          <w:rFonts w:ascii="Times New Roman" w:eastAsia="Times New Roman" w:hAnsi="Times New Roman" w:cs="Times New Roman"/>
          <w:sz w:val="24"/>
        </w:rPr>
        <w:t xml:space="preserve"> DOI:</w:t>
      </w:r>
      <w:hyperlink r:id="rId151">
        <w:r>
          <w:rPr>
            <w:rFonts w:ascii="Times New Roman" w:eastAsia="Times New Roman" w:hAnsi="Times New Roman" w:cs="Times New Roman"/>
            <w:sz w:val="24"/>
          </w:rPr>
          <w:t>10.54790/rccs.134.</w:t>
        </w:r>
      </w:hyperlink>
      <w:r>
        <w:rPr>
          <w:rFonts w:ascii="Times New Roman" w:eastAsia="Times New Roman" w:hAnsi="Times New Roman" w:cs="Times New Roman"/>
          <w:sz w:val="24"/>
        </w:rPr>
        <w:t xml:space="preserve"> License </w:t>
      </w:r>
      <w:hyperlink r:id="rId152">
        <w:r>
          <w:rPr>
            <w:rFonts w:ascii="Times New Roman" w:eastAsia="Times New Roman" w:hAnsi="Times New Roman" w:cs="Times New Roman"/>
            <w:sz w:val="24"/>
          </w:rPr>
          <w:t>CC BY</w:t>
        </w:r>
      </w:hyperlink>
      <w:hyperlink r:id="rId153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154">
        <w:r>
          <w:rPr>
            <w:rFonts w:ascii="Times New Roman" w:eastAsia="Times New Roman" w:hAnsi="Times New Roman" w:cs="Times New Roman"/>
            <w:sz w:val="24"/>
          </w:rPr>
          <w:t>NC</w:t>
        </w:r>
      </w:hyperlink>
      <w:hyperlink r:id="rId155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156">
        <w:r>
          <w:rPr>
            <w:rFonts w:ascii="Times New Roman" w:eastAsia="Times New Roman" w:hAnsi="Times New Roman" w:cs="Times New Roman"/>
            <w:sz w:val="24"/>
          </w:rPr>
          <w:t>SA 4.0</w:t>
        </w:r>
      </w:hyperlink>
      <w:hyperlink r:id="rId15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Authors: </w:t>
      </w:r>
      <w:hyperlink r:id="rId158">
        <w:r>
          <w:rPr>
            <w:rFonts w:ascii="Times New Roman" w:eastAsia="Times New Roman" w:hAnsi="Times New Roman" w:cs="Times New Roman"/>
            <w:sz w:val="24"/>
          </w:rPr>
          <w:t xml:space="preserve">Alba </w:t>
        </w:r>
      </w:hyperlink>
      <w:hyperlink r:id="rId159">
        <w:r>
          <w:rPr>
            <w:rFonts w:ascii="Times New Roman" w:eastAsia="Times New Roman" w:hAnsi="Times New Roman" w:cs="Times New Roman"/>
            <w:sz w:val="24"/>
          </w:rPr>
          <w:t>Taboada Villamarín</w:t>
        </w:r>
      </w:hyperlink>
      <w:hyperlink r:id="rId160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Disponible en </w:t>
      </w:r>
      <w:hyperlink r:id="rId16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https://doi.org/10.54790/rccs.134</w:t>
        </w:r>
      </w:hyperlink>
      <w:hyperlink r:id="rId16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461D68" w:rsidRDefault="00073E26">
      <w:pPr>
        <w:spacing w:after="11" w:line="248" w:lineRule="auto"/>
        <w:ind w:left="-5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Eugenia Mitchelstein; Pablo J. Boczkowski (2025) Reuters Institute for the Study of Journalism. </w:t>
      </w:r>
    </w:p>
    <w:p w:rsidR="00461D68" w:rsidRDefault="00073E26">
      <w:pPr>
        <w:spacing w:after="16" w:line="248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(Reporte junio 2025 </w:t>
      </w:r>
      <w:r>
        <w:rPr>
          <w:rFonts w:ascii="Times New Roman" w:eastAsia="Times New Roman" w:hAnsi="Times New Roman" w:cs="Times New Roman"/>
          <w:i/>
          <w:sz w:val="24"/>
        </w:rPr>
        <w:t>Centro de Estudios sobre Medios y Sociedad en Argentina (MESO)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</w:rPr>
        <w:t>Digital News Report 2025: Argentina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  <w:hyperlink r:id="rId16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https://reutersinstitute.politics.ox.ac.uk/es/digital</w:t>
        </w:r>
      </w:hyperlink>
      <w:hyperlink r:id="rId16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6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news</w:t>
        </w:r>
      </w:hyperlink>
      <w:hyperlink r:id="rId166"/>
      <w:hyperlink r:id="rId16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report/2025/argentina</w:t>
        </w:r>
      </w:hyperlink>
      <w:hyperlink r:id="rId16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61D68" w:rsidRDefault="00073E26">
      <w:pPr>
        <w:spacing w:after="15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1D68" w:rsidRDefault="00073E26">
      <w:pPr>
        <w:numPr>
          <w:ilvl w:val="0"/>
          <w:numId w:val="3"/>
        </w:numPr>
        <w:spacing w:after="185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461D68" w:rsidRDefault="00073E26">
      <w:pPr>
        <w:spacing w:after="241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En términos del uso de recursos didácticos, de metodología de la </w:t>
      </w:r>
      <w:r>
        <w:rPr>
          <w:rFonts w:ascii="Times New Roman" w:eastAsia="Times New Roman" w:hAnsi="Times New Roman" w:cs="Times New Roman"/>
          <w:sz w:val="20"/>
        </w:rPr>
        <w:t xml:space="preserve">enseñanza, se utilizarán los siguientes recursos, considerados de utilidad para generar el proceso de aprendizaje conceptual, a saber:  </w:t>
      </w:r>
    </w:p>
    <w:p w:rsidR="00461D68" w:rsidRDefault="00073E2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− Clases teóricas.  </w:t>
      </w:r>
    </w:p>
    <w:p w:rsidR="00461D68" w:rsidRDefault="00073E2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− Bibliografía Obligatoria y Complementaria.  </w:t>
      </w:r>
    </w:p>
    <w:p w:rsidR="00461D68" w:rsidRDefault="00073E2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− Espacios de debate sobre la actualidad.  </w:t>
      </w:r>
    </w:p>
    <w:p w:rsidR="00461D68" w:rsidRDefault="00073E2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>− Prese</w:t>
      </w:r>
      <w:r>
        <w:rPr>
          <w:rFonts w:ascii="Times New Roman" w:eastAsia="Times New Roman" w:hAnsi="Times New Roman" w:cs="Times New Roman"/>
          <w:sz w:val="20"/>
        </w:rPr>
        <w:t xml:space="preserve">ntaciones visuales de apoyo y videos. </w:t>
      </w:r>
    </w:p>
    <w:p w:rsidR="00461D68" w:rsidRDefault="00073E26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Asimismo, cada unidad contará con publicaciones vía </w:t>
      </w:r>
    </w:p>
    <w:p w:rsidR="00461D68" w:rsidRDefault="00073E26">
      <w:pPr>
        <w:spacing w:after="0"/>
      </w:pPr>
      <w:hyperlink r:id="rId16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https://classroom.google.com/c/NjY2NjEyMzI4MDI4?cjc=r2bu4dr</w:t>
        </w:r>
      </w:hyperlink>
      <w:hyperlink r:id="rId170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1D68" w:rsidRDefault="00073E26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Espacio de conversación y que al mismo tiempo generará una suerte de bitácora del proceso compartido entre estudiantes y docente.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1D68" w:rsidRDefault="00073E26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1D68" w:rsidRDefault="00073E26">
      <w:pPr>
        <w:numPr>
          <w:ilvl w:val="0"/>
          <w:numId w:val="3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1. PLAN DE ACTIVIDADES/SECUENCIA DE ACTIV</w:t>
      </w:r>
      <w:r>
        <w:rPr>
          <w:rFonts w:ascii="Times New Roman" w:eastAsia="Times New Roman" w:hAnsi="Times New Roman" w:cs="Times New Roman"/>
          <w:b/>
        </w:rPr>
        <w:t xml:space="preserve">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  <w:ind w:left="360" w:right="1673" w:hanging="36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Los estudiantes realizarán diferentes presentaciones, actividades prácticas de aplicación teórica: </w:t>
      </w:r>
      <w:r>
        <w:rPr>
          <w:rFonts w:ascii="Segoe UI Symbol" w:eastAsia="Segoe UI Symbol" w:hAnsi="Segoe UI Symbol" w:cs="Segoe UI Symbol"/>
          <w:color w:val="434343"/>
          <w:sz w:val="20"/>
        </w:rPr>
        <w:t>•</w:t>
      </w:r>
      <w:r>
        <w:rPr>
          <w:rFonts w:ascii="Arial" w:eastAsia="Arial" w:hAnsi="Arial" w:cs="Arial"/>
          <w:color w:val="434343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Podcast o Video </w:t>
      </w:r>
    </w:p>
    <w:p w:rsidR="00461D68" w:rsidRDefault="00073E26">
      <w:pPr>
        <w:numPr>
          <w:ilvl w:val="1"/>
          <w:numId w:val="4"/>
        </w:numPr>
        <w:spacing w:after="0"/>
        <w:ind w:right="1673" w:hanging="361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Presentación oral grupal </w:t>
      </w:r>
    </w:p>
    <w:p w:rsidR="00461D68" w:rsidRDefault="00073E26">
      <w:pPr>
        <w:numPr>
          <w:ilvl w:val="1"/>
          <w:numId w:val="4"/>
        </w:numPr>
        <w:spacing w:after="0"/>
        <w:ind w:right="1673" w:hanging="361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Infografías o Afiches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24" w:type="dxa"/>
        <w:tblInd w:w="133" w:type="dxa"/>
        <w:tblCellMar>
          <w:top w:w="12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"/>
        <w:gridCol w:w="3377"/>
        <w:gridCol w:w="870"/>
        <w:gridCol w:w="870"/>
        <w:gridCol w:w="1741"/>
        <w:gridCol w:w="1738"/>
      </w:tblGrid>
      <w:tr w:rsidR="00461D68">
        <w:trPr>
          <w:trHeight w:val="682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61D68" w:rsidRDefault="00073E26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61D68" w:rsidRDefault="00073E26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61D68" w:rsidRDefault="00073E26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1D6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461D6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461D68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61D68" w:rsidRDefault="00073E26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461D6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461D68"/>
        </w:tc>
      </w:tr>
      <w:tr w:rsidR="00461D68">
        <w:trPr>
          <w:trHeight w:val="433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461D68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461D68"/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461D68">
        <w:trPr>
          <w:trHeight w:val="415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461D68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61D68" w:rsidRDefault="00461D68"/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461D68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461D68"/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D68" w:rsidRDefault="00073E26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461D68">
        <w:trPr>
          <w:trHeight w:val="415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68" w:rsidRDefault="00073E2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461D68" w:rsidRDefault="00073E26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tabs>
          <w:tab w:val="center" w:pos="3742"/>
        </w:tabs>
        <w:spacing w:after="3" w:line="260" w:lineRule="auto"/>
        <w:ind w:left="-15"/>
      </w:pPr>
      <w:r>
        <w:rPr>
          <w:rFonts w:ascii="Times New Roman" w:eastAsia="Times New Roman" w:hAnsi="Times New Roman" w:cs="Times New Roman"/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numPr>
          <w:ilvl w:val="0"/>
          <w:numId w:val="3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0"/>
          <w:numId w:val="3"/>
        </w:numPr>
        <w:spacing w:after="3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numPr>
          <w:ilvl w:val="0"/>
          <w:numId w:val="3"/>
        </w:numPr>
        <w:spacing w:after="90" w:line="260" w:lineRule="auto"/>
        <w:ind w:hanging="721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130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Las instancias de evaluación serán las siguientes:  </w:t>
      </w:r>
    </w:p>
    <w:p w:rsidR="00461D68" w:rsidRDefault="00073E26">
      <w:pPr>
        <w:spacing w:after="111" w:line="248" w:lineRule="auto"/>
        <w:ind w:left="636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Miércoles  (1ra evaluación parcial escrita u oral ) 20/05/2026  </w:t>
      </w:r>
    </w:p>
    <w:p w:rsidR="00461D68" w:rsidRDefault="00073E26">
      <w:pPr>
        <w:spacing w:after="111" w:line="248" w:lineRule="auto"/>
        <w:ind w:left="636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Miércoles  (recuperatorio de 1er Parcial). 10/06/2026 </w:t>
      </w:r>
    </w:p>
    <w:p w:rsidR="00461D68" w:rsidRDefault="00073E26">
      <w:pPr>
        <w:spacing w:after="146" w:line="248" w:lineRule="auto"/>
        <w:ind w:left="636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Evaluación grupal de cierre de cursada (con fecha a acordar). </w:t>
      </w:r>
    </w:p>
    <w:p w:rsidR="00461D68" w:rsidRDefault="00073E26">
      <w:pPr>
        <w:spacing w:after="0"/>
        <w:ind w:left="721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El docente supervisará y garantizará el seguimiento de los procesos </w:t>
      </w:r>
      <w:r>
        <w:rPr>
          <w:rFonts w:ascii="Times New Roman" w:eastAsia="Times New Roman" w:hAnsi="Times New Roman" w:cs="Times New Roman"/>
        </w:rPr>
        <w:t xml:space="preserve">de los estudiantes por medio de la corrección y retroalimentación de las actividades presenciales, sincrónicas y asincrónicas, individuales y grupales, y los reportes brindados  presencialmente (y por la plataforma classroom en modo complementario  código </w:t>
      </w:r>
      <w:r>
        <w:rPr>
          <w:rFonts w:ascii="Times New Roman" w:eastAsia="Times New Roman" w:hAnsi="Times New Roman" w:cs="Times New Roman"/>
        </w:rPr>
        <w:t xml:space="preserve">de clase m77zpwh )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La regularidad en la asignatura se logra con la participación en las actividades </w:t>
      </w:r>
      <w:r>
        <w:rPr>
          <w:rFonts w:ascii="Times New Roman" w:eastAsia="Times New Roman" w:hAnsi="Times New Roman" w:cs="Times New Roman"/>
          <w:b/>
        </w:rPr>
        <w:t xml:space="preserve">presenciales </w:t>
      </w:r>
      <w:r>
        <w:rPr>
          <w:rFonts w:ascii="Times New Roman" w:eastAsia="Times New Roman" w:hAnsi="Times New Roman" w:cs="Times New Roman"/>
        </w:rPr>
        <w:t>(y otras sincrónicas y asincrónicas propuestas) el cumplimentando los trabajos y actividades pautados en los respectivos materiales educativ</w:t>
      </w:r>
      <w:r>
        <w:rPr>
          <w:rFonts w:ascii="Times New Roman" w:eastAsia="Times New Roman" w:hAnsi="Times New Roman" w:cs="Times New Roman"/>
        </w:rPr>
        <w:t xml:space="preserve">os, así como las instancias de evaluación parcial previstas durante el cursado. 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Además de la evaluación formativa, a los fines de la aprobación de la asignatura, se prevé la realización de una instancia de evaluación final (sumativa) que será  oral e i</w:t>
      </w:r>
      <w:r>
        <w:rPr>
          <w:rFonts w:ascii="Times New Roman" w:eastAsia="Times New Roman" w:hAnsi="Times New Roman" w:cs="Times New Roman"/>
        </w:rPr>
        <w:t xml:space="preserve">ndividual.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0"/>
          <w:numId w:val="5"/>
        </w:numPr>
        <w:spacing w:after="3" w:line="260" w:lineRule="auto"/>
        <w:ind w:hanging="330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  <w:ind w:right="2826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  <w:ind w:right="28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1858073</wp:posOffset>
                </wp:positionH>
                <wp:positionV relativeFrom="paragraph">
                  <wp:posOffset>-62635</wp:posOffset>
                </wp:positionV>
                <wp:extent cx="2474468" cy="1178420"/>
                <wp:effectExtent l="0" t="0" r="0" b="0"/>
                <wp:wrapSquare wrapText="bothSides"/>
                <wp:docPr id="14936" name="Group 14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468" cy="1178420"/>
                          <a:chOff x="0" y="0"/>
                          <a:chExt cx="2474468" cy="1178420"/>
                        </a:xfrm>
                      </wpg:grpSpPr>
                      <pic:pic xmlns:pic="http://schemas.openxmlformats.org/drawingml/2006/picture">
                        <pic:nvPicPr>
                          <pic:cNvPr id="2135" name="Picture 2135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 rot="-653123">
                            <a:off x="344155" y="155823"/>
                            <a:ext cx="1732844" cy="866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2" name="Rectangle 2162"/>
                        <wps:cNvSpPr/>
                        <wps:spPr>
                          <a:xfrm>
                            <a:off x="0" y="866156"/>
                            <a:ext cx="3194291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Lic./Esp. CHRISTIAN FERNADO GAUNA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3" name="Rectangle 2163"/>
                        <wps:cNvSpPr/>
                        <wps:spPr>
                          <a:xfrm>
                            <a:off x="2404745" y="866156"/>
                            <a:ext cx="46450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4" name="Rectangle 2164"/>
                        <wps:cNvSpPr/>
                        <wps:spPr>
                          <a:xfrm>
                            <a:off x="2439543" y="866156"/>
                            <a:ext cx="46450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5" name="Rectangle 2165"/>
                        <wps:cNvSpPr/>
                        <wps:spPr>
                          <a:xfrm>
                            <a:off x="934085" y="1028081"/>
                            <a:ext cx="717378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Año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6" name="Rectangle 2166"/>
                        <wps:cNvSpPr/>
                        <wps:spPr>
                          <a:xfrm>
                            <a:off x="1473835" y="1028081"/>
                            <a:ext cx="46450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68" w:rsidRDefault="00073E26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36" style="width:194.84pt;height:92.789pt;position:absolute;mso-position-horizontal-relative:text;mso-position-horizontal:absolute;margin-left:146.305pt;mso-position-vertical-relative:text;margin-top:-4.93201pt;" coordsize="24744,11784">
                <v:shape id="Picture 2135" style="position:absolute;width:17328;height:8667;left:3441;top:1558;rotation:-10;" filled="f">
                  <v:imagedata r:id="rId172"/>
                </v:shape>
                <v:rect id="Rectangle 2162" style="position:absolute;width:31942;height:1691;left:0;top:8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Lic./Esp. CHRISTIAN FERNADO GAUNA</w:t>
                        </w:r>
                      </w:p>
                    </w:txbxContent>
                  </v:textbox>
                </v:rect>
                <v:rect id="Rectangle 2163" style="position:absolute;width:464;height:1691;left:24047;top:8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4" style="position:absolute;width:464;height:1691;left:24395;top:8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5" style="position:absolute;width:7173;height:1691;left:9340;top:10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Año 2026</w:t>
                        </w:r>
                      </w:p>
                    </w:txbxContent>
                  </v:textbox>
                </v:rect>
                <v:rect id="Rectangle 2166" style="position:absolute;width:464;height:1691;left:14738;top:10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0"/>
          <w:numId w:val="5"/>
        </w:numPr>
        <w:spacing w:after="3" w:line="260" w:lineRule="auto"/>
        <w:ind w:hanging="330"/>
      </w:pPr>
      <w:r>
        <w:rPr>
          <w:rFonts w:ascii="Times New Roman" w:eastAsia="Times New Roman" w:hAnsi="Times New Roman" w:cs="Times New Roman"/>
          <w:b/>
        </w:rPr>
        <w:t xml:space="preserve">FIRMA DE DOCENTES: </w:t>
      </w:r>
    </w:p>
    <w:p w:rsidR="00461D68" w:rsidRDefault="00073E26">
      <w:pPr>
        <w:spacing w:after="0"/>
        <w:ind w:right="282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  <w:ind w:right="282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480"/>
        <w:ind w:right="282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1D68" w:rsidRDefault="00073E26">
      <w:pPr>
        <w:numPr>
          <w:ilvl w:val="0"/>
          <w:numId w:val="5"/>
        </w:numPr>
        <w:spacing w:after="3" w:line="260" w:lineRule="auto"/>
        <w:ind w:hanging="330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461D68">
      <w:footerReference w:type="even" r:id="rId173"/>
      <w:footerReference w:type="default" r:id="rId174"/>
      <w:footerReference w:type="first" r:id="rId175"/>
      <w:pgSz w:w="11905" w:h="16840"/>
      <w:pgMar w:top="1163" w:right="1121" w:bottom="1468" w:left="1136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3E26">
      <w:pPr>
        <w:spacing w:after="0" w:line="240" w:lineRule="auto"/>
      </w:pPr>
      <w:r>
        <w:separator/>
      </w:r>
    </w:p>
  </w:endnote>
  <w:endnote w:type="continuationSeparator" w:id="0">
    <w:p w:rsidR="00000000" w:rsidRDefault="0007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68" w:rsidRDefault="00073E26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461D68" w:rsidRDefault="00073E2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68" w:rsidRDefault="00073E26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73E26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461D68" w:rsidRDefault="00073E2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68" w:rsidRDefault="00073E26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461D68" w:rsidRDefault="00073E2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3E26">
      <w:pPr>
        <w:spacing w:after="0" w:line="240" w:lineRule="auto"/>
      </w:pPr>
      <w:r>
        <w:separator/>
      </w:r>
    </w:p>
  </w:footnote>
  <w:footnote w:type="continuationSeparator" w:id="0">
    <w:p w:rsidR="00000000" w:rsidRDefault="00073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AF7"/>
    <w:multiLevelType w:val="hybridMultilevel"/>
    <w:tmpl w:val="97FE77AC"/>
    <w:lvl w:ilvl="0" w:tplc="7004DF60">
      <w:start w:val="5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ADF54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0487C">
      <w:start w:val="1"/>
      <w:numFmt w:val="bullet"/>
      <w:lvlText w:val="▪"/>
      <w:lvlJc w:val="left"/>
      <w:pPr>
        <w:ind w:left="1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651B0">
      <w:start w:val="1"/>
      <w:numFmt w:val="bullet"/>
      <w:lvlText w:val="•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0E30A">
      <w:start w:val="1"/>
      <w:numFmt w:val="bullet"/>
      <w:lvlText w:val="o"/>
      <w:lvlJc w:val="left"/>
      <w:pPr>
        <w:ind w:left="2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4801E">
      <w:start w:val="1"/>
      <w:numFmt w:val="bullet"/>
      <w:lvlText w:val="▪"/>
      <w:lvlJc w:val="left"/>
      <w:pPr>
        <w:ind w:left="3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47FB2">
      <w:start w:val="1"/>
      <w:numFmt w:val="bullet"/>
      <w:lvlText w:val="•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C7D60">
      <w:start w:val="1"/>
      <w:numFmt w:val="bullet"/>
      <w:lvlText w:val="o"/>
      <w:lvlJc w:val="left"/>
      <w:pPr>
        <w:ind w:left="4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C124E">
      <w:start w:val="1"/>
      <w:numFmt w:val="bullet"/>
      <w:lvlText w:val="▪"/>
      <w:lvlJc w:val="left"/>
      <w:pPr>
        <w:ind w:left="5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C66F32"/>
    <w:multiLevelType w:val="hybridMultilevel"/>
    <w:tmpl w:val="50B0E884"/>
    <w:lvl w:ilvl="0" w:tplc="928A597C">
      <w:start w:val="13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CAF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4AD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08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87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C8E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8E2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47D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66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3E03F4"/>
    <w:multiLevelType w:val="hybridMultilevel"/>
    <w:tmpl w:val="AED24DC8"/>
    <w:lvl w:ilvl="0" w:tplc="82E27F00">
      <w:start w:val="8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AA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0B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67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04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6D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0A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A13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EE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635557"/>
    <w:multiLevelType w:val="hybridMultilevel"/>
    <w:tmpl w:val="6A3E3B92"/>
    <w:lvl w:ilvl="0" w:tplc="9A4AB26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45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4D3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C95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01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8C6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499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42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80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427F3"/>
    <w:multiLevelType w:val="hybridMultilevel"/>
    <w:tmpl w:val="78DAA630"/>
    <w:lvl w:ilvl="0" w:tplc="114028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888422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868B1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EF89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E8F74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AED9F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C0EDE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825B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C6E3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68"/>
    <w:rsid w:val="00073E26"/>
    <w:rsid w:val="004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C294"/>
  <w15:docId w15:val="{04658EE6-FE64-44A9-9CD2-F6C581A8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21" Type="http://schemas.openxmlformats.org/officeDocument/2006/relationships/hyperlink" Target="https://www.servindi.org/actualidad-opinion-radioteca/24/07/2016/la-comunicacion-antes-de-colon" TargetMode="External"/><Relationship Id="rId42" Type="http://schemas.openxmlformats.org/officeDocument/2006/relationships/hyperlink" Target="https://www.altaveu.com/opinio/1597/los-11-principios-de-la-propaganda-nazi-de-joseph-goebbels" TargetMode="External"/><Relationship Id="rId63" Type="http://schemas.openxmlformats.org/officeDocument/2006/relationships/hyperlink" Target="https://perio.unlp.edu.ar/catedras/filosofia/wp-content/uploads/sites/129/2020/06/14-Industria-Cultural.-Adorno-y-Horkheimer.pdf" TargetMode="External"/><Relationship Id="rId84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38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59" Type="http://schemas.openxmlformats.org/officeDocument/2006/relationships/hyperlink" Target="https://www.researchgate.net/scientific-contributions/Alba-Taboada-Villamarin-2317984138?_tp=eyJjb250ZXh0Ijp7ImZpcnN0UGFnZSI6InB1YmxpY2F0aW9uIiwicGFnZSI6InB1YmxpY2F0aW9uIn19" TargetMode="External"/><Relationship Id="rId170" Type="http://schemas.openxmlformats.org/officeDocument/2006/relationships/hyperlink" Target="https://classroom.google.com/c/NjY2NjEyMzI4MDI4?cjc=r2bu4dr" TargetMode="External"/><Relationship Id="rId107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1" Type="http://schemas.openxmlformats.org/officeDocument/2006/relationships/hyperlink" Target="https://ediciones.ciespal.org/index.php/ediciones/catalog/download/40/42/301-2?inline=1&amp;authuser=1" TargetMode="External"/><Relationship Id="rId32" Type="http://schemas.openxmlformats.org/officeDocument/2006/relationships/hyperlink" Target="https://psicologiagrupal.cl/grupo-operativo-armando-bauleo/" TargetMode="External"/><Relationship Id="rId53" Type="http://schemas.openxmlformats.org/officeDocument/2006/relationships/hyperlink" Target="https://www.altaveu.com/opinio/1597/los-11-principios-de-la-propaganda-nazi-de-joseph-goebbels" TargetMode="External"/><Relationship Id="rId74" Type="http://schemas.openxmlformats.org/officeDocument/2006/relationships/hyperlink" Target="https://www.perlego.com/es/ereader/5126429" TargetMode="External"/><Relationship Id="rId128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9" Type="http://schemas.openxmlformats.org/officeDocument/2006/relationships/hyperlink" Target="https://www.researchgate.net/journal/Revista-CENTRA-de-Ciencias-Sociales-2951-8156?_tp=eyJjb250ZXh0Ijp7ImZpcnN0UGFnZSI6InB1YmxpY2F0aW9uIiwicGFnZSI6InB1YmxpY2F0aW9uIn1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60" Type="http://schemas.openxmlformats.org/officeDocument/2006/relationships/hyperlink" Target="https://www.researchgate.net/scientific-contributions/Alba-Taboada-Villamarin-2317984138?_tp=eyJjb250ZXh0Ijp7ImZpcnN0UGFnZSI6InB1YmxpY2F0aW9uIiwicGFnZSI6InB1YmxpY2F0aW9uIn19" TargetMode="External"/><Relationship Id="rId22" Type="http://schemas.openxmlformats.org/officeDocument/2006/relationships/hyperlink" Target="https://www.servindi.org/actualidad-opinion-radioteca/24/07/2016/la-comunicacion-antes-de-colon" TargetMode="External"/><Relationship Id="rId43" Type="http://schemas.openxmlformats.org/officeDocument/2006/relationships/hyperlink" Target="https://www.altaveu.com/opinio/1597/los-11-principios-de-la-propaganda-nazi-de-joseph-goebbels" TargetMode="External"/><Relationship Id="rId64" Type="http://schemas.openxmlformats.org/officeDocument/2006/relationships/hyperlink" Target="https://perio.unlp.edu.ar/catedras/filosofia/wp-content/uploads/sites/129/2020/06/14-Industria-Cultural.-Adorno-y-Horkheimer.pdf" TargetMode="External"/><Relationship Id="rId118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39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85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50" Type="http://schemas.openxmlformats.org/officeDocument/2006/relationships/hyperlink" Target="https://www.researchgate.net/journal/Revista-CENTRA-de-Ciencias-Sociales-2951-8156?_tp=eyJjb250ZXh0Ijp7ImZpcnN0UGFnZSI6InB1YmxpY2F0aW9uIiwicGFnZSI6InB1YmxpY2F0aW9uIn19" TargetMode="External"/><Relationship Id="rId171" Type="http://schemas.openxmlformats.org/officeDocument/2006/relationships/image" Target="media/image3.jpg"/><Relationship Id="rId12" Type="http://schemas.openxmlformats.org/officeDocument/2006/relationships/hyperlink" Target="https://ediciones.ciespal.org/index.php/ediciones/catalog/download/40/42/301-2?inline=1&amp;authuser=1" TargetMode="External"/><Relationship Id="rId33" Type="http://schemas.openxmlformats.org/officeDocument/2006/relationships/hyperlink" Target="https://psicologiagrupal.cl/grupo-operativo-armando-bauleo/" TargetMode="External"/><Relationship Id="rId108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9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54" Type="http://schemas.openxmlformats.org/officeDocument/2006/relationships/hyperlink" Target="https://www.altaveu.com/opinio/1597/los-11-principios-de-la-propaganda-nazi-de-joseph-goebbels" TargetMode="External"/><Relationship Id="rId75" Type="http://schemas.openxmlformats.org/officeDocument/2006/relationships/hyperlink" Target="https://www.alianzaeditorial.es/primer_capitulo/la-sociedad-digital.pdf" TargetMode="External"/><Relationship Id="rId96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40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61" Type="http://schemas.openxmlformats.org/officeDocument/2006/relationships/hyperlink" Target="https://doi.org/10.54790/rccs.134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servindi.org/actualidad-opinion-radioteca/24/07/2016/la-comunicacion-antes-de-colon" TargetMode="External"/><Relationship Id="rId28" Type="http://schemas.openxmlformats.org/officeDocument/2006/relationships/hyperlink" Target="https://www.servindi.org/actualidad-opinion-radioteca/24/07/2016/la-comunicacion-antes-de-colon" TargetMode="External"/><Relationship Id="rId49" Type="http://schemas.openxmlformats.org/officeDocument/2006/relationships/hyperlink" Target="https://www.altaveu.com/opinio/1597/los-11-principios-de-la-propaganda-nazi-de-joseph-goebbels" TargetMode="External"/><Relationship Id="rId114" Type="http://schemas.openxmlformats.org/officeDocument/2006/relationships/hyperlink" Target="http://www.catedraa.com.ar/" TargetMode="External"/><Relationship Id="rId119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44" Type="http://schemas.openxmlformats.org/officeDocument/2006/relationships/hyperlink" Target="https://www.altaveu.com/opinio/1597/los-11-principios-de-la-propaganda-nazi-de-joseph-goebbels" TargetMode="External"/><Relationship Id="rId60" Type="http://schemas.openxmlformats.org/officeDocument/2006/relationships/hyperlink" Target="https://perio.unlp.edu.ar/catedras/filosofia/wp-content/uploads/sites/129/2020/06/14-Industria-Cultural.-Adorno-y-Horkheimer.pdf" TargetMode="External"/><Relationship Id="rId65" Type="http://schemas.openxmlformats.org/officeDocument/2006/relationships/hyperlink" Target="https://perio.unlp.edu.ar/catedras/filosofia/wp-content/uploads/sites/129/2020/06/14-Industria-Cultural.-Adorno-y-Horkheimer.pdf" TargetMode="External"/><Relationship Id="rId81" Type="http://schemas.openxmlformats.org/officeDocument/2006/relationships/hyperlink" Target="https://monoskop.org/images/c/c4/Eco_Umberto_Apocalipticos_E_Integrados_1984.pdf" TargetMode="External"/><Relationship Id="rId86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30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35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51" Type="http://schemas.openxmlformats.org/officeDocument/2006/relationships/hyperlink" Target="https://doi.org/10.54790/rccs.134" TargetMode="External"/><Relationship Id="rId156" Type="http://schemas.openxmlformats.org/officeDocument/2006/relationships/hyperlink" Target="https://www.researchgate.net/deref/https%3A%2F%2Fcreativecommons.org%2Flicenses%2Fby-nc-sa%2F4.0%2F?_tp=eyJjb250ZXh0Ijp7ImZpcnN0UGFnZSI6InB1YmxpY2F0aW9uIiwicGFnZSI6InB1YmxpY2F0aW9uIn19" TargetMode="External"/><Relationship Id="rId177" Type="http://schemas.openxmlformats.org/officeDocument/2006/relationships/theme" Target="theme/theme1.xml"/><Relationship Id="rId172" Type="http://schemas.openxmlformats.org/officeDocument/2006/relationships/image" Target="media/image10.jpg"/><Relationship Id="rId13" Type="http://schemas.openxmlformats.org/officeDocument/2006/relationships/hyperlink" Target="https://ediciones.ciespal.org/index.php/ediciones/catalog/download/40/42/301-2?inline=1&amp;authuser=1" TargetMode="External"/><Relationship Id="rId18" Type="http://schemas.openxmlformats.org/officeDocument/2006/relationships/hyperlink" Target="https://www.servindi.org/actualidad-opinion-radioteca/24/07/2016/la-comunicacion-antes-de-colon" TargetMode="External"/><Relationship Id="rId39" Type="http://schemas.openxmlformats.org/officeDocument/2006/relationships/hyperlink" Target="https://www.altaveu.com/opinio/1597/los-11-principios-de-la-propaganda-nazi-de-joseph-goebbels" TargetMode="External"/><Relationship Id="rId109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34" Type="http://schemas.openxmlformats.org/officeDocument/2006/relationships/hyperlink" Target="https://psicologiagrupal.cl/grupo-operativo-armando-bauleo/" TargetMode="External"/><Relationship Id="rId50" Type="http://schemas.openxmlformats.org/officeDocument/2006/relationships/hyperlink" Target="https://www.altaveu.com/opinio/1597/los-11-principios-de-la-propaganda-nazi-de-joseph-goebbels" TargetMode="External"/><Relationship Id="rId55" Type="http://schemas.openxmlformats.org/officeDocument/2006/relationships/hyperlink" Target="https://www.altaveu.com/opinio/1597/los-11-principios-de-la-propaganda-nazi-de-joseph-goebbels" TargetMode="External"/><Relationship Id="rId76" Type="http://schemas.openxmlformats.org/officeDocument/2006/relationships/hyperlink" Target="https://www.alianzaeditorial.es/primer_capitulo/la-sociedad-digital.pdf" TargetMode="External"/><Relationship Id="rId97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04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0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25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1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6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67" Type="http://schemas.openxmlformats.org/officeDocument/2006/relationships/hyperlink" Target="https://reutersinstitute.politics.ox.ac.uk/es/digital-news-report/2025/argentina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perio.unlp.edu.ar/catedras/filosofia/wp-content/uploads/sites/129/2020/06/14-Industria-Cultural.-Adorno-y-Horkheimer.pdf" TargetMode="External"/><Relationship Id="rId92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62" Type="http://schemas.openxmlformats.org/officeDocument/2006/relationships/hyperlink" Target="https://doi.org/10.54790/rccs.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psicologiagrupal.cl/grupo-operativo-armando-bauleo/" TargetMode="External"/><Relationship Id="rId24" Type="http://schemas.openxmlformats.org/officeDocument/2006/relationships/hyperlink" Target="https://www.servindi.org/actualidad-opinion-radioteca/24/07/2016/la-comunicacion-antes-de-colon" TargetMode="External"/><Relationship Id="rId40" Type="http://schemas.openxmlformats.org/officeDocument/2006/relationships/hyperlink" Target="https://www.altaveu.com/opinio/1597/los-11-principios-de-la-propaganda-nazi-de-joseph-goebbels" TargetMode="External"/><Relationship Id="rId45" Type="http://schemas.openxmlformats.org/officeDocument/2006/relationships/hyperlink" Target="https://www.altaveu.com/opinio/1597/los-11-principios-de-la-propaganda-nazi-de-joseph-goebbels" TargetMode="External"/><Relationship Id="rId66" Type="http://schemas.openxmlformats.org/officeDocument/2006/relationships/hyperlink" Target="https://perio.unlp.edu.ar/catedras/filosofia/wp-content/uploads/sites/129/2020/06/14-Industria-Cultural.-Adorno-y-Horkheimer.pdf" TargetMode="External"/><Relationship Id="rId87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10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15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31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36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57" Type="http://schemas.openxmlformats.org/officeDocument/2006/relationships/hyperlink" Target="https://www.researchgate.net/deref/https%3A%2F%2Fcreativecommons.org%2Flicenses%2Fby-nc-sa%2F4.0%2F?_tp=eyJjb250ZXh0Ijp7ImZpcnN0UGFnZSI6InB1YmxpY2F0aW9uIiwicGFnZSI6InB1YmxpY2F0aW9uIn19" TargetMode="External"/><Relationship Id="rId61" Type="http://schemas.openxmlformats.org/officeDocument/2006/relationships/hyperlink" Target="https://perio.unlp.edu.ar/catedras/filosofia/wp-content/uploads/sites/129/2020/06/14-Industria-Cultural.-Adorno-y-Horkheimer.pdf" TargetMode="External"/><Relationship Id="rId82" Type="http://schemas.openxmlformats.org/officeDocument/2006/relationships/hyperlink" Target="https://monoskop.org/images/c/c4/Eco_Umberto_Apocalipticos_E_Integrados_1984.pdf" TargetMode="External"/><Relationship Id="rId152" Type="http://schemas.openxmlformats.org/officeDocument/2006/relationships/hyperlink" Target="https://www.researchgate.net/deref/https%3A%2F%2Fcreativecommons.org%2Flicenses%2Fby-nc-sa%2F4.0%2F?_tp=eyJjb250ZXh0Ijp7ImZpcnN0UGFnZSI6InB1YmxpY2F0aW9uIiwicGFnZSI6InB1YmxpY2F0aW9uIn19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ww.servindi.org/actualidad-opinion-radioteca/24/07/2016/la-comunicacion-antes-de-colon" TargetMode="External"/><Relationship Id="rId14" Type="http://schemas.openxmlformats.org/officeDocument/2006/relationships/hyperlink" Target="https://ediciones.ciespal.org/index.php/ediciones/catalog/download/40/42/301-2?inline=1&amp;authuser=1" TargetMode="External"/><Relationship Id="rId30" Type="http://schemas.openxmlformats.org/officeDocument/2006/relationships/hyperlink" Target="https://psicologiagrupal.cl/grupo-operativo-armando-bauleo/" TargetMode="External"/><Relationship Id="rId35" Type="http://schemas.openxmlformats.org/officeDocument/2006/relationships/hyperlink" Target="https://psicologiagrupal.cl/grupo-operativo-armando-bauleo/" TargetMode="External"/><Relationship Id="rId56" Type="http://schemas.openxmlformats.org/officeDocument/2006/relationships/hyperlink" Target="https://www.altaveu.com/opinio/1597/los-11-principios-de-la-propaganda-nazi-de-joseph-goebbels" TargetMode="External"/><Relationship Id="rId77" Type="http://schemas.openxmlformats.org/officeDocument/2006/relationships/hyperlink" Target="https://www.alianzaeditorial.es/primer_capitulo/la-sociedad-digital.pdf" TargetMode="External"/><Relationship Id="rId100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05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6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7" Type="http://schemas.openxmlformats.org/officeDocument/2006/relationships/hyperlink" Target="https://www.trabajosocial.unlp.edu.ar/uploads/docs/foucault___las_palabras_y_las_cosas.pdf" TargetMode="External"/><Relationship Id="rId168" Type="http://schemas.openxmlformats.org/officeDocument/2006/relationships/hyperlink" Target="https://reutersinstitute.politics.ox.ac.uk/es/digital-news-report/2025/argentina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altaveu.com/opinio/1597/los-11-principios-de-la-propaganda-nazi-de-joseph-goebbels" TargetMode="External"/><Relationship Id="rId72" Type="http://schemas.openxmlformats.org/officeDocument/2006/relationships/hyperlink" Target="https://perio.unlp.edu.ar/catedras/filosofia/wp-content/uploads/sites/129/2020/06/14-Industria-Cultural.-Adorno-y-Horkheimer.pdf" TargetMode="External"/><Relationship Id="rId93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98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1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2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63" Type="http://schemas.openxmlformats.org/officeDocument/2006/relationships/hyperlink" Target="https://reutersinstitute.politics.ox.ac.uk/es/digital-news-report/2025/argentin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ervindi.org/actualidad-opinion-radioteca/24/07/2016/la-comunicacion-antes-de-colon" TargetMode="External"/><Relationship Id="rId46" Type="http://schemas.openxmlformats.org/officeDocument/2006/relationships/hyperlink" Target="https://www.altaveu.com/opinio/1597/los-11-principios-de-la-propaganda-nazi-de-joseph-goebbels" TargetMode="External"/><Relationship Id="rId67" Type="http://schemas.openxmlformats.org/officeDocument/2006/relationships/hyperlink" Target="https://perio.unlp.edu.ar/catedras/filosofia/wp-content/uploads/sites/129/2020/06/14-Industria-Cultural.-Adorno-y-Horkheimer.pdf" TargetMode="External"/><Relationship Id="rId116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37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58" Type="http://schemas.openxmlformats.org/officeDocument/2006/relationships/hyperlink" Target="https://www.researchgate.net/scientific-contributions/Alba-Taboada-Villamarin-2317984138?_tp=eyJjb250ZXh0Ijp7ImZpcnN0UGFnZSI6InB1YmxpY2F0aW9uIiwicGFnZSI6InB1YmxpY2F0aW9uIn19" TargetMode="External"/><Relationship Id="rId20" Type="http://schemas.openxmlformats.org/officeDocument/2006/relationships/hyperlink" Target="https://www.servindi.org/actualidad-opinion-radioteca/24/07/2016/la-comunicacion-antes-de-colon" TargetMode="External"/><Relationship Id="rId41" Type="http://schemas.openxmlformats.org/officeDocument/2006/relationships/hyperlink" Target="https://www.altaveu.com/opinio/1597/los-11-principios-de-la-propaganda-nazi-de-joseph-goebbels" TargetMode="External"/><Relationship Id="rId62" Type="http://schemas.openxmlformats.org/officeDocument/2006/relationships/hyperlink" Target="https://perio.unlp.edu.ar/catedras/filosofia/wp-content/uploads/sites/129/2020/06/14-Industria-Cultural.-Adorno-y-Horkheimer.pdf" TargetMode="External"/><Relationship Id="rId83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88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11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32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53" Type="http://schemas.openxmlformats.org/officeDocument/2006/relationships/hyperlink" Target="https://www.researchgate.net/deref/https%3A%2F%2Fcreativecommons.org%2Flicenses%2Fby-nc-sa%2F4.0%2F?_tp=eyJjb250ZXh0Ijp7ImZpcnN0UGFnZSI6InB1YmxpY2F0aW9uIiwicGFnZSI6InB1YmxpY2F0aW9uIn19" TargetMode="External"/><Relationship Id="rId174" Type="http://schemas.openxmlformats.org/officeDocument/2006/relationships/footer" Target="footer2.xml"/><Relationship Id="rId15" Type="http://schemas.openxmlformats.org/officeDocument/2006/relationships/hyperlink" Target="https://www.servindi.org/actualidad-opinion-radioteca/24/07/2016/la-comunicacion-antes-de-colon" TargetMode="External"/><Relationship Id="rId36" Type="http://schemas.openxmlformats.org/officeDocument/2006/relationships/hyperlink" Target="https://psicologiagrupal.cl/grupo-operativo-armando-bauleo/" TargetMode="External"/><Relationship Id="rId57" Type="http://schemas.openxmlformats.org/officeDocument/2006/relationships/hyperlink" Target="https://www.altaveu.com/opinio/1597/los-11-principios-de-la-propaganda-nazi-de-joseph-goebbels" TargetMode="External"/><Relationship Id="rId106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7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0" Type="http://schemas.openxmlformats.org/officeDocument/2006/relationships/hyperlink" Target="https://www.redalyc.org/articulo.oa?id=199014952004" TargetMode="External"/><Relationship Id="rId31" Type="http://schemas.openxmlformats.org/officeDocument/2006/relationships/hyperlink" Target="https://psicologiagrupal.cl/grupo-operativo-armando-bauleo/" TargetMode="External"/><Relationship Id="rId52" Type="http://schemas.openxmlformats.org/officeDocument/2006/relationships/hyperlink" Target="https://www.altaveu.com/opinio/1597/los-11-principios-de-la-propaganda-nazi-de-joseph-goebbels" TargetMode="External"/><Relationship Id="rId73" Type="http://schemas.openxmlformats.org/officeDocument/2006/relationships/hyperlink" Target="https://www.perlego.com/es/ereader/5126429" TargetMode="External"/><Relationship Id="rId78" Type="http://schemas.openxmlformats.org/officeDocument/2006/relationships/hyperlink" Target="https://www.alianzaeditorial.es/primer_capitulo/la-sociedad-digital.pdf" TargetMode="External"/><Relationship Id="rId94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99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01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2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3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8" Type="http://schemas.openxmlformats.org/officeDocument/2006/relationships/hyperlink" Target="https://www.trabajosocial.unlp.edu.ar/uploads/docs/foucault___las_palabras_y_las_cosas.pdf" TargetMode="External"/><Relationship Id="rId164" Type="http://schemas.openxmlformats.org/officeDocument/2006/relationships/hyperlink" Target="https://reutersinstitute.politics.ox.ac.uk/es/digital-news-report/2025/argentina" TargetMode="External"/><Relationship Id="rId169" Type="http://schemas.openxmlformats.org/officeDocument/2006/relationships/hyperlink" Target="https://classroom.google.com/c/NjY2NjEyMzI4MDI4?cjc=r2bu4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alyc.org/articulo.oa?id=199014952004" TargetMode="External"/><Relationship Id="rId26" Type="http://schemas.openxmlformats.org/officeDocument/2006/relationships/hyperlink" Target="https://www.servindi.org/actualidad-opinion-radioteca/24/07/2016/la-comunicacion-antes-de-colon" TargetMode="External"/><Relationship Id="rId47" Type="http://schemas.openxmlformats.org/officeDocument/2006/relationships/hyperlink" Target="https://www.altaveu.com/opinio/1597/los-11-principios-de-la-propaganda-nazi-de-joseph-goebbels" TargetMode="External"/><Relationship Id="rId68" Type="http://schemas.openxmlformats.org/officeDocument/2006/relationships/hyperlink" Target="https://perio.unlp.edu.ar/catedras/filosofia/wp-content/uploads/sites/129/2020/06/14-Industria-Cultural.-Adorno-y-Horkheimer.pdf" TargetMode="External"/><Relationship Id="rId89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12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33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54" Type="http://schemas.openxmlformats.org/officeDocument/2006/relationships/hyperlink" Target="https://www.researchgate.net/deref/https%3A%2F%2Fcreativecommons.org%2Flicenses%2Fby-nc-sa%2F4.0%2F?_tp=eyJjb250ZXh0Ijp7ImZpcnN0UGFnZSI6InB1YmxpY2F0aW9uIiwicGFnZSI6InB1YmxpY2F0aW9uIn19" TargetMode="External"/><Relationship Id="rId175" Type="http://schemas.openxmlformats.org/officeDocument/2006/relationships/footer" Target="footer3.xml"/><Relationship Id="rId16" Type="http://schemas.openxmlformats.org/officeDocument/2006/relationships/hyperlink" Target="https://www.servindi.org/actualidad-opinion-radioteca/24/07/2016/la-comunicacion-antes-de-colon" TargetMode="External"/><Relationship Id="rId37" Type="http://schemas.openxmlformats.org/officeDocument/2006/relationships/hyperlink" Target="https://revistascientificas.uspceu.com/doxacomunicacion/article/view/1412" TargetMode="External"/><Relationship Id="rId58" Type="http://schemas.openxmlformats.org/officeDocument/2006/relationships/hyperlink" Target="https://www.altaveu.com/opinio/1597/los-11-principios-de-la-propaganda-nazi-de-joseph-goebbels" TargetMode="External"/><Relationship Id="rId79" Type="http://schemas.openxmlformats.org/officeDocument/2006/relationships/hyperlink" Target="https://www.alianzaeditorial.es/primer_capitulo/la-sociedad-digital.pdf" TargetMode="External"/><Relationship Id="rId102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3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44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90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65" Type="http://schemas.openxmlformats.org/officeDocument/2006/relationships/hyperlink" Target="https://reutersinstitute.politics.ox.ac.uk/es/digital-news-report/2025/argentina" TargetMode="External"/><Relationship Id="rId27" Type="http://schemas.openxmlformats.org/officeDocument/2006/relationships/hyperlink" Target="https://www.servindi.org/actualidad-opinion-radioteca/24/07/2016/la-comunicacion-antes-de-colon" TargetMode="External"/><Relationship Id="rId48" Type="http://schemas.openxmlformats.org/officeDocument/2006/relationships/hyperlink" Target="https://www.altaveu.com/opinio/1597/los-11-principios-de-la-propaganda-nazi-de-joseph-goebbels" TargetMode="External"/><Relationship Id="rId69" Type="http://schemas.openxmlformats.org/officeDocument/2006/relationships/hyperlink" Target="https://perio.unlp.edu.ar/catedras/filosofia/wp-content/uploads/sites/129/2020/06/14-Industria-Cultural.-Adorno-y-Horkheimer.pdf" TargetMode="External"/><Relationship Id="rId113" Type="http://schemas.openxmlformats.org/officeDocument/2006/relationships/hyperlink" Target="http://www.catedraa.com.ar/" TargetMode="External"/><Relationship Id="rId134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80" Type="http://schemas.openxmlformats.org/officeDocument/2006/relationships/hyperlink" Target="https://www.alianzaeditorial.es/primer_capitulo/la-sociedad-digital.pdf" TargetMode="External"/><Relationship Id="rId155" Type="http://schemas.openxmlformats.org/officeDocument/2006/relationships/hyperlink" Target="https://www.researchgate.net/deref/https%3A%2F%2Fcreativecommons.org%2Flicenses%2Fby-nc-sa%2F4.0%2F?_tp=eyJjb250ZXh0Ijp7ImZpcnN0UGFnZSI6InB1YmxpY2F0aW9uIiwicGFnZSI6InB1YmxpY2F0aW9uIn19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www.servindi.org/actualidad-opinion-radioteca/24/07/2016/la-comunicacion-antes-de-colon" TargetMode="External"/><Relationship Id="rId38" Type="http://schemas.openxmlformats.org/officeDocument/2006/relationships/hyperlink" Target="https://revistascientificas.uspceu.com/doxacomunicacion/article/view/1412" TargetMode="External"/><Relationship Id="rId59" Type="http://schemas.openxmlformats.org/officeDocument/2006/relationships/hyperlink" Target="https://perio.unlp.edu.ar/catedras/filosofia/wp-content/uploads/sites/129/2020/06/14-Industria-Cultural.-Adorno-y-Horkheimer.pdf" TargetMode="External"/><Relationship Id="rId103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24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70" Type="http://schemas.openxmlformats.org/officeDocument/2006/relationships/hyperlink" Target="https://perio.unlp.edu.ar/catedras/filosofia/wp-content/uploads/sites/129/2020/06/14-Industria-Cultural.-Adorno-y-Horkheimer.pdf" TargetMode="External"/><Relationship Id="rId91" Type="http://schemas.openxmlformats.org/officeDocument/2006/relationships/hyperlink" Target="https://www.studocu.com/es-ar/document/universidad-nacional-de-la-matanza/teoria-de-la-comunicacion-i/tecnologia-y-poder-politico-gabriela-cicalese/34892213" TargetMode="External"/><Relationship Id="rId145" Type="http://schemas.openxmlformats.org/officeDocument/2006/relationships/hyperlink" Target="https://www.bbvaopenmind.com/wp-content/uploads/2014/03/BBVA-Comunicaci%F3n-Cultura-Manuel-Castells-El-impacto-de-internet-en-la-sociedad-una-perspectiva-global.pdf" TargetMode="External"/><Relationship Id="rId166" Type="http://schemas.openxmlformats.org/officeDocument/2006/relationships/hyperlink" Target="https://reutersinstitute.politics.ox.ac.uk/es/digital-news-report/2025/argentina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6796</Words>
  <Characters>37378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2</cp:revision>
  <dcterms:created xsi:type="dcterms:W3CDTF">2026-03-04T21:39:00Z</dcterms:created>
  <dcterms:modified xsi:type="dcterms:W3CDTF">2026-03-04T21:39:00Z</dcterms:modified>
</cp:coreProperties>
</file>