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A23" w:rsidRDefault="00271FEF">
      <w:pPr>
        <w:spacing w:after="8"/>
        <w:ind w:left="986"/>
      </w:pPr>
      <w:r>
        <w:rPr>
          <w:noProof/>
        </w:rPr>
        <w:drawing>
          <wp:anchor distT="0" distB="0" distL="114300" distR="114300" simplePos="0" relativeHeight="251658240" behindDoc="0" locked="0" layoutInCell="1" allowOverlap="1">
            <wp:simplePos x="0" y="0"/>
            <wp:positionH relativeFrom="column">
              <wp:posOffset>1000125</wp:posOffset>
            </wp:positionH>
            <wp:positionV relativeFrom="paragraph">
              <wp:posOffset>228600</wp:posOffset>
            </wp:positionV>
            <wp:extent cx="513588" cy="658368"/>
            <wp:effectExtent l="0" t="0" r="1270" b="8890"/>
            <wp:wrapTopAndBottom/>
            <wp:docPr id="570" name="Picture 570"/>
            <wp:cNvGraphicFramePr/>
            <a:graphic xmlns:a="http://schemas.openxmlformats.org/drawingml/2006/main">
              <a:graphicData uri="http://schemas.openxmlformats.org/drawingml/2006/picture">
                <pic:pic xmlns:pic="http://schemas.openxmlformats.org/drawingml/2006/picture">
                  <pic:nvPicPr>
                    <pic:cNvPr id="570" name="Picture 570"/>
                    <pic:cNvPicPr/>
                  </pic:nvPicPr>
                  <pic:blipFill>
                    <a:blip r:embed="rId7">
                      <a:extLst>
                        <a:ext uri="{28A0092B-C50C-407E-A947-70E740481C1C}">
                          <a14:useLocalDpi xmlns:a14="http://schemas.microsoft.com/office/drawing/2010/main" val="0"/>
                        </a:ext>
                      </a:extLst>
                    </a:blip>
                    <a:stretch>
                      <a:fillRect/>
                    </a:stretch>
                  </pic:blipFill>
                  <pic:spPr>
                    <a:xfrm>
                      <a:off x="0" y="0"/>
                      <a:ext cx="513588" cy="658368"/>
                    </a:xfrm>
                    <a:prstGeom prst="rect">
                      <a:avLst/>
                    </a:prstGeom>
                  </pic:spPr>
                </pic:pic>
              </a:graphicData>
            </a:graphic>
          </wp:anchor>
        </w:drawing>
      </w:r>
    </w:p>
    <w:p w:rsidR="00363A23" w:rsidRDefault="00182F59" w:rsidP="00182F59">
      <w:pPr>
        <w:spacing w:after="7" w:line="247" w:lineRule="auto"/>
      </w:pPr>
      <w:r>
        <w:rPr>
          <w:rFonts w:ascii="Times New Roman" w:eastAsia="Times New Roman" w:hAnsi="Times New Roman" w:cs="Times New Roman"/>
          <w:b/>
        </w:rPr>
        <w:t xml:space="preserve">     UNIVERSIDAD DEL SALVADOR</w:t>
      </w:r>
    </w:p>
    <w:p w:rsidR="00182F59" w:rsidRDefault="00271FEF" w:rsidP="00182F59">
      <w:pPr>
        <w:spacing w:after="0"/>
        <w:rPr>
          <w:rFonts w:ascii="Times New Roman" w:eastAsia="Times New Roman" w:hAnsi="Times New Roman" w:cs="Times New Roman"/>
          <w:b/>
          <w:i/>
        </w:rPr>
      </w:pPr>
      <w:r>
        <w:rPr>
          <w:rFonts w:ascii="Times New Roman" w:eastAsia="Times New Roman" w:hAnsi="Times New Roman" w:cs="Times New Roman"/>
          <w:b/>
          <w:i/>
        </w:rPr>
        <w:t xml:space="preserve">Facultad de Ciencias Sociales, </w:t>
      </w:r>
      <w:r>
        <w:rPr>
          <w:rFonts w:ascii="Times New Roman" w:eastAsia="Times New Roman" w:hAnsi="Times New Roman" w:cs="Times New Roman"/>
          <w:b/>
          <w:i/>
        </w:rPr>
        <w:t xml:space="preserve">Educación </w:t>
      </w:r>
    </w:p>
    <w:p w:rsidR="00363A23" w:rsidRDefault="00182F59" w:rsidP="00182F59">
      <w:pPr>
        <w:spacing w:after="0"/>
      </w:pPr>
      <w:r>
        <w:rPr>
          <w:rFonts w:ascii="Times New Roman" w:eastAsia="Times New Roman" w:hAnsi="Times New Roman" w:cs="Times New Roman"/>
          <w:b/>
          <w:i/>
        </w:rPr>
        <w:t xml:space="preserve">                  </w:t>
      </w:r>
      <w:r w:rsidR="00271FEF">
        <w:rPr>
          <w:rFonts w:ascii="Times New Roman" w:eastAsia="Times New Roman" w:hAnsi="Times New Roman" w:cs="Times New Roman"/>
          <w:b/>
          <w:i/>
        </w:rPr>
        <w:t xml:space="preserve">y Comunicación </w:t>
      </w:r>
      <w:r w:rsidR="00271FEF">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t xml:space="preserve">                       </w:t>
      </w:r>
      <w:r w:rsidR="00271FEF" w:rsidRPr="00182F59">
        <w:rPr>
          <w:rFonts w:ascii="Times New Roman" w:eastAsia="Times New Roman" w:hAnsi="Times New Roman" w:cs="Times New Roman"/>
          <w:b/>
          <w:i/>
        </w:rPr>
        <w:t>Licenciatura en Ciencias de la Comunicación</w:t>
      </w:r>
      <w:r w:rsidR="00271FEF">
        <w:rPr>
          <w:rFonts w:ascii="Times New Roman" w:eastAsia="Times New Roman" w:hAnsi="Times New Roman" w:cs="Times New Roman"/>
        </w:rPr>
        <w:t xml:space="preserve"> </w:t>
      </w:r>
    </w:p>
    <w:p w:rsidR="00363A23" w:rsidRDefault="00271FEF">
      <w:pPr>
        <w:tabs>
          <w:tab w:val="center" w:pos="360"/>
          <w:tab w:val="center" w:pos="6635"/>
        </w:tabs>
        <w:spacing w:after="2" w:line="248" w:lineRule="auto"/>
      </w:pPr>
      <w:r>
        <w:tab/>
      </w:r>
      <w:r>
        <w:rPr>
          <w:rFonts w:ascii="Times New Roman" w:eastAsia="Times New Roman" w:hAnsi="Times New Roman" w:cs="Times New Roman"/>
          <w:b/>
          <w:i/>
        </w:rPr>
        <w:t xml:space="preserve"> </w:t>
      </w:r>
      <w:r>
        <w:rPr>
          <w:rFonts w:ascii="Times New Roman" w:eastAsia="Times New Roman" w:hAnsi="Times New Roman" w:cs="Times New Roman"/>
          <w:b/>
          <w:i/>
        </w:rPr>
        <w:tab/>
      </w:r>
      <w:r>
        <w:rPr>
          <w:rFonts w:ascii="Times New Roman" w:eastAsia="Times New Roman" w:hAnsi="Times New Roman" w:cs="Times New Roman"/>
        </w:rPr>
        <w:t xml:space="preserve"> </w:t>
      </w:r>
    </w:p>
    <w:p w:rsidR="00363A23" w:rsidRDefault="00271FEF">
      <w:pPr>
        <w:tabs>
          <w:tab w:val="center" w:pos="360"/>
          <w:tab w:val="center" w:pos="7354"/>
        </w:tabs>
        <w:spacing w:after="91" w:line="248" w:lineRule="auto"/>
      </w:pPr>
      <w:r>
        <w:tab/>
      </w:r>
      <w:r>
        <w:rPr>
          <w:rFonts w:ascii="Times New Roman" w:eastAsia="Times New Roman" w:hAnsi="Times New Roman" w:cs="Times New Roman"/>
          <w:b/>
          <w:i/>
        </w:rPr>
        <w:t xml:space="preserve"> </w:t>
      </w:r>
      <w:r>
        <w:rPr>
          <w:rFonts w:ascii="Times New Roman" w:eastAsia="Times New Roman" w:hAnsi="Times New Roman" w:cs="Times New Roman"/>
          <w:b/>
          <w:i/>
        </w:rPr>
        <w:tab/>
      </w:r>
      <w:r>
        <w:rPr>
          <w:rFonts w:ascii="Times New Roman" w:eastAsia="Times New Roman" w:hAnsi="Times New Roman" w:cs="Times New Roman"/>
        </w:rPr>
        <w:t xml:space="preserve"> </w:t>
      </w:r>
    </w:p>
    <w:p w:rsidR="00182F59" w:rsidRPr="00182F59" w:rsidRDefault="00271FEF" w:rsidP="00182F59">
      <w:pPr>
        <w:spacing w:after="116"/>
        <w:ind w:left="360"/>
      </w:pPr>
      <w:r>
        <w:rPr>
          <w:rFonts w:ascii="Times New Roman" w:eastAsia="Times New Roman" w:hAnsi="Times New Roman" w:cs="Times New Roman"/>
          <w:b/>
          <w:i/>
        </w:rPr>
        <w:t xml:space="preserve"> </w:t>
      </w:r>
      <w:r>
        <w:rPr>
          <w:rFonts w:ascii="Times New Roman" w:eastAsia="Times New Roman" w:hAnsi="Times New Roman" w:cs="Times New Roman"/>
          <w:b/>
          <w:i/>
        </w:rPr>
        <w:tab/>
      </w:r>
      <w:r>
        <w:rPr>
          <w:rFonts w:ascii="Times New Roman" w:eastAsia="Times New Roman" w:hAnsi="Times New Roman" w:cs="Times New Roman"/>
        </w:rPr>
        <w:t xml:space="preserve"> </w:t>
      </w: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bookmarkStart w:id="0" w:name="_GoBack"/>
      <w:bookmarkEnd w:id="0"/>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182F59" w:rsidRDefault="00182F59" w:rsidP="00182F59">
      <w:pPr>
        <w:tabs>
          <w:tab w:val="center" w:pos="360"/>
          <w:tab w:val="center" w:pos="5099"/>
        </w:tabs>
        <w:spacing w:after="7" w:line="247" w:lineRule="auto"/>
        <w:rPr>
          <w:rFonts w:ascii="Times New Roman" w:eastAsia="Times New Roman" w:hAnsi="Times New Roman" w:cs="Times New Roman"/>
          <w:b/>
          <w:i/>
        </w:rPr>
      </w:pPr>
    </w:p>
    <w:p w:rsidR="00363A23" w:rsidRDefault="00182F59" w:rsidP="00182F59">
      <w:pPr>
        <w:tabs>
          <w:tab w:val="center" w:pos="360"/>
          <w:tab w:val="center" w:pos="5099"/>
        </w:tabs>
        <w:spacing w:after="7" w:line="247" w:lineRule="auto"/>
      </w:pPr>
      <w:r>
        <w:rPr>
          <w:rFonts w:ascii="Times New Roman" w:eastAsia="Times New Roman" w:hAnsi="Times New Roman" w:cs="Times New Roman"/>
          <w:b/>
        </w:rPr>
        <w:tab/>
      </w:r>
      <w:r>
        <w:rPr>
          <w:rFonts w:ascii="Times New Roman" w:eastAsia="Times New Roman" w:hAnsi="Times New Roman" w:cs="Times New Roman"/>
          <w:b/>
        </w:rPr>
        <w:tab/>
      </w:r>
      <w:r w:rsidR="00271FEF">
        <w:rPr>
          <w:rFonts w:ascii="Times New Roman" w:eastAsia="Times New Roman" w:hAnsi="Times New Roman" w:cs="Times New Roman"/>
          <w:b/>
        </w:rPr>
        <w:t>PROGRAMA 2026</w:t>
      </w:r>
    </w:p>
    <w:p w:rsidR="00363A23" w:rsidRDefault="00271FEF">
      <w:pPr>
        <w:spacing w:after="0"/>
        <w:ind w:left="360"/>
      </w:pPr>
      <w:r>
        <w:rPr>
          <w:rFonts w:ascii="Times New Roman" w:eastAsia="Times New Roman" w:hAnsi="Times New Roman" w:cs="Times New Roman"/>
          <w:b/>
          <w:i/>
        </w:rPr>
        <w:t xml:space="preserve"> </w:t>
      </w:r>
    </w:p>
    <w:p w:rsidR="00363A23" w:rsidRDefault="00271FEF">
      <w:pPr>
        <w:spacing w:after="0"/>
        <w:ind w:left="483" w:right="-1"/>
      </w:pPr>
      <w:r>
        <w:rPr>
          <w:noProof/>
        </w:rPr>
        <w:drawing>
          <wp:inline distT="0" distB="0" distL="0" distR="0">
            <wp:extent cx="5861305" cy="3212592"/>
            <wp:effectExtent l="0" t="0" r="0" b="0"/>
            <wp:docPr id="24380" name="Picture 24380"/>
            <wp:cNvGraphicFramePr/>
            <a:graphic xmlns:a="http://schemas.openxmlformats.org/drawingml/2006/main">
              <a:graphicData uri="http://schemas.openxmlformats.org/drawingml/2006/picture">
                <pic:pic xmlns:pic="http://schemas.openxmlformats.org/drawingml/2006/picture">
                  <pic:nvPicPr>
                    <pic:cNvPr id="24380" name="Picture 24380"/>
                    <pic:cNvPicPr/>
                  </pic:nvPicPr>
                  <pic:blipFill>
                    <a:blip r:embed="rId8"/>
                    <a:stretch>
                      <a:fillRect/>
                    </a:stretch>
                  </pic:blipFill>
                  <pic:spPr>
                    <a:xfrm>
                      <a:off x="0" y="0"/>
                      <a:ext cx="5861305" cy="3212592"/>
                    </a:xfrm>
                    <a:prstGeom prst="rect">
                      <a:avLst/>
                    </a:prstGeom>
                  </pic:spPr>
                </pic:pic>
              </a:graphicData>
            </a:graphic>
          </wp:inline>
        </w:drawing>
      </w:r>
    </w:p>
    <w:p w:rsidR="00363A23" w:rsidRDefault="00271FEF">
      <w:pPr>
        <w:spacing w:after="0"/>
        <w:ind w:left="500"/>
      </w:pPr>
      <w:r>
        <w:rPr>
          <w:rFonts w:ascii="Times New Roman" w:eastAsia="Times New Roman" w:hAnsi="Times New Roman" w:cs="Times New Roman"/>
          <w:b/>
        </w:rPr>
        <w:t xml:space="preserve"> </w:t>
      </w:r>
    </w:p>
    <w:p w:rsidR="00363A23" w:rsidRDefault="00271FEF">
      <w:pPr>
        <w:spacing w:after="7" w:line="247" w:lineRule="auto"/>
        <w:ind w:left="510" w:hanging="10"/>
      </w:pPr>
      <w:r>
        <w:rPr>
          <w:rFonts w:ascii="Times New Roman" w:eastAsia="Times New Roman" w:hAnsi="Times New Roman" w:cs="Times New Roman"/>
          <w:b/>
        </w:rPr>
        <w:t xml:space="preserve">CICLO: </w:t>
      </w:r>
    </w:p>
    <w:p w:rsidR="00363A23" w:rsidRDefault="00271FEF" w:rsidP="00182F59">
      <w:pPr>
        <w:spacing w:after="0" w:line="248" w:lineRule="auto"/>
        <w:ind w:left="497" w:right="4852" w:hanging="10"/>
      </w:pPr>
      <w:r>
        <w:rPr>
          <w:rFonts w:ascii="Times New Roman" w:eastAsia="Times New Roman" w:hAnsi="Times New Roman" w:cs="Times New Roman"/>
          <w:i/>
        </w:rPr>
        <w:t xml:space="preserve">(Marque con una cruz el ciclo </w:t>
      </w:r>
      <w:r>
        <w:rPr>
          <w:rFonts w:ascii="Times New Roman" w:eastAsia="Times New Roman" w:hAnsi="Times New Roman" w:cs="Times New Roman"/>
          <w:i/>
        </w:rPr>
        <w:t xml:space="preserve">correspondiente) </w:t>
      </w:r>
    </w:p>
    <w:p w:rsidR="00363A23" w:rsidRDefault="00271FEF" w:rsidP="00182F59">
      <w:pPr>
        <w:tabs>
          <w:tab w:val="center" w:pos="360"/>
          <w:tab w:val="right" w:pos="9713"/>
        </w:tabs>
        <w:spacing w:after="2" w:line="248" w:lineRule="auto"/>
      </w:pPr>
      <w:r>
        <w:rPr>
          <w:rFonts w:ascii="Times New Roman" w:eastAsia="Times New Roman" w:hAnsi="Times New Roman" w:cs="Times New Roman"/>
          <w:sz w:val="20"/>
        </w:rPr>
        <w:tab/>
      </w:r>
      <w:r>
        <w:rPr>
          <w:rFonts w:ascii="Times New Roman" w:eastAsia="Times New Roman" w:hAnsi="Times New Roman" w:cs="Times New Roman"/>
        </w:rPr>
        <w:t xml:space="preserve">1 </w:t>
      </w:r>
    </w:p>
    <w:p w:rsidR="00363A23" w:rsidRDefault="00271FEF">
      <w:pPr>
        <w:spacing w:after="7"/>
        <w:ind w:left="2797"/>
      </w:pPr>
      <w:r>
        <w:rPr>
          <w:noProof/>
        </w:rPr>
        <mc:AlternateContent>
          <mc:Choice Requires="wpg">
            <w:drawing>
              <wp:inline distT="0" distB="0" distL="0" distR="0">
                <wp:extent cx="2856230" cy="399288"/>
                <wp:effectExtent l="0" t="0" r="0" b="0"/>
                <wp:docPr id="21084" name="Group 21084"/>
                <wp:cNvGraphicFramePr/>
                <a:graphic xmlns:a="http://schemas.openxmlformats.org/drawingml/2006/main">
                  <a:graphicData uri="http://schemas.microsoft.com/office/word/2010/wordprocessingGroup">
                    <wpg:wgp>
                      <wpg:cNvGrpSpPr/>
                      <wpg:grpSpPr>
                        <a:xfrm>
                          <a:off x="0" y="0"/>
                          <a:ext cx="2856230" cy="399288"/>
                          <a:chOff x="0" y="0"/>
                          <a:chExt cx="2856230" cy="399288"/>
                        </a:xfrm>
                      </wpg:grpSpPr>
                      <wps:wsp>
                        <wps:cNvPr id="25217" name="Shape 25217"/>
                        <wps:cNvSpPr/>
                        <wps:spPr>
                          <a:xfrm>
                            <a:off x="6096" y="0"/>
                            <a:ext cx="554736" cy="393192"/>
                          </a:xfrm>
                          <a:custGeom>
                            <a:avLst/>
                            <a:gdLst/>
                            <a:ahLst/>
                            <a:cxnLst/>
                            <a:rect l="0" t="0" r="0" b="0"/>
                            <a:pathLst>
                              <a:path w="554736" h="393192">
                                <a:moveTo>
                                  <a:pt x="0" y="0"/>
                                </a:moveTo>
                                <a:lnTo>
                                  <a:pt x="554736" y="0"/>
                                </a:lnTo>
                                <a:lnTo>
                                  <a:pt x="554736" y="393192"/>
                                </a:lnTo>
                                <a:lnTo>
                                  <a:pt x="0" y="393192"/>
                                </a:lnTo>
                                <a:lnTo>
                                  <a:pt x="0" y="0"/>
                                </a:lnTo>
                              </a:path>
                            </a:pathLst>
                          </a:custGeom>
                          <a:ln w="0" cap="flat">
                            <a:miter lim="127000"/>
                          </a:ln>
                        </wps:spPr>
                        <wps:style>
                          <a:lnRef idx="0">
                            <a:srgbClr val="000000">
                              <a:alpha val="0"/>
                            </a:srgbClr>
                          </a:lnRef>
                          <a:fillRef idx="1">
                            <a:srgbClr val="93C37C"/>
                          </a:fillRef>
                          <a:effectRef idx="0">
                            <a:scrgbClr r="0" g="0" b="0"/>
                          </a:effectRef>
                          <a:fontRef idx="none"/>
                        </wps:style>
                        <wps:bodyPr/>
                      </wps:wsp>
                      <wps:wsp>
                        <wps:cNvPr id="25218" name="Shape 25218"/>
                        <wps:cNvSpPr/>
                        <wps:spPr>
                          <a:xfrm>
                            <a:off x="6096" y="0"/>
                            <a:ext cx="554736" cy="228600"/>
                          </a:xfrm>
                          <a:custGeom>
                            <a:avLst/>
                            <a:gdLst/>
                            <a:ahLst/>
                            <a:cxnLst/>
                            <a:rect l="0" t="0" r="0" b="0"/>
                            <a:pathLst>
                              <a:path w="554736" h="228600">
                                <a:moveTo>
                                  <a:pt x="0" y="0"/>
                                </a:moveTo>
                                <a:lnTo>
                                  <a:pt x="554736" y="0"/>
                                </a:lnTo>
                                <a:lnTo>
                                  <a:pt x="554736" y="228600"/>
                                </a:lnTo>
                                <a:lnTo>
                                  <a:pt x="0" y="228600"/>
                                </a:lnTo>
                                <a:lnTo>
                                  <a:pt x="0" y="0"/>
                                </a:lnTo>
                              </a:path>
                            </a:pathLst>
                          </a:custGeom>
                          <a:ln w="0" cap="flat">
                            <a:miter lim="127000"/>
                          </a:ln>
                        </wps:spPr>
                        <wps:style>
                          <a:lnRef idx="0">
                            <a:srgbClr val="000000">
                              <a:alpha val="0"/>
                            </a:srgbClr>
                          </a:lnRef>
                          <a:fillRef idx="1">
                            <a:srgbClr val="93C37C"/>
                          </a:fillRef>
                          <a:effectRef idx="0">
                            <a:scrgbClr r="0" g="0" b="0"/>
                          </a:effectRef>
                          <a:fontRef idx="none"/>
                        </wps:style>
                        <wps:bodyPr/>
                      </wps:wsp>
                      <wps:wsp>
                        <wps:cNvPr id="581" name="Rectangle 581"/>
                        <wps:cNvSpPr/>
                        <wps:spPr>
                          <a:xfrm>
                            <a:off x="102108" y="89062"/>
                            <a:ext cx="574189" cy="186477"/>
                          </a:xfrm>
                          <a:prstGeom prst="rect">
                            <a:avLst/>
                          </a:prstGeom>
                          <a:ln>
                            <a:noFill/>
                          </a:ln>
                        </wps:spPr>
                        <wps:txbx>
                          <w:txbxContent>
                            <w:p w:rsidR="00363A23" w:rsidRDefault="00271FEF">
                              <w:r>
                                <w:rPr>
                                  <w:rFonts w:ascii="Cambria" w:eastAsia="Cambria" w:hAnsi="Cambria" w:cs="Cambria"/>
                                  <w:b/>
                                </w:rPr>
                                <w:t>Básico</w:t>
                              </w:r>
                            </w:p>
                          </w:txbxContent>
                        </wps:txbx>
                        <wps:bodyPr horzOverflow="overflow" vert="horz" lIns="0" tIns="0" rIns="0" bIns="0" rtlCol="0">
                          <a:noAutofit/>
                        </wps:bodyPr>
                      </wps:wsp>
                      <wps:wsp>
                        <wps:cNvPr id="582" name="Rectangle 582"/>
                        <wps:cNvSpPr/>
                        <wps:spPr>
                          <a:xfrm>
                            <a:off x="533400" y="89062"/>
                            <a:ext cx="41025" cy="186477"/>
                          </a:xfrm>
                          <a:prstGeom prst="rect">
                            <a:avLst/>
                          </a:prstGeom>
                          <a:ln>
                            <a:noFill/>
                          </a:ln>
                        </wps:spPr>
                        <wps:txbx>
                          <w:txbxContent>
                            <w:p w:rsidR="00363A23" w:rsidRDefault="00271FEF">
                              <w:r>
                                <w:rPr>
                                  <w:rFonts w:ascii="Cambria" w:eastAsia="Cambria" w:hAnsi="Cambria" w:cs="Cambria"/>
                                  <w:b/>
                                </w:rPr>
                                <w:t xml:space="preserve"> </w:t>
                              </w:r>
                            </w:p>
                          </w:txbxContent>
                        </wps:txbx>
                        <wps:bodyPr horzOverflow="overflow" vert="horz" lIns="0" tIns="0" rIns="0" bIns="0" rtlCol="0">
                          <a:noAutofit/>
                        </wps:bodyPr>
                      </wps:wsp>
                      <wps:wsp>
                        <wps:cNvPr id="583" name="Rectangle 583"/>
                        <wps:cNvSpPr/>
                        <wps:spPr>
                          <a:xfrm>
                            <a:off x="566928" y="23530"/>
                            <a:ext cx="41025" cy="186477"/>
                          </a:xfrm>
                          <a:prstGeom prst="rect">
                            <a:avLst/>
                          </a:prstGeom>
                          <a:ln>
                            <a:noFill/>
                          </a:ln>
                        </wps:spPr>
                        <wps:txbx>
                          <w:txbxContent>
                            <w:p w:rsidR="00363A23" w:rsidRDefault="00271FEF">
                              <w:r>
                                <w:rPr>
                                  <w:rFonts w:ascii="Cambria" w:eastAsia="Cambria" w:hAnsi="Cambria" w:cs="Cambria"/>
                                </w:rPr>
                                <w:t xml:space="preserve"> </w:t>
                              </w:r>
                            </w:p>
                          </w:txbxContent>
                        </wps:txbx>
                        <wps:bodyPr horzOverflow="overflow" vert="horz" lIns="0" tIns="0" rIns="0" bIns="0" rtlCol="0">
                          <a:noAutofit/>
                        </wps:bodyPr>
                      </wps:wsp>
                      <wps:wsp>
                        <wps:cNvPr id="25219" name="Shape 25219"/>
                        <wps:cNvSpPr/>
                        <wps:spPr>
                          <a:xfrm>
                            <a:off x="905256" y="0"/>
                            <a:ext cx="1624838" cy="393192"/>
                          </a:xfrm>
                          <a:custGeom>
                            <a:avLst/>
                            <a:gdLst/>
                            <a:ahLst/>
                            <a:cxnLst/>
                            <a:rect l="0" t="0" r="0" b="0"/>
                            <a:pathLst>
                              <a:path w="1624838" h="393192">
                                <a:moveTo>
                                  <a:pt x="0" y="0"/>
                                </a:moveTo>
                                <a:lnTo>
                                  <a:pt x="1624838" y="0"/>
                                </a:lnTo>
                                <a:lnTo>
                                  <a:pt x="1624838" y="393192"/>
                                </a:lnTo>
                                <a:lnTo>
                                  <a:pt x="0" y="393192"/>
                                </a:lnTo>
                                <a:lnTo>
                                  <a:pt x="0" y="0"/>
                                </a:lnTo>
                              </a:path>
                            </a:pathLst>
                          </a:custGeom>
                          <a:ln w="0" cap="flat">
                            <a:miter lim="127000"/>
                          </a:ln>
                        </wps:spPr>
                        <wps:style>
                          <a:lnRef idx="0">
                            <a:srgbClr val="000000">
                              <a:alpha val="0"/>
                            </a:srgbClr>
                          </a:lnRef>
                          <a:fillRef idx="1">
                            <a:srgbClr val="93C37C"/>
                          </a:fillRef>
                          <a:effectRef idx="0">
                            <a:scrgbClr r="0" g="0" b="0"/>
                          </a:effectRef>
                          <a:fontRef idx="none"/>
                        </wps:style>
                        <wps:bodyPr/>
                      </wps:wsp>
                      <wps:wsp>
                        <wps:cNvPr id="25220" name="Shape 25220"/>
                        <wps:cNvSpPr/>
                        <wps:spPr>
                          <a:xfrm>
                            <a:off x="905256" y="0"/>
                            <a:ext cx="1624838" cy="228600"/>
                          </a:xfrm>
                          <a:custGeom>
                            <a:avLst/>
                            <a:gdLst/>
                            <a:ahLst/>
                            <a:cxnLst/>
                            <a:rect l="0" t="0" r="0" b="0"/>
                            <a:pathLst>
                              <a:path w="1624838" h="228600">
                                <a:moveTo>
                                  <a:pt x="0" y="0"/>
                                </a:moveTo>
                                <a:lnTo>
                                  <a:pt x="1624838" y="0"/>
                                </a:lnTo>
                                <a:lnTo>
                                  <a:pt x="1624838" y="228600"/>
                                </a:lnTo>
                                <a:lnTo>
                                  <a:pt x="0" y="228600"/>
                                </a:lnTo>
                                <a:lnTo>
                                  <a:pt x="0" y="0"/>
                                </a:lnTo>
                              </a:path>
                            </a:pathLst>
                          </a:custGeom>
                          <a:ln w="0" cap="flat">
                            <a:miter lim="127000"/>
                          </a:ln>
                        </wps:spPr>
                        <wps:style>
                          <a:lnRef idx="0">
                            <a:srgbClr val="000000">
                              <a:alpha val="0"/>
                            </a:srgbClr>
                          </a:lnRef>
                          <a:fillRef idx="1">
                            <a:srgbClr val="93C37C"/>
                          </a:fillRef>
                          <a:effectRef idx="0">
                            <a:scrgbClr r="0" g="0" b="0"/>
                          </a:effectRef>
                          <a:fontRef idx="none"/>
                        </wps:style>
                        <wps:bodyPr/>
                      </wps:wsp>
                      <wps:wsp>
                        <wps:cNvPr id="586" name="Rectangle 586"/>
                        <wps:cNvSpPr/>
                        <wps:spPr>
                          <a:xfrm>
                            <a:off x="1135380" y="89062"/>
                            <a:ext cx="1826155" cy="186477"/>
                          </a:xfrm>
                          <a:prstGeom prst="rect">
                            <a:avLst/>
                          </a:prstGeom>
                          <a:ln>
                            <a:noFill/>
                          </a:ln>
                        </wps:spPr>
                        <wps:txbx>
                          <w:txbxContent>
                            <w:p w:rsidR="00363A23" w:rsidRDefault="00271FEF">
                              <w:r>
                                <w:rPr>
                                  <w:rFonts w:ascii="Cambria" w:eastAsia="Cambria" w:hAnsi="Cambria" w:cs="Cambria"/>
                                  <w:b/>
                                </w:rPr>
                                <w:t>Superior/</w:t>
                              </w:r>
                              <w:proofErr w:type="spellStart"/>
                              <w:r>
                                <w:rPr>
                                  <w:rFonts w:ascii="Cambria" w:eastAsia="Cambria" w:hAnsi="Cambria" w:cs="Cambria"/>
                                  <w:b/>
                                </w:rPr>
                                <w:t>Profesiona</w:t>
                              </w:r>
                              <w:proofErr w:type="spellEnd"/>
                            </w:p>
                          </w:txbxContent>
                        </wps:txbx>
                        <wps:bodyPr horzOverflow="overflow" vert="horz" lIns="0" tIns="0" rIns="0" bIns="0" rtlCol="0">
                          <a:noAutofit/>
                        </wps:bodyPr>
                      </wps:wsp>
                      <wps:wsp>
                        <wps:cNvPr id="25221" name="Shape 25221"/>
                        <wps:cNvSpPr/>
                        <wps:spPr>
                          <a:xfrm>
                            <a:off x="905256" y="228600"/>
                            <a:ext cx="1624838" cy="164592"/>
                          </a:xfrm>
                          <a:custGeom>
                            <a:avLst/>
                            <a:gdLst/>
                            <a:ahLst/>
                            <a:cxnLst/>
                            <a:rect l="0" t="0" r="0" b="0"/>
                            <a:pathLst>
                              <a:path w="1624838" h="164592">
                                <a:moveTo>
                                  <a:pt x="0" y="0"/>
                                </a:moveTo>
                                <a:lnTo>
                                  <a:pt x="1624838" y="0"/>
                                </a:lnTo>
                                <a:lnTo>
                                  <a:pt x="1624838" y="164592"/>
                                </a:lnTo>
                                <a:lnTo>
                                  <a:pt x="0" y="164592"/>
                                </a:lnTo>
                                <a:lnTo>
                                  <a:pt x="0" y="0"/>
                                </a:lnTo>
                              </a:path>
                            </a:pathLst>
                          </a:custGeom>
                          <a:ln w="0" cap="flat">
                            <a:miter lim="127000"/>
                          </a:ln>
                        </wps:spPr>
                        <wps:style>
                          <a:lnRef idx="0">
                            <a:srgbClr val="000000">
                              <a:alpha val="0"/>
                            </a:srgbClr>
                          </a:lnRef>
                          <a:fillRef idx="1">
                            <a:srgbClr val="93C37C"/>
                          </a:fillRef>
                          <a:effectRef idx="0">
                            <a:scrgbClr r="0" g="0" b="0"/>
                          </a:effectRef>
                          <a:fontRef idx="none"/>
                        </wps:style>
                        <wps:bodyPr/>
                      </wps:wsp>
                      <wps:wsp>
                        <wps:cNvPr id="588" name="Rectangle 588"/>
                        <wps:cNvSpPr/>
                        <wps:spPr>
                          <a:xfrm>
                            <a:off x="1135380" y="252130"/>
                            <a:ext cx="59525" cy="186477"/>
                          </a:xfrm>
                          <a:prstGeom prst="rect">
                            <a:avLst/>
                          </a:prstGeom>
                          <a:ln>
                            <a:noFill/>
                          </a:ln>
                        </wps:spPr>
                        <wps:txbx>
                          <w:txbxContent>
                            <w:p w:rsidR="00363A23" w:rsidRDefault="00271FEF">
                              <w:r>
                                <w:rPr>
                                  <w:rFonts w:ascii="Cambria" w:eastAsia="Cambria" w:hAnsi="Cambria" w:cs="Cambria"/>
                                  <w:b/>
                                </w:rPr>
                                <w:t>l</w:t>
                              </w:r>
                            </w:p>
                          </w:txbxContent>
                        </wps:txbx>
                        <wps:bodyPr horzOverflow="overflow" vert="horz" lIns="0" tIns="0" rIns="0" bIns="0" rtlCol="0">
                          <a:noAutofit/>
                        </wps:bodyPr>
                      </wps:wsp>
                      <wps:wsp>
                        <wps:cNvPr id="589" name="Rectangle 589"/>
                        <wps:cNvSpPr/>
                        <wps:spPr>
                          <a:xfrm>
                            <a:off x="1179576" y="252130"/>
                            <a:ext cx="41025" cy="186477"/>
                          </a:xfrm>
                          <a:prstGeom prst="rect">
                            <a:avLst/>
                          </a:prstGeom>
                          <a:ln>
                            <a:noFill/>
                          </a:ln>
                        </wps:spPr>
                        <wps:txbx>
                          <w:txbxContent>
                            <w:p w:rsidR="00363A23" w:rsidRDefault="00271FEF">
                              <w:r>
                                <w:rPr>
                                  <w:rFonts w:ascii="Cambria" w:eastAsia="Cambria" w:hAnsi="Cambria" w:cs="Cambria"/>
                                  <w:b/>
                                </w:rPr>
                                <w:t xml:space="preserve"> </w:t>
                              </w:r>
                            </w:p>
                          </w:txbxContent>
                        </wps:txbx>
                        <wps:bodyPr horzOverflow="overflow" vert="horz" lIns="0" tIns="0" rIns="0" bIns="0" rtlCol="0">
                          <a:noAutofit/>
                        </wps:bodyPr>
                      </wps:wsp>
                      <wps:wsp>
                        <wps:cNvPr id="590" name="Rectangle 590"/>
                        <wps:cNvSpPr/>
                        <wps:spPr>
                          <a:xfrm>
                            <a:off x="2536190" y="23530"/>
                            <a:ext cx="41025" cy="186477"/>
                          </a:xfrm>
                          <a:prstGeom prst="rect">
                            <a:avLst/>
                          </a:prstGeom>
                          <a:ln>
                            <a:noFill/>
                          </a:ln>
                        </wps:spPr>
                        <wps:txbx>
                          <w:txbxContent>
                            <w:p w:rsidR="00363A23" w:rsidRDefault="00271FEF">
                              <w:r>
                                <w:rPr>
                                  <w:rFonts w:ascii="Cambria" w:eastAsia="Cambria" w:hAnsi="Cambria" w:cs="Cambria"/>
                                </w:rPr>
                                <w:t xml:space="preserve"> </w:t>
                              </w:r>
                            </w:p>
                          </w:txbxContent>
                        </wps:txbx>
                        <wps:bodyPr horzOverflow="overflow" vert="horz" lIns="0" tIns="0" rIns="0" bIns="0" rtlCol="0">
                          <a:noAutofit/>
                        </wps:bodyPr>
                      </wps:wsp>
                      <wps:wsp>
                        <wps:cNvPr id="25222" name="Shape 25222"/>
                        <wps:cNvSpPr/>
                        <wps:spPr>
                          <a:xfrm>
                            <a:off x="0" y="0"/>
                            <a:ext cx="9144" cy="393192"/>
                          </a:xfrm>
                          <a:custGeom>
                            <a:avLst/>
                            <a:gdLst/>
                            <a:ahLst/>
                            <a:cxnLst/>
                            <a:rect l="0" t="0" r="0" b="0"/>
                            <a:pathLst>
                              <a:path w="9144" h="393192">
                                <a:moveTo>
                                  <a:pt x="0" y="0"/>
                                </a:moveTo>
                                <a:lnTo>
                                  <a:pt x="9144" y="0"/>
                                </a:lnTo>
                                <a:lnTo>
                                  <a:pt x="9144" y="393192"/>
                                </a:lnTo>
                                <a:lnTo>
                                  <a:pt x="0" y="393192"/>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23" name="Shape 25223"/>
                        <wps:cNvSpPr/>
                        <wps:spPr>
                          <a:xfrm>
                            <a:off x="0" y="393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24" name="Shape 25224"/>
                        <wps:cNvSpPr/>
                        <wps:spPr>
                          <a:xfrm>
                            <a:off x="6096" y="393192"/>
                            <a:ext cx="554736" cy="9144"/>
                          </a:xfrm>
                          <a:custGeom>
                            <a:avLst/>
                            <a:gdLst/>
                            <a:ahLst/>
                            <a:cxnLst/>
                            <a:rect l="0" t="0" r="0" b="0"/>
                            <a:pathLst>
                              <a:path w="554736" h="9144">
                                <a:moveTo>
                                  <a:pt x="0" y="0"/>
                                </a:moveTo>
                                <a:lnTo>
                                  <a:pt x="554736" y="0"/>
                                </a:lnTo>
                                <a:lnTo>
                                  <a:pt x="554736"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25" name="Shape 25225"/>
                        <wps:cNvSpPr/>
                        <wps:spPr>
                          <a:xfrm>
                            <a:off x="560832" y="0"/>
                            <a:ext cx="9144" cy="393192"/>
                          </a:xfrm>
                          <a:custGeom>
                            <a:avLst/>
                            <a:gdLst/>
                            <a:ahLst/>
                            <a:cxnLst/>
                            <a:rect l="0" t="0" r="0" b="0"/>
                            <a:pathLst>
                              <a:path w="9144" h="393192">
                                <a:moveTo>
                                  <a:pt x="0" y="0"/>
                                </a:moveTo>
                                <a:lnTo>
                                  <a:pt x="9144" y="0"/>
                                </a:lnTo>
                                <a:lnTo>
                                  <a:pt x="9144" y="393192"/>
                                </a:lnTo>
                                <a:lnTo>
                                  <a:pt x="0" y="393192"/>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26" name="Shape 25226"/>
                        <wps:cNvSpPr/>
                        <wps:spPr>
                          <a:xfrm>
                            <a:off x="560832" y="393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27" name="Shape 25227"/>
                        <wps:cNvSpPr/>
                        <wps:spPr>
                          <a:xfrm>
                            <a:off x="566928" y="393192"/>
                            <a:ext cx="332232" cy="9144"/>
                          </a:xfrm>
                          <a:custGeom>
                            <a:avLst/>
                            <a:gdLst/>
                            <a:ahLst/>
                            <a:cxnLst/>
                            <a:rect l="0" t="0" r="0" b="0"/>
                            <a:pathLst>
                              <a:path w="332232" h="9144">
                                <a:moveTo>
                                  <a:pt x="0" y="0"/>
                                </a:moveTo>
                                <a:lnTo>
                                  <a:pt x="332232" y="0"/>
                                </a:lnTo>
                                <a:lnTo>
                                  <a:pt x="332232"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28" name="Shape 25228"/>
                        <wps:cNvSpPr/>
                        <wps:spPr>
                          <a:xfrm>
                            <a:off x="899160" y="0"/>
                            <a:ext cx="9144" cy="393192"/>
                          </a:xfrm>
                          <a:custGeom>
                            <a:avLst/>
                            <a:gdLst/>
                            <a:ahLst/>
                            <a:cxnLst/>
                            <a:rect l="0" t="0" r="0" b="0"/>
                            <a:pathLst>
                              <a:path w="9144" h="393192">
                                <a:moveTo>
                                  <a:pt x="0" y="0"/>
                                </a:moveTo>
                                <a:lnTo>
                                  <a:pt x="9144" y="0"/>
                                </a:lnTo>
                                <a:lnTo>
                                  <a:pt x="9144" y="393192"/>
                                </a:lnTo>
                                <a:lnTo>
                                  <a:pt x="0" y="393192"/>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29" name="Shape 25229"/>
                        <wps:cNvSpPr/>
                        <wps:spPr>
                          <a:xfrm>
                            <a:off x="899160" y="393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30" name="Shape 25230"/>
                        <wps:cNvSpPr/>
                        <wps:spPr>
                          <a:xfrm>
                            <a:off x="905256" y="393192"/>
                            <a:ext cx="1624838" cy="9144"/>
                          </a:xfrm>
                          <a:custGeom>
                            <a:avLst/>
                            <a:gdLst/>
                            <a:ahLst/>
                            <a:cxnLst/>
                            <a:rect l="0" t="0" r="0" b="0"/>
                            <a:pathLst>
                              <a:path w="1624838" h="9144">
                                <a:moveTo>
                                  <a:pt x="0" y="0"/>
                                </a:moveTo>
                                <a:lnTo>
                                  <a:pt x="1624838" y="0"/>
                                </a:lnTo>
                                <a:lnTo>
                                  <a:pt x="1624838"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31" name="Shape 25231"/>
                        <wps:cNvSpPr/>
                        <wps:spPr>
                          <a:xfrm>
                            <a:off x="2530094" y="0"/>
                            <a:ext cx="9144" cy="393192"/>
                          </a:xfrm>
                          <a:custGeom>
                            <a:avLst/>
                            <a:gdLst/>
                            <a:ahLst/>
                            <a:cxnLst/>
                            <a:rect l="0" t="0" r="0" b="0"/>
                            <a:pathLst>
                              <a:path w="9144" h="393192">
                                <a:moveTo>
                                  <a:pt x="0" y="0"/>
                                </a:moveTo>
                                <a:lnTo>
                                  <a:pt x="9144" y="0"/>
                                </a:lnTo>
                                <a:lnTo>
                                  <a:pt x="9144" y="393192"/>
                                </a:lnTo>
                                <a:lnTo>
                                  <a:pt x="0" y="393192"/>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32" name="Shape 25232"/>
                        <wps:cNvSpPr/>
                        <wps:spPr>
                          <a:xfrm>
                            <a:off x="2530094" y="393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s:wsp>
                        <wps:cNvPr id="25233" name="Shape 25233"/>
                        <wps:cNvSpPr/>
                        <wps:spPr>
                          <a:xfrm>
                            <a:off x="2536190" y="393192"/>
                            <a:ext cx="320040" cy="9144"/>
                          </a:xfrm>
                          <a:custGeom>
                            <a:avLst/>
                            <a:gdLst/>
                            <a:ahLst/>
                            <a:cxnLst/>
                            <a:rect l="0" t="0" r="0" b="0"/>
                            <a:pathLst>
                              <a:path w="320040" h="9144">
                                <a:moveTo>
                                  <a:pt x="0" y="0"/>
                                </a:moveTo>
                                <a:lnTo>
                                  <a:pt x="320040" y="0"/>
                                </a:lnTo>
                                <a:lnTo>
                                  <a:pt x="320040" y="9144"/>
                                </a:lnTo>
                                <a:lnTo>
                                  <a:pt x="0" y="9144"/>
                                </a:lnTo>
                                <a:lnTo>
                                  <a:pt x="0" y="0"/>
                                </a:lnTo>
                              </a:path>
                            </a:pathLst>
                          </a:custGeom>
                          <a:ln w="0" cap="flat">
                            <a:miter lim="127000"/>
                          </a:ln>
                        </wps:spPr>
                        <wps:style>
                          <a:lnRef idx="0">
                            <a:srgbClr val="000000">
                              <a:alpha val="0"/>
                            </a:srgbClr>
                          </a:lnRef>
                          <a:fillRef idx="1">
                            <a:srgbClr val="69A84F"/>
                          </a:fillRef>
                          <a:effectRef idx="0">
                            <a:scrgbClr r="0" g="0" b="0"/>
                          </a:effectRef>
                          <a:fontRef idx="none"/>
                        </wps:style>
                        <wps:bodyPr/>
                      </wps:wsp>
                    </wpg:wgp>
                  </a:graphicData>
                </a:graphic>
              </wp:inline>
            </w:drawing>
          </mc:Choice>
          <mc:Fallback xmlns:a="http://schemas.openxmlformats.org/drawingml/2006/main">
            <w:pict>
              <v:group id="Group 21084" style="width:224.9pt;height:31.44pt;mso-position-horizontal-relative:char;mso-position-vertical-relative:line" coordsize="28562,3992">
                <v:shape id="Shape 25234" style="position:absolute;width:5547;height:3931;left:60;top:0;" coordsize="554736,393192" path="m0,0l554736,0l554736,393192l0,393192l0,0">
                  <v:stroke weight="0pt" endcap="flat" joinstyle="miter" miterlimit="10" on="false" color="#000000" opacity="0"/>
                  <v:fill on="true" color="#93c37c"/>
                </v:shape>
                <v:shape id="Shape 25235" style="position:absolute;width:5547;height:2286;left:60;top:0;" coordsize="554736,228600" path="m0,0l554736,0l554736,228600l0,228600l0,0">
                  <v:stroke weight="0pt" endcap="flat" joinstyle="miter" miterlimit="10" on="false" color="#000000" opacity="0"/>
                  <v:fill on="true" color="#93c37c"/>
                </v:shape>
                <v:rect id="Rectangle 581" style="position:absolute;width:5741;height:1864;left:1021;top:890;" filled="f" stroked="f">
                  <v:textbox inset="0,0,0,0">
                    <w:txbxContent>
                      <w:p>
                        <w:pPr>
                          <w:spacing w:before="0" w:after="160" w:line="259" w:lineRule="auto"/>
                        </w:pPr>
                        <w:r>
                          <w:rPr>
                            <w:rFonts w:cs="Cambria" w:hAnsi="Cambria" w:eastAsia="Cambria" w:ascii="Cambria"/>
                            <w:b w:val="1"/>
                            <w:sz w:val="22"/>
                          </w:rPr>
                          <w:t xml:space="preserve">Básico</w:t>
                        </w:r>
                      </w:p>
                    </w:txbxContent>
                  </v:textbox>
                </v:rect>
                <v:rect id="Rectangle 582" style="position:absolute;width:410;height:1864;left:5334;top:890;" filled="f" stroked="f">
                  <v:textbox inset="0,0,0,0">
                    <w:txbxContent>
                      <w:p>
                        <w:pPr>
                          <w:spacing w:before="0" w:after="160" w:line="259" w:lineRule="auto"/>
                        </w:pPr>
                        <w:r>
                          <w:rPr>
                            <w:rFonts w:cs="Cambria" w:hAnsi="Cambria" w:eastAsia="Cambria" w:ascii="Cambria"/>
                            <w:b w:val="1"/>
                            <w:sz w:val="22"/>
                          </w:rPr>
                          <w:t xml:space="preserve"> </w:t>
                        </w:r>
                      </w:p>
                    </w:txbxContent>
                  </v:textbox>
                </v:rect>
                <v:rect id="Rectangle 583" style="position:absolute;width:410;height:1864;left:5669;top:235;" filled="f" stroked="f">
                  <v:textbox inset="0,0,0,0">
                    <w:txbxContent>
                      <w:p>
                        <w:pPr>
                          <w:spacing w:before="0" w:after="160" w:line="259" w:lineRule="auto"/>
                        </w:pPr>
                        <w:r>
                          <w:rPr>
                            <w:rFonts w:cs="Cambria" w:hAnsi="Cambria" w:eastAsia="Cambria" w:ascii="Cambria"/>
                            <w:sz w:val="22"/>
                          </w:rPr>
                          <w:t xml:space="preserve"> </w:t>
                        </w:r>
                      </w:p>
                    </w:txbxContent>
                  </v:textbox>
                </v:rect>
                <v:shape id="Shape 25236" style="position:absolute;width:16248;height:3931;left:9052;top:0;" coordsize="1624838,393192" path="m0,0l1624838,0l1624838,393192l0,393192l0,0">
                  <v:stroke weight="0pt" endcap="flat" joinstyle="miter" miterlimit="10" on="false" color="#000000" opacity="0"/>
                  <v:fill on="true" color="#93c37c"/>
                </v:shape>
                <v:shape id="Shape 25237" style="position:absolute;width:16248;height:2286;left:9052;top:0;" coordsize="1624838,228600" path="m0,0l1624838,0l1624838,228600l0,228600l0,0">
                  <v:stroke weight="0pt" endcap="flat" joinstyle="miter" miterlimit="10" on="false" color="#000000" opacity="0"/>
                  <v:fill on="true" color="#93c37c"/>
                </v:shape>
                <v:rect id="Rectangle 586" style="position:absolute;width:18261;height:1864;left:11353;top:890;" filled="f" stroked="f">
                  <v:textbox inset="0,0,0,0">
                    <w:txbxContent>
                      <w:p>
                        <w:pPr>
                          <w:spacing w:before="0" w:after="160" w:line="259" w:lineRule="auto"/>
                        </w:pPr>
                        <w:r>
                          <w:rPr>
                            <w:rFonts w:cs="Cambria" w:hAnsi="Cambria" w:eastAsia="Cambria" w:ascii="Cambria"/>
                            <w:b w:val="1"/>
                            <w:sz w:val="22"/>
                          </w:rPr>
                          <w:t xml:space="preserve">Superior/Profesiona</w:t>
                        </w:r>
                      </w:p>
                    </w:txbxContent>
                  </v:textbox>
                </v:rect>
                <v:shape id="Shape 25238" style="position:absolute;width:16248;height:1645;left:9052;top:2286;" coordsize="1624838,164592" path="m0,0l1624838,0l1624838,164592l0,164592l0,0">
                  <v:stroke weight="0pt" endcap="flat" joinstyle="miter" miterlimit="10" on="false" color="#000000" opacity="0"/>
                  <v:fill on="true" color="#93c37c"/>
                </v:shape>
                <v:rect id="Rectangle 588" style="position:absolute;width:595;height:1864;left:11353;top:2521;" filled="f" stroked="f">
                  <v:textbox inset="0,0,0,0">
                    <w:txbxContent>
                      <w:p>
                        <w:pPr>
                          <w:spacing w:before="0" w:after="160" w:line="259" w:lineRule="auto"/>
                        </w:pPr>
                        <w:r>
                          <w:rPr>
                            <w:rFonts w:cs="Cambria" w:hAnsi="Cambria" w:eastAsia="Cambria" w:ascii="Cambria"/>
                            <w:b w:val="1"/>
                            <w:sz w:val="22"/>
                          </w:rPr>
                          <w:t xml:space="preserve">l</w:t>
                        </w:r>
                      </w:p>
                    </w:txbxContent>
                  </v:textbox>
                </v:rect>
                <v:rect id="Rectangle 589" style="position:absolute;width:410;height:1864;left:11795;top:2521;" filled="f" stroked="f">
                  <v:textbox inset="0,0,0,0">
                    <w:txbxContent>
                      <w:p>
                        <w:pPr>
                          <w:spacing w:before="0" w:after="160" w:line="259" w:lineRule="auto"/>
                        </w:pPr>
                        <w:r>
                          <w:rPr>
                            <w:rFonts w:cs="Cambria" w:hAnsi="Cambria" w:eastAsia="Cambria" w:ascii="Cambria"/>
                            <w:b w:val="1"/>
                            <w:sz w:val="22"/>
                          </w:rPr>
                          <w:t xml:space="preserve"> </w:t>
                        </w:r>
                      </w:p>
                    </w:txbxContent>
                  </v:textbox>
                </v:rect>
                <v:rect id="Rectangle 590" style="position:absolute;width:410;height:1864;left:25361;top:235;" filled="f" stroked="f">
                  <v:textbox inset="0,0,0,0">
                    <w:txbxContent>
                      <w:p>
                        <w:pPr>
                          <w:spacing w:before="0" w:after="160" w:line="259" w:lineRule="auto"/>
                        </w:pPr>
                        <w:r>
                          <w:rPr>
                            <w:rFonts w:cs="Cambria" w:hAnsi="Cambria" w:eastAsia="Cambria" w:ascii="Cambria"/>
                            <w:sz w:val="22"/>
                          </w:rPr>
                          <w:t xml:space="preserve"> </w:t>
                        </w:r>
                      </w:p>
                    </w:txbxContent>
                  </v:textbox>
                </v:rect>
                <v:shape id="Shape 25239" style="position:absolute;width:91;height:3931;left:0;top:0;" coordsize="9144,393192" path="m0,0l9144,0l9144,393192l0,393192l0,0">
                  <v:stroke weight="0pt" endcap="flat" joinstyle="miter" miterlimit="10" on="false" color="#000000" opacity="0"/>
                  <v:fill on="true" color="#69a84f"/>
                </v:shape>
                <v:shape id="Shape 25240" style="position:absolute;width:91;height:91;left:0;top:3931;" coordsize="9144,9144" path="m0,0l9144,0l9144,9144l0,9144l0,0">
                  <v:stroke weight="0pt" endcap="flat" joinstyle="miter" miterlimit="10" on="false" color="#000000" opacity="0"/>
                  <v:fill on="true" color="#69a84f"/>
                </v:shape>
                <v:shape id="Shape 25241" style="position:absolute;width:5547;height:91;left:60;top:3931;" coordsize="554736,9144" path="m0,0l554736,0l554736,9144l0,9144l0,0">
                  <v:stroke weight="0pt" endcap="flat" joinstyle="miter" miterlimit="10" on="false" color="#000000" opacity="0"/>
                  <v:fill on="true" color="#69a84f"/>
                </v:shape>
                <v:shape id="Shape 25242" style="position:absolute;width:91;height:3931;left:5608;top:0;" coordsize="9144,393192" path="m0,0l9144,0l9144,393192l0,393192l0,0">
                  <v:stroke weight="0pt" endcap="flat" joinstyle="miter" miterlimit="10" on="false" color="#000000" opacity="0"/>
                  <v:fill on="true" color="#69a84f"/>
                </v:shape>
                <v:shape id="Shape 25243" style="position:absolute;width:91;height:91;left:5608;top:3931;" coordsize="9144,9144" path="m0,0l9144,0l9144,9144l0,9144l0,0">
                  <v:stroke weight="0pt" endcap="flat" joinstyle="miter" miterlimit="10" on="false" color="#000000" opacity="0"/>
                  <v:fill on="true" color="#69a84f"/>
                </v:shape>
                <v:shape id="Shape 25244" style="position:absolute;width:3322;height:91;left:5669;top:3931;" coordsize="332232,9144" path="m0,0l332232,0l332232,9144l0,9144l0,0">
                  <v:stroke weight="0pt" endcap="flat" joinstyle="miter" miterlimit="10" on="false" color="#000000" opacity="0"/>
                  <v:fill on="true" color="#69a84f"/>
                </v:shape>
                <v:shape id="Shape 25245" style="position:absolute;width:91;height:3931;left:8991;top:0;" coordsize="9144,393192" path="m0,0l9144,0l9144,393192l0,393192l0,0">
                  <v:stroke weight="0pt" endcap="flat" joinstyle="miter" miterlimit="10" on="false" color="#000000" opacity="0"/>
                  <v:fill on="true" color="#69a84f"/>
                </v:shape>
                <v:shape id="Shape 25246" style="position:absolute;width:91;height:91;left:8991;top:3931;" coordsize="9144,9144" path="m0,0l9144,0l9144,9144l0,9144l0,0">
                  <v:stroke weight="0pt" endcap="flat" joinstyle="miter" miterlimit="10" on="false" color="#000000" opacity="0"/>
                  <v:fill on="true" color="#69a84f"/>
                </v:shape>
                <v:shape id="Shape 25247" style="position:absolute;width:16248;height:91;left:9052;top:3931;" coordsize="1624838,9144" path="m0,0l1624838,0l1624838,9144l0,9144l0,0">
                  <v:stroke weight="0pt" endcap="flat" joinstyle="miter" miterlimit="10" on="false" color="#000000" opacity="0"/>
                  <v:fill on="true" color="#69a84f"/>
                </v:shape>
                <v:shape id="Shape 25248" style="position:absolute;width:91;height:3931;left:25300;top:0;" coordsize="9144,393192" path="m0,0l9144,0l9144,393192l0,393192l0,0">
                  <v:stroke weight="0pt" endcap="flat" joinstyle="miter" miterlimit="10" on="false" color="#000000" opacity="0"/>
                  <v:fill on="true" color="#69a84f"/>
                </v:shape>
                <v:shape id="Shape 25249" style="position:absolute;width:91;height:91;left:25300;top:3931;" coordsize="9144,9144" path="m0,0l9144,0l9144,9144l0,9144l0,0">
                  <v:stroke weight="0pt" endcap="flat" joinstyle="miter" miterlimit="10" on="false" color="#000000" opacity="0"/>
                  <v:fill on="true" color="#69a84f"/>
                </v:shape>
                <v:shape id="Shape 25250" style="position:absolute;width:3200;height:91;left:25361;top:3931;" coordsize="320040,9144" path="m0,0l320040,0l320040,9144l0,9144l0,0">
                  <v:stroke weight="0pt" endcap="flat" joinstyle="miter" miterlimit="10" on="false" color="#000000" opacity="0"/>
                  <v:fill on="true" color="#69a84f"/>
                </v:shape>
              </v:group>
            </w:pict>
          </mc:Fallback>
        </mc:AlternateContent>
      </w:r>
    </w:p>
    <w:p w:rsidR="00363A23" w:rsidRDefault="00271FEF">
      <w:pPr>
        <w:spacing w:after="53"/>
        <w:ind w:left="360"/>
      </w:pPr>
      <w:r>
        <w:rPr>
          <w:rFonts w:ascii="Times New Roman" w:eastAsia="Times New Roman" w:hAnsi="Times New Roman" w:cs="Times New Roman"/>
          <w:b/>
        </w:rPr>
        <w:t xml:space="preserve"> </w:t>
      </w:r>
    </w:p>
    <w:p w:rsidR="00363A23" w:rsidRDefault="00271FEF">
      <w:pPr>
        <w:numPr>
          <w:ilvl w:val="0"/>
          <w:numId w:val="1"/>
        </w:numPr>
        <w:spacing w:after="7" w:line="247" w:lineRule="auto"/>
        <w:ind w:hanging="679"/>
      </w:pPr>
      <w:r>
        <w:rPr>
          <w:rFonts w:ascii="Times New Roman" w:eastAsia="Times New Roman" w:hAnsi="Times New Roman" w:cs="Times New Roman"/>
          <w:b/>
        </w:rPr>
        <w:lastRenderedPageBreak/>
        <w:t xml:space="preserve">COMPOSICIÓN DE LA CÁTEDRA: </w:t>
      </w:r>
    </w:p>
    <w:p w:rsidR="00363A23" w:rsidRDefault="00271FEF">
      <w:pPr>
        <w:spacing w:after="0"/>
        <w:ind w:left="360"/>
      </w:pPr>
      <w:r>
        <w:rPr>
          <w:rFonts w:ascii="Times New Roman" w:eastAsia="Times New Roman" w:hAnsi="Times New Roman" w:cs="Times New Roman"/>
          <w:b/>
        </w:rPr>
        <w:t xml:space="preserve"> </w:t>
      </w:r>
    </w:p>
    <w:p w:rsidR="00363A23" w:rsidRDefault="00271FEF">
      <w:pPr>
        <w:spacing w:after="0"/>
        <w:ind w:left="360"/>
      </w:pPr>
      <w:r>
        <w:rPr>
          <w:rFonts w:ascii="Times New Roman" w:eastAsia="Times New Roman" w:hAnsi="Times New Roman" w:cs="Times New Roman"/>
          <w:b/>
        </w:rPr>
        <w:t xml:space="preserve"> </w:t>
      </w:r>
    </w:p>
    <w:p w:rsidR="00363A23" w:rsidRDefault="00271FEF">
      <w:pPr>
        <w:spacing w:after="0"/>
        <w:ind w:left="360"/>
      </w:pPr>
      <w:r>
        <w:rPr>
          <w:rFonts w:ascii="Times New Roman" w:eastAsia="Times New Roman" w:hAnsi="Times New Roman" w:cs="Times New Roman"/>
          <w:b/>
        </w:rPr>
        <w:t xml:space="preserve"> </w:t>
      </w:r>
    </w:p>
    <w:p w:rsidR="00363A23" w:rsidRDefault="00271FEF">
      <w:pPr>
        <w:spacing w:after="0"/>
        <w:ind w:left="360"/>
      </w:pPr>
      <w:r>
        <w:rPr>
          <w:rFonts w:ascii="Times New Roman" w:eastAsia="Times New Roman" w:hAnsi="Times New Roman" w:cs="Times New Roman"/>
          <w:b/>
        </w:rPr>
        <w:t xml:space="preserve"> </w:t>
      </w:r>
    </w:p>
    <w:p w:rsidR="00363A23" w:rsidRDefault="00271FEF">
      <w:pPr>
        <w:spacing w:after="0"/>
        <w:ind w:left="4266"/>
      </w:pPr>
      <w:r>
        <w:rPr>
          <w:rFonts w:ascii="Times New Roman" w:eastAsia="Times New Roman" w:hAnsi="Times New Roman" w:cs="Times New Roman"/>
        </w:rPr>
        <w:t xml:space="preserve"> </w:t>
      </w:r>
    </w:p>
    <w:tbl>
      <w:tblPr>
        <w:tblStyle w:val="TableGrid"/>
        <w:tblW w:w="8329" w:type="dxa"/>
        <w:tblInd w:w="526" w:type="dxa"/>
        <w:tblCellMar>
          <w:top w:w="12" w:type="dxa"/>
          <w:left w:w="7" w:type="dxa"/>
          <w:bottom w:w="17" w:type="dxa"/>
          <w:right w:w="115" w:type="dxa"/>
        </w:tblCellMar>
        <w:tblLook w:val="04A0" w:firstRow="1" w:lastRow="0" w:firstColumn="1" w:lastColumn="0" w:noHBand="0" w:noVBand="1"/>
      </w:tblPr>
      <w:tblGrid>
        <w:gridCol w:w="3763"/>
        <w:gridCol w:w="1762"/>
        <w:gridCol w:w="2804"/>
      </w:tblGrid>
      <w:tr w:rsidR="00363A23">
        <w:trPr>
          <w:trHeight w:val="1168"/>
        </w:trPr>
        <w:tc>
          <w:tcPr>
            <w:tcW w:w="3764" w:type="dxa"/>
            <w:tcBorders>
              <w:top w:val="single" w:sz="34" w:space="0" w:color="000000"/>
              <w:left w:val="single" w:sz="8" w:space="0" w:color="38751C"/>
              <w:bottom w:val="single" w:sz="8" w:space="0" w:color="38751C"/>
              <w:right w:val="single" w:sz="8" w:space="0" w:color="38751C"/>
            </w:tcBorders>
            <w:shd w:val="clear" w:color="auto" w:fill="93C37C"/>
          </w:tcPr>
          <w:p w:rsidR="00363A23" w:rsidRDefault="00271FEF">
            <w:pPr>
              <w:tabs>
                <w:tab w:val="center" w:pos="2040"/>
              </w:tabs>
              <w:spacing w:after="0"/>
            </w:pPr>
            <w:r>
              <w:rPr>
                <w:rFonts w:ascii="Times New Roman" w:eastAsia="Times New Roman" w:hAnsi="Times New Roman" w:cs="Times New Roman"/>
                <w:b/>
              </w:rPr>
              <w:t xml:space="preserve">Docente: </w:t>
            </w:r>
            <w:r>
              <w:rPr>
                <w:rFonts w:ascii="Times New Roman" w:eastAsia="Times New Roman" w:hAnsi="Times New Roman" w:cs="Times New Roman"/>
                <w:b/>
              </w:rPr>
              <w:tab/>
            </w:r>
            <w:r>
              <w:rPr>
                <w:rFonts w:ascii="Times New Roman" w:eastAsia="Times New Roman" w:hAnsi="Times New Roman" w:cs="Times New Roman"/>
              </w:rPr>
              <w:t xml:space="preserve">Florencia </w:t>
            </w:r>
            <w:proofErr w:type="spellStart"/>
            <w:r>
              <w:rPr>
                <w:rFonts w:ascii="Times New Roman" w:eastAsia="Times New Roman" w:hAnsi="Times New Roman" w:cs="Times New Roman"/>
              </w:rPr>
              <w:t>Calcagno</w:t>
            </w:r>
            <w:proofErr w:type="spellEnd"/>
            <w:r>
              <w:rPr>
                <w:rFonts w:ascii="Times New Roman" w:eastAsia="Times New Roman" w:hAnsi="Times New Roman" w:cs="Times New Roman"/>
              </w:rPr>
              <w:t xml:space="preserve"> </w:t>
            </w:r>
          </w:p>
        </w:tc>
        <w:tc>
          <w:tcPr>
            <w:tcW w:w="1762" w:type="dxa"/>
            <w:tcBorders>
              <w:top w:val="single" w:sz="38" w:space="0" w:color="000000"/>
              <w:left w:val="single" w:sz="8" w:space="0" w:color="38751C"/>
              <w:bottom w:val="single" w:sz="8" w:space="0" w:color="000000"/>
              <w:right w:val="single" w:sz="8" w:space="0" w:color="38751C"/>
            </w:tcBorders>
            <w:shd w:val="clear" w:color="auto" w:fill="A8CF8C"/>
          </w:tcPr>
          <w:p w:rsidR="00363A23" w:rsidRDefault="00271FEF">
            <w:pPr>
              <w:spacing w:after="0"/>
              <w:ind w:left="94"/>
            </w:pPr>
            <w:r>
              <w:rPr>
                <w:rFonts w:ascii="Times New Roman" w:eastAsia="Times New Roman" w:hAnsi="Times New Roman" w:cs="Times New Roman"/>
                <w:b/>
              </w:rPr>
              <w:t xml:space="preserve">Función* </w:t>
            </w:r>
          </w:p>
        </w:tc>
        <w:tc>
          <w:tcPr>
            <w:tcW w:w="2804" w:type="dxa"/>
            <w:tcBorders>
              <w:top w:val="single" w:sz="38" w:space="0" w:color="000000"/>
              <w:left w:val="single" w:sz="8" w:space="0" w:color="38751C"/>
              <w:bottom w:val="single" w:sz="8" w:space="0" w:color="38751C"/>
              <w:right w:val="single" w:sz="8" w:space="0" w:color="38751C"/>
            </w:tcBorders>
            <w:shd w:val="clear" w:color="auto" w:fill="A8CF8C"/>
            <w:vAlign w:val="bottom"/>
          </w:tcPr>
          <w:p w:rsidR="00363A23" w:rsidRDefault="00271FEF">
            <w:pPr>
              <w:spacing w:after="0"/>
              <w:ind w:left="94"/>
            </w:pPr>
            <w:r>
              <w:rPr>
                <w:rFonts w:ascii="Times New Roman" w:eastAsia="Times New Roman" w:hAnsi="Times New Roman" w:cs="Times New Roman"/>
                <w:b/>
              </w:rPr>
              <w:t xml:space="preserve">E-mail: </w:t>
            </w:r>
          </w:p>
          <w:p w:rsidR="00363A23" w:rsidRDefault="00271FEF">
            <w:pPr>
              <w:spacing w:after="0"/>
              <w:ind w:left="96"/>
            </w:pPr>
            <w:proofErr w:type="spellStart"/>
            <w:r>
              <w:rPr>
                <w:rFonts w:ascii="Times New Roman" w:eastAsia="Times New Roman" w:hAnsi="Times New Roman" w:cs="Times New Roman"/>
                <w:b/>
              </w:rPr>
              <w:t>Florencia.calcagno@usal.e</w:t>
            </w:r>
            <w:proofErr w:type="spellEnd"/>
          </w:p>
          <w:p w:rsidR="00363A23" w:rsidRDefault="00271FEF">
            <w:pPr>
              <w:spacing w:after="0"/>
              <w:ind w:left="96"/>
            </w:pPr>
            <w:r>
              <w:rPr>
                <w:rFonts w:ascii="Times New Roman" w:eastAsia="Times New Roman" w:hAnsi="Times New Roman" w:cs="Times New Roman"/>
                <w:b/>
              </w:rPr>
              <w:t xml:space="preserve">du.ar </w:t>
            </w:r>
          </w:p>
          <w:p w:rsidR="00363A23" w:rsidRDefault="00271FEF">
            <w:pPr>
              <w:spacing w:after="0"/>
              <w:ind w:left="94"/>
            </w:pPr>
            <w:r>
              <w:rPr>
                <w:rFonts w:ascii="Times New Roman" w:eastAsia="Times New Roman" w:hAnsi="Times New Roman" w:cs="Times New Roman"/>
              </w:rPr>
              <w:t xml:space="preserve"> </w:t>
            </w:r>
          </w:p>
        </w:tc>
      </w:tr>
      <w:tr w:rsidR="00363A23">
        <w:trPr>
          <w:trHeight w:val="626"/>
        </w:trPr>
        <w:tc>
          <w:tcPr>
            <w:tcW w:w="3764" w:type="dxa"/>
            <w:tcBorders>
              <w:top w:val="single" w:sz="8" w:space="0" w:color="38751C"/>
              <w:left w:val="single" w:sz="8" w:space="0" w:color="38751C"/>
              <w:bottom w:val="single" w:sz="8" w:space="0" w:color="38751C"/>
              <w:right w:val="single" w:sz="8" w:space="0" w:color="38751C"/>
            </w:tcBorders>
          </w:tcPr>
          <w:p w:rsidR="00363A23" w:rsidRDefault="00271FEF">
            <w:pPr>
              <w:spacing w:after="0"/>
              <w:ind w:left="91"/>
            </w:pPr>
            <w:r>
              <w:rPr>
                <w:rFonts w:ascii="Times New Roman" w:eastAsia="Times New Roman" w:hAnsi="Times New Roman" w:cs="Times New Roman"/>
                <w:b/>
              </w:rPr>
              <w:t xml:space="preserve">Titular: </w:t>
            </w:r>
          </w:p>
        </w:tc>
        <w:tc>
          <w:tcPr>
            <w:tcW w:w="1762" w:type="dxa"/>
            <w:tcBorders>
              <w:top w:val="single" w:sz="8" w:space="0" w:color="000000"/>
              <w:left w:val="single" w:sz="8" w:space="0" w:color="38751C"/>
              <w:bottom w:val="single" w:sz="8" w:space="0" w:color="000000"/>
              <w:right w:val="single" w:sz="8" w:space="0" w:color="000000"/>
            </w:tcBorders>
          </w:tcPr>
          <w:p w:rsidR="00363A23" w:rsidRDefault="00271FEF">
            <w:pPr>
              <w:spacing w:after="0"/>
              <w:ind w:left="2"/>
            </w:pPr>
            <w:r>
              <w:rPr>
                <w:rFonts w:ascii="Times New Roman" w:eastAsia="Times New Roman" w:hAnsi="Times New Roman" w:cs="Times New Roman"/>
                <w:b/>
              </w:rPr>
              <w:t>X</w:t>
            </w:r>
            <w:r>
              <w:rPr>
                <w:rFonts w:ascii="Times New Roman" w:eastAsia="Times New Roman" w:hAnsi="Times New Roman" w:cs="Times New Roman"/>
              </w:rPr>
              <w:t xml:space="preserve"> </w:t>
            </w:r>
          </w:p>
        </w:tc>
        <w:tc>
          <w:tcPr>
            <w:tcW w:w="2804" w:type="dxa"/>
            <w:tcBorders>
              <w:top w:val="single" w:sz="8" w:space="0" w:color="38751C"/>
              <w:left w:val="single" w:sz="8" w:space="0" w:color="000000"/>
              <w:bottom w:val="single" w:sz="8" w:space="0" w:color="000000"/>
              <w:right w:val="single" w:sz="8" w:space="0" w:color="000000"/>
            </w:tcBorders>
          </w:tcPr>
          <w:p w:rsidR="00363A23" w:rsidRDefault="00271FEF">
            <w:pPr>
              <w:spacing w:after="0"/>
              <w:ind w:left="94"/>
            </w:pPr>
            <w:r>
              <w:rPr>
                <w:rFonts w:ascii="Times New Roman" w:eastAsia="Times New Roman" w:hAnsi="Times New Roman" w:cs="Times New Roman"/>
                <w:b/>
              </w:rPr>
              <w:t xml:space="preserve"> </w:t>
            </w:r>
          </w:p>
        </w:tc>
      </w:tr>
      <w:tr w:rsidR="00363A23">
        <w:trPr>
          <w:trHeight w:val="626"/>
        </w:trPr>
        <w:tc>
          <w:tcPr>
            <w:tcW w:w="3764" w:type="dxa"/>
            <w:tcBorders>
              <w:top w:val="single" w:sz="8" w:space="0" w:color="38751C"/>
              <w:left w:val="single" w:sz="8" w:space="0" w:color="38751C"/>
              <w:bottom w:val="single" w:sz="8" w:space="0" w:color="38751C"/>
              <w:right w:val="single" w:sz="8" w:space="0" w:color="38751C"/>
            </w:tcBorders>
          </w:tcPr>
          <w:p w:rsidR="00363A23" w:rsidRDefault="00271FEF">
            <w:pPr>
              <w:spacing w:after="0"/>
              <w:ind w:left="91"/>
            </w:pPr>
            <w:r>
              <w:rPr>
                <w:rFonts w:ascii="Times New Roman" w:eastAsia="Times New Roman" w:hAnsi="Times New Roman" w:cs="Times New Roman"/>
                <w:b/>
              </w:rPr>
              <w:t xml:space="preserve">Adjunto/Asociado/Auxiliar </w:t>
            </w:r>
          </w:p>
        </w:tc>
        <w:tc>
          <w:tcPr>
            <w:tcW w:w="1762" w:type="dxa"/>
            <w:tcBorders>
              <w:top w:val="single" w:sz="8" w:space="0" w:color="000000"/>
              <w:left w:val="single" w:sz="8" w:space="0" w:color="38751C"/>
              <w:bottom w:val="single" w:sz="8" w:space="0" w:color="000000"/>
              <w:right w:val="single" w:sz="8" w:space="0" w:color="000000"/>
            </w:tcBorders>
          </w:tcPr>
          <w:p w:rsidR="00363A23" w:rsidRDefault="00271FEF">
            <w:pPr>
              <w:spacing w:after="0"/>
              <w:ind w:left="506"/>
            </w:pPr>
            <w:r>
              <w:rPr>
                <w:rFonts w:ascii="Times New Roman" w:eastAsia="Times New Roman" w:hAnsi="Times New Roman" w:cs="Times New Roman"/>
                <w:b/>
              </w:rPr>
              <w:t xml:space="preserve"> </w:t>
            </w:r>
          </w:p>
        </w:tc>
        <w:tc>
          <w:tcPr>
            <w:tcW w:w="2804"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left="2"/>
            </w:pPr>
            <w:r>
              <w:rPr>
                <w:rFonts w:ascii="Times New Roman" w:eastAsia="Times New Roman" w:hAnsi="Times New Roman" w:cs="Times New Roman"/>
              </w:rPr>
              <w:t xml:space="preserve"> </w:t>
            </w:r>
          </w:p>
        </w:tc>
      </w:tr>
      <w:tr w:rsidR="00363A23">
        <w:trPr>
          <w:trHeight w:val="427"/>
        </w:trPr>
        <w:tc>
          <w:tcPr>
            <w:tcW w:w="3764" w:type="dxa"/>
            <w:tcBorders>
              <w:top w:val="single" w:sz="8" w:space="0" w:color="38751C"/>
              <w:left w:val="single" w:sz="8" w:space="0" w:color="38751C"/>
              <w:bottom w:val="single" w:sz="8" w:space="0" w:color="38751C"/>
              <w:right w:val="single" w:sz="8" w:space="0" w:color="000000"/>
            </w:tcBorders>
          </w:tcPr>
          <w:p w:rsidR="00363A23" w:rsidRDefault="00271FEF">
            <w:pPr>
              <w:spacing w:after="0"/>
            </w:pPr>
            <w:r>
              <w:rPr>
                <w:rFonts w:ascii="Times New Roman" w:eastAsia="Times New Roman" w:hAnsi="Times New Roman" w:cs="Times New Roman"/>
              </w:rPr>
              <w:t xml:space="preserve"> </w:t>
            </w:r>
          </w:p>
        </w:tc>
        <w:tc>
          <w:tcPr>
            <w:tcW w:w="1762"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left="2"/>
            </w:pPr>
            <w:r>
              <w:rPr>
                <w:rFonts w:ascii="Times New Roman" w:eastAsia="Times New Roman" w:hAnsi="Times New Roman" w:cs="Times New Roman"/>
              </w:rPr>
              <w:t xml:space="preserve"> </w:t>
            </w:r>
          </w:p>
        </w:tc>
        <w:tc>
          <w:tcPr>
            <w:tcW w:w="2804"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left="2"/>
            </w:pPr>
            <w:r>
              <w:rPr>
                <w:rFonts w:ascii="Times New Roman" w:eastAsia="Times New Roman" w:hAnsi="Times New Roman" w:cs="Times New Roman"/>
              </w:rPr>
              <w:t xml:space="preserve"> </w:t>
            </w:r>
          </w:p>
        </w:tc>
      </w:tr>
    </w:tbl>
    <w:p w:rsidR="00363A23" w:rsidRDefault="00271FEF">
      <w:pPr>
        <w:spacing w:after="2" w:line="248" w:lineRule="auto"/>
        <w:ind w:left="512" w:hanging="10"/>
      </w:pPr>
      <w:r>
        <w:rPr>
          <w:rFonts w:ascii="Times New Roman" w:eastAsia="Times New Roman" w:hAnsi="Times New Roman" w:cs="Times New Roman"/>
          <w:b/>
        </w:rPr>
        <w:t>*</w:t>
      </w:r>
      <w:r>
        <w:rPr>
          <w:rFonts w:ascii="Times New Roman" w:eastAsia="Times New Roman" w:hAnsi="Times New Roman" w:cs="Times New Roman"/>
        </w:rPr>
        <w:t xml:space="preserve">A cargo -Tutor </w:t>
      </w:r>
    </w:p>
    <w:tbl>
      <w:tblPr>
        <w:tblStyle w:val="TableGrid"/>
        <w:tblW w:w="8330" w:type="dxa"/>
        <w:tblInd w:w="516" w:type="dxa"/>
        <w:tblCellMar>
          <w:top w:w="0" w:type="dxa"/>
          <w:left w:w="0" w:type="dxa"/>
          <w:bottom w:w="0" w:type="dxa"/>
          <w:right w:w="0" w:type="dxa"/>
        </w:tblCellMar>
        <w:tblLook w:val="04A0" w:firstRow="1" w:lastRow="0" w:firstColumn="1" w:lastColumn="0" w:noHBand="0" w:noVBand="1"/>
      </w:tblPr>
      <w:tblGrid>
        <w:gridCol w:w="4088"/>
        <w:gridCol w:w="4242"/>
      </w:tblGrid>
      <w:tr w:rsidR="00363A23">
        <w:trPr>
          <w:trHeight w:val="594"/>
        </w:trPr>
        <w:tc>
          <w:tcPr>
            <w:tcW w:w="4117" w:type="dxa"/>
            <w:tcBorders>
              <w:top w:val="single" w:sz="45" w:space="0" w:color="000000"/>
              <w:left w:val="single" w:sz="7" w:space="0" w:color="38751C"/>
              <w:bottom w:val="single" w:sz="8" w:space="0" w:color="38751C"/>
              <w:right w:val="single" w:sz="8" w:space="0" w:color="000000"/>
            </w:tcBorders>
            <w:shd w:val="clear" w:color="auto" w:fill="93C37C"/>
          </w:tcPr>
          <w:p w:rsidR="00363A23" w:rsidRDefault="00271FEF">
            <w:pPr>
              <w:spacing w:after="0"/>
              <w:ind w:left="133"/>
            </w:pPr>
            <w:r>
              <w:rPr>
                <w:rFonts w:ascii="Times New Roman" w:eastAsia="Times New Roman" w:hAnsi="Times New Roman" w:cs="Times New Roman"/>
                <w:sz w:val="34"/>
                <w:vertAlign w:val="subscript"/>
              </w:rPr>
              <w:t xml:space="preserve"> </w:t>
            </w:r>
            <w:r>
              <w:rPr>
                <w:rFonts w:ascii="Times New Roman" w:eastAsia="Times New Roman" w:hAnsi="Times New Roman" w:cs="Times New Roman"/>
                <w:b/>
                <w:sz w:val="20"/>
              </w:rPr>
              <w:t>Asesor técnico-pedagógico</w:t>
            </w:r>
            <w:r>
              <w:rPr>
                <w:rFonts w:ascii="Times New Roman" w:eastAsia="Times New Roman" w:hAnsi="Times New Roman" w:cs="Times New Roman"/>
              </w:rPr>
              <w:t xml:space="preserve"> </w:t>
            </w:r>
          </w:p>
          <w:p w:rsidR="00363A23" w:rsidRDefault="00271FEF">
            <w:pPr>
              <w:spacing w:after="0"/>
              <w:ind w:right="22"/>
              <w:jc w:val="right"/>
            </w:pPr>
            <w:r>
              <w:rPr>
                <w:rFonts w:ascii="Times New Roman" w:eastAsia="Times New Roman" w:hAnsi="Times New Roman" w:cs="Times New Roman"/>
                <w:i/>
                <w:sz w:val="17"/>
              </w:rPr>
              <w:t>(Completar si la materia tiene carga horaria a distancia)</w:t>
            </w:r>
          </w:p>
        </w:tc>
        <w:tc>
          <w:tcPr>
            <w:tcW w:w="4213" w:type="dxa"/>
            <w:tcBorders>
              <w:top w:val="single" w:sz="7" w:space="0" w:color="000000"/>
              <w:left w:val="single" w:sz="8" w:space="0" w:color="000000"/>
              <w:bottom w:val="single" w:sz="8" w:space="0" w:color="000000"/>
              <w:right w:val="single" w:sz="7" w:space="0" w:color="38751C"/>
            </w:tcBorders>
          </w:tcPr>
          <w:p w:rsidR="00363A23" w:rsidRDefault="00271FEF">
            <w:pPr>
              <w:spacing w:after="0"/>
              <w:ind w:left="-4129" w:right="-10"/>
            </w:pPr>
            <w:r>
              <w:rPr>
                <w:noProof/>
              </w:rPr>
              <mc:AlternateContent>
                <mc:Choice Requires="wpg">
                  <w:drawing>
                    <wp:inline distT="0" distB="0" distL="0" distR="0">
                      <wp:extent cx="5303520" cy="422148"/>
                      <wp:effectExtent l="0" t="0" r="0" b="0"/>
                      <wp:docPr id="20788" name="Group 20788"/>
                      <wp:cNvGraphicFramePr/>
                      <a:graphic xmlns:a="http://schemas.openxmlformats.org/drawingml/2006/main">
                        <a:graphicData uri="http://schemas.microsoft.com/office/word/2010/wordprocessingGroup">
                          <wpg:wgp>
                            <wpg:cNvGrpSpPr/>
                            <wpg:grpSpPr>
                              <a:xfrm>
                                <a:off x="0" y="0"/>
                                <a:ext cx="5303520" cy="422148"/>
                                <a:chOff x="0" y="0"/>
                                <a:chExt cx="5303520" cy="422148"/>
                              </a:xfrm>
                            </wpg:grpSpPr>
                            <pic:pic xmlns:pic="http://schemas.openxmlformats.org/drawingml/2006/picture">
                              <pic:nvPicPr>
                                <pic:cNvPr id="774" name="Picture 774"/>
                                <pic:cNvPicPr/>
                              </pic:nvPicPr>
                              <pic:blipFill>
                                <a:blip r:embed="rId9"/>
                                <a:stretch>
                                  <a:fillRect/>
                                </a:stretch>
                              </pic:blipFill>
                              <pic:spPr>
                                <a:xfrm>
                                  <a:off x="0" y="91440"/>
                                  <a:ext cx="5303520" cy="239268"/>
                                </a:xfrm>
                                <a:prstGeom prst="rect">
                                  <a:avLst/>
                                </a:prstGeom>
                              </pic:spPr>
                            </pic:pic>
                            <pic:pic xmlns:pic="http://schemas.openxmlformats.org/drawingml/2006/picture">
                              <pic:nvPicPr>
                                <pic:cNvPr id="791" name="Picture 791"/>
                                <pic:cNvPicPr/>
                              </pic:nvPicPr>
                              <pic:blipFill>
                                <a:blip r:embed="rId10"/>
                                <a:stretch>
                                  <a:fillRect/>
                                </a:stretch>
                              </pic:blipFill>
                              <pic:spPr>
                                <a:xfrm>
                                  <a:off x="0" y="0"/>
                                  <a:ext cx="5303520" cy="422148"/>
                                </a:xfrm>
                                <a:prstGeom prst="rect">
                                  <a:avLst/>
                                </a:prstGeom>
                              </pic:spPr>
                            </pic:pic>
                            <wps:wsp>
                              <wps:cNvPr id="797" name="Rectangle 797"/>
                              <wps:cNvSpPr/>
                              <wps:spPr>
                                <a:xfrm>
                                  <a:off x="2609723" y="203369"/>
                                  <a:ext cx="46619" cy="206430"/>
                                </a:xfrm>
                                <a:prstGeom prst="rect">
                                  <a:avLst/>
                                </a:prstGeom>
                                <a:ln>
                                  <a:noFill/>
                                </a:ln>
                              </wps:spPr>
                              <wps:txbx>
                                <w:txbxContent>
                                  <w:p w:rsidR="00363A23" w:rsidRDefault="00271FEF">
                                    <w:r>
                                      <w:rPr>
                                        <w:rFonts w:ascii="Times New Roman" w:eastAsia="Times New Roman" w:hAnsi="Times New Roman" w:cs="Times New Roman"/>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0788" style="width:417.6pt;height:33.24pt;mso-position-horizontal-relative:char;mso-position-vertical-relative:line" coordsize="53035,4221">
                      <v:shape id="Picture 774" style="position:absolute;width:53035;height:2392;left:0;top:914;" filled="f">
                        <v:imagedata r:id="rId11"/>
                      </v:shape>
                      <v:shape id="Picture 791" style="position:absolute;width:53035;height:4221;left:0;top:0;" filled="f">
                        <v:imagedata r:id="rId12"/>
                      </v:shape>
                      <v:rect id="Rectangle 797" style="position:absolute;width:466;height:2064;left:26097;top:2033;" filled="f" stroked="f">
                        <v:textbox inset="0,0,0,0">
                          <w:txbxContent>
                            <w:p>
                              <w:pPr>
                                <w:spacing w:before="0" w:after="160" w:line="259" w:lineRule="auto"/>
                              </w:pPr>
                              <w:r>
                                <w:rPr>
                                  <w:rFonts w:cs="Times New Roman" w:hAnsi="Times New Roman" w:eastAsia="Times New Roman" w:ascii="Times New Roman"/>
                                  <w:sz w:val="22"/>
                                </w:rPr>
                                <w:t xml:space="preserve"> </w:t>
                              </w:r>
                            </w:p>
                          </w:txbxContent>
                        </v:textbox>
                      </v:rect>
                    </v:group>
                  </w:pict>
                </mc:Fallback>
              </mc:AlternateContent>
            </w:r>
          </w:p>
        </w:tc>
      </w:tr>
    </w:tbl>
    <w:p w:rsidR="00363A23" w:rsidRDefault="00271FEF">
      <w:pPr>
        <w:spacing w:after="2"/>
        <w:ind w:left="360"/>
      </w:pPr>
      <w:r>
        <w:rPr>
          <w:rFonts w:ascii="Times New Roman" w:eastAsia="Times New Roman" w:hAnsi="Times New Roman" w:cs="Times New Roman"/>
        </w:rPr>
        <w:t xml:space="preserve"> </w:t>
      </w:r>
    </w:p>
    <w:p w:rsidR="00363A23" w:rsidRDefault="00271FEF">
      <w:pPr>
        <w:spacing w:after="0"/>
        <w:ind w:left="360"/>
      </w:pPr>
      <w:r>
        <w:rPr>
          <w:rFonts w:ascii="Times New Roman" w:eastAsia="Times New Roman" w:hAnsi="Times New Roman" w:cs="Times New Roman"/>
        </w:rPr>
        <w:t xml:space="preserve"> </w:t>
      </w:r>
    </w:p>
    <w:p w:rsidR="00363A23" w:rsidRDefault="00271FEF">
      <w:pPr>
        <w:numPr>
          <w:ilvl w:val="0"/>
          <w:numId w:val="1"/>
        </w:numPr>
        <w:spacing w:after="7" w:line="247" w:lineRule="auto"/>
        <w:ind w:hanging="679"/>
      </w:pPr>
      <w:r>
        <w:rPr>
          <w:rFonts w:ascii="Times New Roman" w:eastAsia="Times New Roman" w:hAnsi="Times New Roman" w:cs="Times New Roman"/>
          <w:b/>
        </w:rPr>
        <w:t xml:space="preserve">EJE/ÁREA EN QUE SE ENCUENTRA LA MATERIA/SEMINARIO DENTRO DE LA CARRERA: </w:t>
      </w:r>
    </w:p>
    <w:p w:rsidR="00363A23" w:rsidRDefault="00271FEF">
      <w:pPr>
        <w:spacing w:after="2" w:line="248" w:lineRule="auto"/>
        <w:ind w:left="355" w:hanging="10"/>
      </w:pPr>
      <w:r>
        <w:rPr>
          <w:rFonts w:ascii="Times New Roman" w:eastAsia="Times New Roman" w:hAnsi="Times New Roman" w:cs="Times New Roman"/>
        </w:rPr>
        <w:t xml:space="preserve">Licenciatura en Publicidad / Licenciatura en Ciencias de la Comunicación </w:t>
      </w:r>
    </w:p>
    <w:p w:rsidR="00363A23" w:rsidRDefault="00271FEF">
      <w:pPr>
        <w:spacing w:after="0"/>
        <w:ind w:left="843"/>
      </w:pPr>
      <w:r>
        <w:rPr>
          <w:rFonts w:ascii="Times New Roman" w:eastAsia="Times New Roman" w:hAnsi="Times New Roman" w:cs="Times New Roman"/>
        </w:rPr>
        <w:t xml:space="preserve"> </w:t>
      </w:r>
    </w:p>
    <w:p w:rsidR="00363A23" w:rsidRDefault="00271FEF">
      <w:pPr>
        <w:numPr>
          <w:ilvl w:val="0"/>
          <w:numId w:val="1"/>
        </w:numPr>
        <w:spacing w:after="7" w:line="247" w:lineRule="auto"/>
        <w:ind w:hanging="679"/>
      </w:pPr>
      <w:r>
        <w:rPr>
          <w:rFonts w:ascii="Times New Roman" w:eastAsia="Times New Roman" w:hAnsi="Times New Roman" w:cs="Times New Roman"/>
          <w:b/>
        </w:rPr>
        <w:t xml:space="preserve">FUNDAMENTACIÓN DE LA MATERIA/SEMINARIO EN LA CARRERA: </w:t>
      </w:r>
    </w:p>
    <w:p w:rsidR="00363A23" w:rsidRDefault="00271FEF">
      <w:pPr>
        <w:spacing w:after="0"/>
        <w:ind w:left="360"/>
      </w:pPr>
      <w:r>
        <w:rPr>
          <w:rFonts w:ascii="Times New Roman" w:eastAsia="Times New Roman" w:hAnsi="Times New Roman" w:cs="Times New Roman"/>
          <w:b/>
        </w:rPr>
        <w:t xml:space="preserve"> </w:t>
      </w:r>
    </w:p>
    <w:p w:rsidR="00363A23" w:rsidRDefault="00271FEF">
      <w:pPr>
        <w:numPr>
          <w:ilvl w:val="0"/>
          <w:numId w:val="1"/>
        </w:numPr>
        <w:spacing w:after="7" w:line="247" w:lineRule="auto"/>
        <w:ind w:hanging="679"/>
      </w:pPr>
      <w:r>
        <w:rPr>
          <w:rFonts w:ascii="Times New Roman" w:eastAsia="Times New Roman" w:hAnsi="Times New Roman" w:cs="Times New Roman"/>
          <w:b/>
        </w:rPr>
        <w:t xml:space="preserve">OBJETIVOS DE LA MATERIA: </w:t>
      </w:r>
    </w:p>
    <w:p w:rsidR="00363A23" w:rsidRDefault="00271FEF">
      <w:pPr>
        <w:spacing w:after="2" w:line="248" w:lineRule="auto"/>
        <w:ind w:left="355" w:right="227" w:hanging="10"/>
      </w:pPr>
      <w:r>
        <w:rPr>
          <w:rFonts w:ascii="Times New Roman" w:eastAsia="Times New Roman" w:hAnsi="Times New Roman" w:cs="Times New Roman"/>
        </w:rPr>
        <w:t xml:space="preserve">Que los alumnos puedan: </w:t>
      </w:r>
      <w:r>
        <w:rPr>
          <w:rFonts w:ascii="Times New Roman" w:eastAsia="Times New Roman" w:hAnsi="Times New Roman" w:cs="Times New Roman"/>
        </w:rPr>
        <w:t xml:space="preserve">• Lograr una formación integral en la conducta del consumidor y su impacto en marketing, publicidad y planificación estratégica. </w:t>
      </w:r>
    </w:p>
    <w:p w:rsidR="00363A23" w:rsidRDefault="00271FEF">
      <w:pPr>
        <w:numPr>
          <w:ilvl w:val="0"/>
          <w:numId w:val="2"/>
        </w:numPr>
        <w:spacing w:after="2" w:line="248" w:lineRule="auto"/>
        <w:ind w:hanging="10"/>
      </w:pPr>
      <w:r>
        <w:rPr>
          <w:rFonts w:ascii="Times New Roman" w:eastAsia="Times New Roman" w:hAnsi="Times New Roman" w:cs="Times New Roman"/>
        </w:rPr>
        <w:t>Desarrollar la capacidad de investigación y observación del perfil del consumidor, explorando necesidades, deseos, motivacione</w:t>
      </w:r>
      <w:r>
        <w:rPr>
          <w:rFonts w:ascii="Times New Roman" w:eastAsia="Times New Roman" w:hAnsi="Times New Roman" w:cs="Times New Roman"/>
        </w:rPr>
        <w:t xml:space="preserve">s y frenos. </w:t>
      </w:r>
    </w:p>
    <w:p w:rsidR="00363A23" w:rsidRDefault="00271FEF">
      <w:pPr>
        <w:numPr>
          <w:ilvl w:val="0"/>
          <w:numId w:val="2"/>
        </w:numPr>
        <w:spacing w:after="2" w:line="248" w:lineRule="auto"/>
        <w:ind w:hanging="10"/>
      </w:pPr>
      <w:r>
        <w:rPr>
          <w:rFonts w:ascii="Times New Roman" w:eastAsia="Times New Roman" w:hAnsi="Times New Roman" w:cs="Times New Roman"/>
        </w:rPr>
        <w:t xml:space="preserve">Comprender la influencia de factores sociales, culturales y digitales en la toma de decisiones de consumo. </w:t>
      </w:r>
    </w:p>
    <w:p w:rsidR="00363A23" w:rsidRDefault="00271FEF">
      <w:pPr>
        <w:numPr>
          <w:ilvl w:val="0"/>
          <w:numId w:val="2"/>
        </w:numPr>
        <w:spacing w:after="2" w:line="248" w:lineRule="auto"/>
        <w:ind w:hanging="10"/>
      </w:pPr>
      <w:r>
        <w:rPr>
          <w:rFonts w:ascii="Times New Roman" w:eastAsia="Times New Roman" w:hAnsi="Times New Roman" w:cs="Times New Roman"/>
        </w:rPr>
        <w:t>Adquirir capacidad de análisis y reflexión integrando los contenidos con otras materias, y aplicarlos al diseño de estrategias de comun</w:t>
      </w:r>
      <w:r>
        <w:rPr>
          <w:rFonts w:ascii="Times New Roman" w:eastAsia="Times New Roman" w:hAnsi="Times New Roman" w:cs="Times New Roman"/>
        </w:rPr>
        <w:t xml:space="preserve">icación. </w:t>
      </w:r>
    </w:p>
    <w:p w:rsidR="00363A23" w:rsidRDefault="00271FEF">
      <w:pPr>
        <w:numPr>
          <w:ilvl w:val="0"/>
          <w:numId w:val="2"/>
        </w:numPr>
        <w:spacing w:after="2" w:line="248" w:lineRule="auto"/>
        <w:ind w:hanging="10"/>
      </w:pPr>
      <w:r>
        <w:rPr>
          <w:rFonts w:ascii="Times New Roman" w:eastAsia="Times New Roman" w:hAnsi="Times New Roman" w:cs="Times New Roman"/>
        </w:rPr>
        <w:t xml:space="preserve">Reconocer la importancia de los hechos sociales, culturales y tecnológicos que transforman hábitos de consumo y tendencias de mercado. </w:t>
      </w:r>
    </w:p>
    <w:p w:rsidR="00363A23" w:rsidRDefault="00271FEF">
      <w:pPr>
        <w:numPr>
          <w:ilvl w:val="0"/>
          <w:numId w:val="2"/>
        </w:numPr>
        <w:spacing w:after="2" w:line="248" w:lineRule="auto"/>
        <w:ind w:hanging="10"/>
      </w:pPr>
      <w:r>
        <w:rPr>
          <w:rFonts w:ascii="Times New Roman" w:eastAsia="Times New Roman" w:hAnsi="Times New Roman" w:cs="Times New Roman"/>
        </w:rPr>
        <w:t xml:space="preserve">Aplicar los conocimientos del consumidor en </w:t>
      </w:r>
      <w:r>
        <w:rPr>
          <w:rFonts w:ascii="Times New Roman" w:eastAsia="Times New Roman" w:hAnsi="Times New Roman" w:cs="Times New Roman"/>
          <w:b/>
        </w:rPr>
        <w:t xml:space="preserve">estrategia y </w:t>
      </w:r>
      <w:proofErr w:type="spellStart"/>
      <w:r>
        <w:rPr>
          <w:rFonts w:ascii="Times New Roman" w:eastAsia="Times New Roman" w:hAnsi="Times New Roman" w:cs="Times New Roman"/>
          <w:b/>
        </w:rPr>
        <w:t>planning</w:t>
      </w:r>
      <w:proofErr w:type="spellEnd"/>
      <w:r>
        <w:rPr>
          <w:rFonts w:ascii="Times New Roman" w:eastAsia="Times New Roman" w:hAnsi="Times New Roman" w:cs="Times New Roman"/>
        </w:rPr>
        <w:t xml:space="preserve">, vinculándolos con </w:t>
      </w:r>
      <w:proofErr w:type="spellStart"/>
      <w:r>
        <w:rPr>
          <w:rFonts w:ascii="Times New Roman" w:eastAsia="Times New Roman" w:hAnsi="Times New Roman" w:cs="Times New Roman"/>
        </w:rPr>
        <w:t>growth</w:t>
      </w:r>
      <w:proofErr w:type="spellEnd"/>
      <w:r>
        <w:rPr>
          <w:rFonts w:ascii="Times New Roman" w:eastAsia="Times New Roman" w:hAnsi="Times New Roman" w:cs="Times New Roman"/>
        </w:rPr>
        <w:t xml:space="preserve"> marketing, </w:t>
      </w:r>
      <w:proofErr w:type="spellStart"/>
      <w:r>
        <w:rPr>
          <w:rFonts w:ascii="Times New Roman" w:eastAsia="Times New Roman" w:hAnsi="Times New Roman" w:cs="Times New Roman"/>
        </w:rPr>
        <w:t>custome</w:t>
      </w:r>
      <w:r>
        <w:rPr>
          <w:rFonts w:ascii="Times New Roman" w:eastAsia="Times New Roman" w:hAnsi="Times New Roman" w:cs="Times New Roman"/>
        </w:rPr>
        <w:t>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journey</w:t>
      </w:r>
      <w:proofErr w:type="spellEnd"/>
      <w:r>
        <w:rPr>
          <w:rFonts w:ascii="Times New Roman" w:eastAsia="Times New Roman" w:hAnsi="Times New Roman" w:cs="Times New Roman"/>
        </w:rPr>
        <w:t xml:space="preserve">, segmentación y posicionamiento. </w:t>
      </w:r>
    </w:p>
    <w:p w:rsidR="00363A23" w:rsidRDefault="00271FEF">
      <w:pPr>
        <w:numPr>
          <w:ilvl w:val="0"/>
          <w:numId w:val="2"/>
        </w:numPr>
        <w:spacing w:after="2" w:line="248" w:lineRule="auto"/>
        <w:ind w:hanging="10"/>
      </w:pPr>
      <w:r>
        <w:rPr>
          <w:rFonts w:ascii="Times New Roman" w:eastAsia="Times New Roman" w:hAnsi="Times New Roman" w:cs="Times New Roman"/>
        </w:rPr>
        <w:t xml:space="preserve">Comprender el rol de </w:t>
      </w:r>
      <w:r>
        <w:rPr>
          <w:rFonts w:ascii="Times New Roman" w:eastAsia="Times New Roman" w:hAnsi="Times New Roman" w:cs="Times New Roman"/>
          <w:b/>
        </w:rPr>
        <w:t xml:space="preserve">audiencias e </w:t>
      </w:r>
      <w:proofErr w:type="spellStart"/>
      <w:r>
        <w:rPr>
          <w:rFonts w:ascii="Times New Roman" w:eastAsia="Times New Roman" w:hAnsi="Times New Roman" w:cs="Times New Roman"/>
          <w:b/>
        </w:rPr>
        <w:t>influencers</w:t>
      </w:r>
      <w:proofErr w:type="spellEnd"/>
      <w:r>
        <w:rPr>
          <w:rFonts w:ascii="Times New Roman" w:eastAsia="Times New Roman" w:hAnsi="Times New Roman" w:cs="Times New Roman"/>
        </w:rPr>
        <w:t xml:space="preserve"> en la publicidad avanzada en redes, evaluando su impacto en la construcción de marca y decisiones de compra. </w:t>
      </w:r>
    </w:p>
    <w:p w:rsidR="00363A23" w:rsidRDefault="00271FEF">
      <w:pPr>
        <w:spacing w:after="0"/>
        <w:ind w:left="360"/>
      </w:pPr>
      <w:r>
        <w:rPr>
          <w:rFonts w:ascii="Times New Roman" w:eastAsia="Times New Roman" w:hAnsi="Times New Roman" w:cs="Times New Roman"/>
        </w:rPr>
        <w:t xml:space="preserve"> </w:t>
      </w:r>
    </w:p>
    <w:p w:rsidR="00363A23" w:rsidRDefault="00271FEF">
      <w:pPr>
        <w:numPr>
          <w:ilvl w:val="0"/>
          <w:numId w:val="3"/>
        </w:numPr>
        <w:spacing w:after="7" w:line="247" w:lineRule="auto"/>
        <w:ind w:hanging="679"/>
      </w:pPr>
      <w:r>
        <w:rPr>
          <w:rFonts w:ascii="Times New Roman" w:eastAsia="Times New Roman" w:hAnsi="Times New Roman" w:cs="Times New Roman"/>
          <w:b/>
        </w:rPr>
        <w:t xml:space="preserve">ASIGNACIÓN HORARIA: </w:t>
      </w:r>
    </w:p>
    <w:p w:rsidR="00363A23" w:rsidRDefault="00271FEF">
      <w:pPr>
        <w:spacing w:after="0"/>
        <w:ind w:left="360"/>
      </w:pPr>
      <w:r>
        <w:rPr>
          <w:rFonts w:ascii="Times New Roman" w:eastAsia="Times New Roman" w:hAnsi="Times New Roman" w:cs="Times New Roman"/>
          <w:b/>
        </w:rPr>
        <w:t xml:space="preserve"> </w:t>
      </w:r>
    </w:p>
    <w:p w:rsidR="00363A23" w:rsidRDefault="00363A23">
      <w:pPr>
        <w:spacing w:after="0"/>
        <w:ind w:left="-1080" w:right="3243"/>
      </w:pPr>
    </w:p>
    <w:tbl>
      <w:tblPr>
        <w:tblStyle w:val="TableGrid"/>
        <w:tblW w:w="6099" w:type="dxa"/>
        <w:tblInd w:w="370" w:type="dxa"/>
        <w:tblCellMar>
          <w:top w:w="109" w:type="dxa"/>
          <w:left w:w="98" w:type="dxa"/>
          <w:bottom w:w="0" w:type="dxa"/>
          <w:right w:w="41" w:type="dxa"/>
        </w:tblCellMar>
        <w:tblLook w:val="04A0" w:firstRow="1" w:lastRow="0" w:firstColumn="1" w:lastColumn="0" w:noHBand="0" w:noVBand="1"/>
      </w:tblPr>
      <w:tblGrid>
        <w:gridCol w:w="1745"/>
        <w:gridCol w:w="1817"/>
        <w:gridCol w:w="1834"/>
        <w:gridCol w:w="703"/>
      </w:tblGrid>
      <w:tr w:rsidR="00363A23">
        <w:trPr>
          <w:trHeight w:val="581"/>
        </w:trPr>
        <w:tc>
          <w:tcPr>
            <w:tcW w:w="1745" w:type="dxa"/>
            <w:tcBorders>
              <w:top w:val="single" w:sz="8" w:space="0" w:color="000000"/>
              <w:left w:val="single" w:sz="8" w:space="0" w:color="000000"/>
              <w:bottom w:val="single" w:sz="8" w:space="0" w:color="000000"/>
              <w:right w:val="single" w:sz="8" w:space="0" w:color="000000"/>
            </w:tcBorders>
            <w:vAlign w:val="center"/>
          </w:tcPr>
          <w:p w:rsidR="00363A23" w:rsidRDefault="00271FEF">
            <w:pPr>
              <w:spacing w:after="0"/>
              <w:ind w:left="2"/>
            </w:pPr>
            <w:r>
              <w:rPr>
                <w:rFonts w:ascii="Times New Roman" w:eastAsia="Times New Roman" w:hAnsi="Times New Roman" w:cs="Times New Roman"/>
                <w:sz w:val="24"/>
              </w:rPr>
              <w:lastRenderedPageBreak/>
              <w:t xml:space="preserve"> </w:t>
            </w:r>
          </w:p>
        </w:tc>
        <w:tc>
          <w:tcPr>
            <w:tcW w:w="1817" w:type="dxa"/>
            <w:tcBorders>
              <w:top w:val="single" w:sz="8" w:space="0" w:color="000000"/>
              <w:left w:val="single" w:sz="8" w:space="0" w:color="000000"/>
              <w:bottom w:val="single" w:sz="8" w:space="0" w:color="000000"/>
              <w:right w:val="single" w:sz="8" w:space="0" w:color="000000"/>
            </w:tcBorders>
          </w:tcPr>
          <w:p w:rsidR="00363A23" w:rsidRDefault="00271FEF">
            <w:pPr>
              <w:spacing w:after="0"/>
            </w:pPr>
            <w:r>
              <w:rPr>
                <w:rFonts w:ascii="Times New Roman" w:eastAsia="Times New Roman" w:hAnsi="Times New Roman" w:cs="Times New Roman"/>
                <w:b/>
              </w:rPr>
              <w:t xml:space="preserve">Teórica </w:t>
            </w:r>
            <w:r>
              <w:rPr>
                <w:rFonts w:ascii="Times New Roman" w:eastAsia="Times New Roman" w:hAnsi="Times New Roman" w:cs="Times New Roman"/>
                <w:sz w:val="24"/>
              </w:rPr>
              <w:t xml:space="preserve"> </w:t>
            </w:r>
          </w:p>
        </w:tc>
        <w:tc>
          <w:tcPr>
            <w:tcW w:w="1834"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left="2"/>
            </w:pPr>
            <w:r>
              <w:rPr>
                <w:rFonts w:ascii="Times New Roman" w:eastAsia="Times New Roman" w:hAnsi="Times New Roman" w:cs="Times New Roman"/>
                <w:b/>
              </w:rPr>
              <w:t xml:space="preserve">Práctica </w:t>
            </w:r>
            <w:r>
              <w:rPr>
                <w:rFonts w:ascii="Times New Roman" w:eastAsia="Times New Roman" w:hAnsi="Times New Roman" w:cs="Times New Roman"/>
                <w:sz w:val="24"/>
              </w:rPr>
              <w:t xml:space="preserve"> </w:t>
            </w:r>
          </w:p>
        </w:tc>
        <w:tc>
          <w:tcPr>
            <w:tcW w:w="703"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left="2"/>
            </w:pPr>
            <w:r>
              <w:rPr>
                <w:rFonts w:ascii="Times New Roman" w:eastAsia="Times New Roman" w:hAnsi="Times New Roman" w:cs="Times New Roman"/>
                <w:b/>
              </w:rPr>
              <w:t>Total</w:t>
            </w:r>
            <w:r>
              <w:rPr>
                <w:rFonts w:ascii="Times New Roman" w:eastAsia="Times New Roman" w:hAnsi="Times New Roman" w:cs="Times New Roman"/>
                <w:sz w:val="24"/>
              </w:rPr>
              <w:t xml:space="preserve"> </w:t>
            </w:r>
          </w:p>
        </w:tc>
      </w:tr>
      <w:tr w:rsidR="00363A23">
        <w:trPr>
          <w:trHeight w:val="799"/>
        </w:trPr>
        <w:tc>
          <w:tcPr>
            <w:tcW w:w="1745"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right="113"/>
              <w:jc w:val="right"/>
            </w:pPr>
            <w:r>
              <w:rPr>
                <w:rFonts w:ascii="Times New Roman" w:eastAsia="Times New Roman" w:hAnsi="Times New Roman" w:cs="Times New Roman"/>
                <w:b/>
              </w:rPr>
              <w:t xml:space="preserve">Carga horaria </w:t>
            </w:r>
            <w:r>
              <w:rPr>
                <w:rFonts w:ascii="Times New Roman" w:eastAsia="Times New Roman" w:hAnsi="Times New Roman" w:cs="Times New Roman"/>
                <w:sz w:val="24"/>
              </w:rPr>
              <w:t xml:space="preserve"> </w:t>
            </w:r>
          </w:p>
        </w:tc>
        <w:tc>
          <w:tcPr>
            <w:tcW w:w="1817"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left="295"/>
            </w:pPr>
            <w:r>
              <w:rPr>
                <w:rFonts w:ascii="Times New Roman" w:eastAsia="Times New Roman" w:hAnsi="Times New Roman" w:cs="Times New Roman"/>
                <w:sz w:val="24"/>
              </w:rPr>
              <w:t xml:space="preserve">51 </w:t>
            </w:r>
          </w:p>
        </w:tc>
        <w:tc>
          <w:tcPr>
            <w:tcW w:w="1834"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left="338"/>
            </w:pPr>
            <w:r>
              <w:rPr>
                <w:rFonts w:ascii="Times New Roman" w:eastAsia="Times New Roman" w:hAnsi="Times New Roman" w:cs="Times New Roman"/>
              </w:rPr>
              <w:t>17</w:t>
            </w:r>
            <w:r>
              <w:rPr>
                <w:rFonts w:ascii="Times New Roman" w:eastAsia="Times New Roman" w:hAnsi="Times New Roman" w:cs="Times New Roman"/>
                <w:sz w:val="24"/>
              </w:rPr>
              <w:t xml:space="preserve"> </w:t>
            </w:r>
          </w:p>
        </w:tc>
        <w:tc>
          <w:tcPr>
            <w:tcW w:w="703" w:type="dxa"/>
            <w:tcBorders>
              <w:top w:val="single" w:sz="8" w:space="0" w:color="000000"/>
              <w:left w:val="single" w:sz="8" w:space="0" w:color="000000"/>
              <w:bottom w:val="single" w:sz="8" w:space="0" w:color="000000"/>
              <w:right w:val="single" w:sz="8" w:space="0" w:color="000000"/>
            </w:tcBorders>
          </w:tcPr>
          <w:p w:rsidR="00363A23" w:rsidRDefault="00271FEF">
            <w:pPr>
              <w:spacing w:after="0"/>
              <w:ind w:right="60"/>
              <w:jc w:val="center"/>
            </w:pPr>
            <w:r>
              <w:rPr>
                <w:rFonts w:ascii="Times New Roman" w:eastAsia="Times New Roman" w:hAnsi="Times New Roman" w:cs="Times New Roman"/>
              </w:rPr>
              <w:t>68</w:t>
            </w:r>
            <w:r>
              <w:rPr>
                <w:rFonts w:ascii="Times New Roman" w:eastAsia="Times New Roman" w:hAnsi="Times New Roman" w:cs="Times New Roman"/>
                <w:sz w:val="24"/>
              </w:rPr>
              <w:t xml:space="preserve"> </w:t>
            </w:r>
          </w:p>
        </w:tc>
      </w:tr>
    </w:tbl>
    <w:p w:rsidR="00363A23" w:rsidRDefault="00271FEF">
      <w:r>
        <w:br w:type="page"/>
      </w:r>
    </w:p>
    <w:p w:rsidR="00363A23" w:rsidRDefault="00271FEF">
      <w:pPr>
        <w:spacing w:after="0"/>
        <w:ind w:left="360"/>
      </w:pPr>
      <w:r>
        <w:rPr>
          <w:rFonts w:ascii="Times New Roman" w:eastAsia="Times New Roman" w:hAnsi="Times New Roman" w:cs="Times New Roman"/>
          <w:b/>
        </w:rPr>
        <w:lastRenderedPageBreak/>
        <w:t xml:space="preserve"> </w:t>
      </w:r>
    </w:p>
    <w:p w:rsidR="00363A23" w:rsidRDefault="00271FEF">
      <w:pPr>
        <w:numPr>
          <w:ilvl w:val="0"/>
          <w:numId w:val="3"/>
        </w:numPr>
        <w:spacing w:after="7" w:line="247" w:lineRule="auto"/>
        <w:ind w:hanging="679"/>
      </w:pPr>
      <w:r>
        <w:rPr>
          <w:rFonts w:ascii="Times New Roman" w:eastAsia="Times New Roman" w:hAnsi="Times New Roman" w:cs="Times New Roman"/>
          <w:b/>
        </w:rPr>
        <w:t xml:space="preserve">UNIDADES TEMÁTICAS, CONTENIDOS, BIBLIOGRAFÍA POR UNIDAD TEMÁTICA: </w:t>
      </w:r>
    </w:p>
    <w:p w:rsidR="00363A23" w:rsidRDefault="00271FEF">
      <w:pPr>
        <w:spacing w:after="0"/>
        <w:ind w:left="360"/>
      </w:pPr>
      <w:r>
        <w:rPr>
          <w:rFonts w:ascii="Times New Roman" w:eastAsia="Times New Roman" w:hAnsi="Times New Roman" w:cs="Times New Roman"/>
          <w:b/>
        </w:rPr>
        <w:t xml:space="preserve"> </w:t>
      </w:r>
    </w:p>
    <w:p w:rsidR="00363A23" w:rsidRDefault="00271FEF">
      <w:pPr>
        <w:spacing w:after="7" w:line="247" w:lineRule="auto"/>
        <w:ind w:left="355" w:hanging="10"/>
      </w:pPr>
      <w:r>
        <w:rPr>
          <w:rFonts w:ascii="Times New Roman" w:eastAsia="Times New Roman" w:hAnsi="Times New Roman" w:cs="Times New Roman"/>
          <w:b/>
        </w:rPr>
        <w:t xml:space="preserve">MÓDULO I: LA PSICOLOGÍA DEL CONSUMIDOR Y LAS TENSIONES </w:t>
      </w:r>
    </w:p>
    <w:p w:rsidR="00363A23" w:rsidRDefault="00271FEF">
      <w:pPr>
        <w:spacing w:after="7" w:line="247" w:lineRule="auto"/>
        <w:ind w:left="355" w:hanging="10"/>
      </w:pPr>
      <w:r>
        <w:rPr>
          <w:rFonts w:ascii="Times New Roman" w:eastAsia="Times New Roman" w:hAnsi="Times New Roman" w:cs="Times New Roman"/>
          <w:b/>
        </w:rPr>
        <w:t xml:space="preserve">SOCIOCULTURALES </w:t>
      </w:r>
    </w:p>
    <w:p w:rsidR="00363A23" w:rsidRDefault="00271FEF">
      <w:pPr>
        <w:spacing w:after="366" w:line="247" w:lineRule="auto"/>
        <w:ind w:left="355" w:hanging="10"/>
      </w:pPr>
      <w:r>
        <w:rPr>
          <w:rFonts w:ascii="Times New Roman" w:eastAsia="Times New Roman" w:hAnsi="Times New Roman" w:cs="Times New Roman"/>
          <w:b/>
        </w:rPr>
        <w:t xml:space="preserve">UNIDAD 1 – Introducción a la Conducta del Consumidor y Dimensión Sociocultural </w:t>
      </w:r>
    </w:p>
    <w:p w:rsidR="00363A23" w:rsidRDefault="00271FEF">
      <w:pPr>
        <w:tabs>
          <w:tab w:val="center" w:pos="981"/>
        </w:tabs>
        <w:spacing w:after="14" w:line="248" w:lineRule="auto"/>
        <w:ind w:left="-15"/>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Contenidos:</w:t>
      </w:r>
      <w:r>
        <w:rPr>
          <w:rFonts w:ascii="Times New Roman" w:eastAsia="Times New Roman" w:hAnsi="Times New Roman" w:cs="Times New Roman"/>
          <w:color w:val="1F1F1F"/>
        </w:rPr>
        <w:t xml:space="preserve"> </w:t>
      </w:r>
    </w:p>
    <w:p w:rsidR="00363A23" w:rsidRDefault="00271FEF">
      <w:pPr>
        <w:numPr>
          <w:ilvl w:val="0"/>
          <w:numId w:val="4"/>
        </w:numPr>
        <w:spacing w:after="0" w:line="249" w:lineRule="auto"/>
        <w:ind w:hanging="360"/>
      </w:pPr>
      <w:r>
        <w:rPr>
          <w:rFonts w:ascii="Times New Roman" w:eastAsia="Times New Roman" w:hAnsi="Times New Roman" w:cs="Times New Roman"/>
          <w:color w:val="1F1F1F"/>
          <w:sz w:val="24"/>
        </w:rPr>
        <w:t xml:space="preserve">Definición y alcance del comportamiento del consumidor en el ecosistema actual.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color w:val="1F1F1F"/>
          <w:sz w:val="24"/>
        </w:rPr>
        <w:t xml:space="preserve">Evolución de los modelos teóricos: del paradigma racional a la experiencia holística. </w:t>
      </w:r>
      <w:r>
        <w:rPr>
          <w:rFonts w:ascii="Times New Roman" w:eastAsia="Times New Roman" w:hAnsi="Times New Roman" w:cs="Times New Roman"/>
          <w:color w:val="1F1F1F"/>
        </w:rPr>
        <w:t xml:space="preserve"> </w:t>
      </w:r>
    </w:p>
    <w:p w:rsidR="00363A23" w:rsidRDefault="00271FEF">
      <w:pPr>
        <w:numPr>
          <w:ilvl w:val="0"/>
          <w:numId w:val="4"/>
        </w:numPr>
        <w:spacing w:after="0" w:line="249" w:lineRule="auto"/>
        <w:ind w:hanging="360"/>
      </w:pPr>
      <w:r>
        <w:rPr>
          <w:rFonts w:ascii="Times New Roman" w:eastAsia="Times New Roman" w:hAnsi="Times New Roman" w:cs="Times New Roman"/>
          <w:color w:val="1F1F1F"/>
          <w:sz w:val="24"/>
        </w:rPr>
        <w:t xml:space="preserve">El consumo como construcción de identidad y comunicación simbólica. </w:t>
      </w:r>
      <w:r>
        <w:rPr>
          <w:rFonts w:ascii="Times New Roman" w:eastAsia="Times New Roman" w:hAnsi="Times New Roman" w:cs="Times New Roman"/>
          <w:color w:val="1F1F1F"/>
        </w:rPr>
        <w:t xml:space="preserve"> </w:t>
      </w:r>
    </w:p>
    <w:p w:rsidR="00363A23" w:rsidRDefault="00271FEF">
      <w:pPr>
        <w:numPr>
          <w:ilvl w:val="0"/>
          <w:numId w:val="4"/>
        </w:numPr>
        <w:spacing w:after="0" w:line="249" w:lineRule="auto"/>
        <w:ind w:hanging="360"/>
      </w:pPr>
      <w:r>
        <w:rPr>
          <w:rFonts w:ascii="Times New Roman" w:eastAsia="Times New Roman" w:hAnsi="Times New Roman" w:cs="Times New Roman"/>
          <w:color w:val="1F1F1F"/>
          <w:sz w:val="24"/>
        </w:rPr>
        <w:t xml:space="preserve">Cultura y subculturas en el comportamiento: tribus urbanas, subculturas digitales y culturas algorítmicas. </w:t>
      </w:r>
      <w:r>
        <w:rPr>
          <w:rFonts w:ascii="Times New Roman" w:eastAsia="Times New Roman" w:hAnsi="Times New Roman" w:cs="Times New Roman"/>
          <w:color w:val="1F1F1F"/>
        </w:rPr>
        <w:t xml:space="preserve"> </w:t>
      </w:r>
    </w:p>
    <w:p w:rsidR="00363A23" w:rsidRDefault="00271FEF">
      <w:pPr>
        <w:numPr>
          <w:ilvl w:val="0"/>
          <w:numId w:val="4"/>
        </w:numPr>
        <w:spacing w:after="0" w:line="249" w:lineRule="auto"/>
        <w:ind w:hanging="360"/>
      </w:pPr>
      <w:r>
        <w:rPr>
          <w:rFonts w:ascii="Times New Roman" w:eastAsia="Times New Roman" w:hAnsi="Times New Roman" w:cs="Times New Roman"/>
          <w:color w:val="1F1F1F"/>
          <w:sz w:val="24"/>
        </w:rPr>
        <w:t xml:space="preserve">Grupos de pertenencia y referencia (físicos y virtuales). El impacto del </w:t>
      </w:r>
      <w:proofErr w:type="spellStart"/>
      <w:r>
        <w:rPr>
          <w:rFonts w:ascii="Times New Roman" w:eastAsia="Times New Roman" w:hAnsi="Times New Roman" w:cs="Times New Roman"/>
          <w:i/>
          <w:color w:val="1F1F1F"/>
          <w:sz w:val="24"/>
        </w:rPr>
        <w:t>eWOM</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Electronic</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Wordof-Mouth</w:t>
      </w:r>
      <w:proofErr w:type="spellEnd"/>
      <w:r>
        <w:rPr>
          <w:rFonts w:ascii="Times New Roman" w:eastAsia="Times New Roman" w:hAnsi="Times New Roman" w:cs="Times New Roman"/>
          <w:color w:val="1F1F1F"/>
          <w:sz w:val="24"/>
        </w:rPr>
        <w:t xml:space="preserve">) y la prueba social. </w:t>
      </w:r>
      <w:r>
        <w:rPr>
          <w:rFonts w:ascii="Times New Roman" w:eastAsia="Times New Roman" w:hAnsi="Times New Roman" w:cs="Times New Roman"/>
          <w:color w:val="1F1F1F"/>
        </w:rPr>
        <w:t xml:space="preserve"> </w:t>
      </w:r>
    </w:p>
    <w:p w:rsidR="00363A23" w:rsidRDefault="00271FEF">
      <w:pPr>
        <w:numPr>
          <w:ilvl w:val="0"/>
          <w:numId w:val="4"/>
        </w:numPr>
        <w:spacing w:after="76" w:line="249" w:lineRule="auto"/>
        <w:ind w:hanging="360"/>
      </w:pPr>
      <w:r>
        <w:rPr>
          <w:rFonts w:ascii="Times New Roman" w:eastAsia="Times New Roman" w:hAnsi="Times New Roman" w:cs="Times New Roman"/>
          <w:color w:val="1F1F1F"/>
          <w:sz w:val="24"/>
        </w:rPr>
        <w:t xml:space="preserve">Estructura social, </w:t>
      </w:r>
      <w:r>
        <w:rPr>
          <w:rFonts w:ascii="Times New Roman" w:eastAsia="Times New Roman" w:hAnsi="Times New Roman" w:cs="Times New Roman"/>
          <w:color w:val="1F1F1F"/>
          <w:sz w:val="24"/>
        </w:rPr>
        <w:t xml:space="preserve">clases sociales, familia, nuevos tipos de hogares y ciclos de vida no lineales.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Times New Roman" w:eastAsia="Times New Roman" w:hAnsi="Times New Roman" w:cs="Times New Roman"/>
          <w:color w:val="1F1F1F"/>
          <w:sz w:val="24"/>
        </w:rPr>
        <w:t xml:space="preserve">Marcas, emocionalidad y génesis del concepto de </w:t>
      </w:r>
      <w:proofErr w:type="spellStart"/>
      <w:r>
        <w:rPr>
          <w:rFonts w:ascii="Times New Roman" w:eastAsia="Times New Roman" w:hAnsi="Times New Roman" w:cs="Times New Roman"/>
          <w:i/>
          <w:color w:val="1F1F1F"/>
          <w:sz w:val="24"/>
        </w:rPr>
        <w:t>Lovemarks</w:t>
      </w:r>
      <w:proofErr w:type="spellEnd"/>
      <w:r>
        <w:rPr>
          <w:rFonts w:ascii="Times New Roman" w:eastAsia="Times New Roman" w:hAnsi="Times New Roman" w:cs="Times New Roman"/>
          <w:color w:val="1F1F1F"/>
          <w:sz w:val="24"/>
        </w:rPr>
        <w:t>.</w:t>
      </w:r>
      <w:r>
        <w:rPr>
          <w:rFonts w:ascii="Times New Roman" w:eastAsia="Times New Roman" w:hAnsi="Times New Roman" w:cs="Times New Roman"/>
          <w:color w:val="1F1F1F"/>
        </w:rPr>
        <w:t xml:space="preserve"> </w:t>
      </w:r>
    </w:p>
    <w:p w:rsidR="00363A23" w:rsidRDefault="00271FEF">
      <w:pPr>
        <w:tabs>
          <w:tab w:val="center" w:pos="1697"/>
        </w:tabs>
        <w:spacing w:after="14" w:line="248" w:lineRule="auto"/>
        <w:ind w:left="-15"/>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Bibliografía de la Unidad:</w:t>
      </w:r>
      <w:r>
        <w:rPr>
          <w:rFonts w:ascii="Times New Roman" w:eastAsia="Times New Roman" w:hAnsi="Times New Roman" w:cs="Times New Roman"/>
          <w:color w:val="1F1F1F"/>
        </w:rPr>
        <w:t xml:space="preserve"> </w:t>
      </w:r>
    </w:p>
    <w:p w:rsidR="00363A23" w:rsidRDefault="00271FEF">
      <w:pPr>
        <w:numPr>
          <w:ilvl w:val="0"/>
          <w:numId w:val="5"/>
        </w:numPr>
        <w:spacing w:after="0" w:line="249" w:lineRule="auto"/>
        <w:ind w:hanging="360"/>
      </w:pPr>
      <w:r>
        <w:rPr>
          <w:rFonts w:ascii="Times New Roman" w:eastAsia="Times New Roman" w:hAnsi="Times New Roman" w:cs="Times New Roman"/>
          <w:b/>
          <w:color w:val="1F1F1F"/>
          <w:sz w:val="24"/>
        </w:rPr>
        <w:t>HOYER, Wayne y MACINNIS, Deborah.</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w:t>
      </w:r>
      <w:r>
        <w:rPr>
          <w:rFonts w:ascii="Times New Roman" w:eastAsia="Times New Roman" w:hAnsi="Times New Roman" w:cs="Times New Roman"/>
          <w:color w:val="1F1F1F"/>
          <w:sz w:val="24"/>
        </w:rPr>
        <w:t xml:space="preserve">. México, </w:t>
      </w:r>
      <w:proofErr w:type="spellStart"/>
      <w:r>
        <w:rPr>
          <w:rFonts w:ascii="Times New Roman" w:eastAsia="Times New Roman" w:hAnsi="Times New Roman" w:cs="Times New Roman"/>
          <w:color w:val="1F1F1F"/>
          <w:sz w:val="24"/>
        </w:rPr>
        <w:t>Cengage</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L</w:t>
      </w:r>
      <w:r>
        <w:rPr>
          <w:rFonts w:ascii="Times New Roman" w:eastAsia="Times New Roman" w:hAnsi="Times New Roman" w:cs="Times New Roman"/>
          <w:color w:val="1F1F1F"/>
          <w:sz w:val="24"/>
        </w:rPr>
        <w:t>earning</w:t>
      </w:r>
      <w:proofErr w:type="spellEnd"/>
      <w:r>
        <w:rPr>
          <w:rFonts w:ascii="Times New Roman" w:eastAsia="Times New Roman" w:hAnsi="Times New Roman" w:cs="Times New Roman"/>
          <w:color w:val="1F1F1F"/>
          <w:sz w:val="24"/>
        </w:rPr>
        <w:t xml:space="preserve">, 2010.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 xml:space="preserve">SCHIFFMAN, </w:t>
      </w:r>
      <w:proofErr w:type="spellStart"/>
      <w:r>
        <w:rPr>
          <w:rFonts w:ascii="Times New Roman" w:eastAsia="Times New Roman" w:hAnsi="Times New Roman" w:cs="Times New Roman"/>
          <w:b/>
          <w:color w:val="1F1F1F"/>
          <w:sz w:val="24"/>
        </w:rPr>
        <w:t>Leon</w:t>
      </w:r>
      <w:proofErr w:type="spellEnd"/>
      <w:r>
        <w:rPr>
          <w:rFonts w:ascii="Times New Roman" w:eastAsia="Times New Roman" w:hAnsi="Times New Roman" w:cs="Times New Roman"/>
          <w:b/>
          <w:color w:val="1F1F1F"/>
          <w:sz w:val="24"/>
        </w:rPr>
        <w:t xml:space="preserve"> y KANUK, Leslie.</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w:t>
      </w:r>
      <w:r>
        <w:rPr>
          <w:rFonts w:ascii="Times New Roman" w:eastAsia="Times New Roman" w:hAnsi="Times New Roman" w:cs="Times New Roman"/>
          <w:color w:val="1F1F1F"/>
          <w:sz w:val="24"/>
        </w:rPr>
        <w:t xml:space="preserve">. 5ta ed., México, Prentice Hall, 1997. </w:t>
      </w:r>
      <w:r>
        <w:rPr>
          <w:rFonts w:ascii="Times New Roman" w:eastAsia="Times New Roman" w:hAnsi="Times New Roman" w:cs="Times New Roman"/>
          <w:color w:val="1F1F1F"/>
        </w:rPr>
        <w:t xml:space="preserve"> </w:t>
      </w:r>
    </w:p>
    <w:p w:rsidR="00363A23" w:rsidRDefault="00271FEF">
      <w:pPr>
        <w:numPr>
          <w:ilvl w:val="0"/>
          <w:numId w:val="5"/>
        </w:numPr>
        <w:spacing w:after="14" w:line="248" w:lineRule="auto"/>
        <w:ind w:hanging="360"/>
      </w:pPr>
      <w:r>
        <w:rPr>
          <w:rFonts w:ascii="Times New Roman" w:eastAsia="Times New Roman" w:hAnsi="Times New Roman" w:cs="Times New Roman"/>
          <w:b/>
          <w:color w:val="1F1F1F"/>
          <w:sz w:val="24"/>
        </w:rPr>
        <w:t>MÉNDEZ HERNÁNDEZ, Claudia C.</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Comunicación e identidad</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Universitas</w:t>
      </w:r>
      <w:proofErr w:type="spellEnd"/>
      <w:r>
        <w:rPr>
          <w:rFonts w:ascii="Times New Roman" w:eastAsia="Times New Roman" w:hAnsi="Times New Roman" w:cs="Times New Roman"/>
          <w:color w:val="1F1F1F"/>
          <w:sz w:val="24"/>
        </w:rPr>
        <w:t xml:space="preserve"> Humanística </w:t>
      </w:r>
    </w:p>
    <w:p w:rsidR="00363A23" w:rsidRDefault="00271FEF">
      <w:pPr>
        <w:spacing w:after="0" w:line="249" w:lineRule="auto"/>
        <w:ind w:left="370" w:hanging="10"/>
      </w:pPr>
      <w:r>
        <w:rPr>
          <w:rFonts w:ascii="Times New Roman" w:eastAsia="Times New Roman" w:hAnsi="Times New Roman" w:cs="Times New Roman"/>
          <w:color w:val="1F1F1F"/>
          <w:sz w:val="24"/>
        </w:rPr>
        <w:t xml:space="preserve">Nro. 64. </w:t>
      </w:r>
      <w:r>
        <w:rPr>
          <w:rFonts w:ascii="Times New Roman" w:eastAsia="Times New Roman" w:hAnsi="Times New Roman" w:cs="Times New Roman"/>
          <w:color w:val="1F1F1F"/>
        </w:rPr>
        <w:t xml:space="preserve"> </w:t>
      </w:r>
    </w:p>
    <w:p w:rsidR="00363A23" w:rsidRDefault="00271FEF">
      <w:pPr>
        <w:numPr>
          <w:ilvl w:val="0"/>
          <w:numId w:val="5"/>
        </w:numPr>
        <w:spacing w:after="270" w:line="248" w:lineRule="auto"/>
        <w:ind w:hanging="360"/>
      </w:pPr>
      <w:r>
        <w:rPr>
          <w:rFonts w:ascii="Times New Roman" w:eastAsia="Times New Roman" w:hAnsi="Times New Roman" w:cs="Times New Roman"/>
          <w:b/>
          <w:color w:val="1F1F1F"/>
          <w:sz w:val="24"/>
        </w:rPr>
        <w:t>LEÓN, José Luis y OLABARRÍA, Elena.</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Conducta del consumidor y marketing</w:t>
      </w:r>
      <w:r>
        <w:rPr>
          <w:rFonts w:ascii="Times New Roman" w:eastAsia="Times New Roman" w:hAnsi="Times New Roman" w:cs="Times New Roman"/>
          <w:color w:val="1F1F1F"/>
          <w:sz w:val="24"/>
        </w:rPr>
        <w:t>. Bilbao, Deusto, 1993.</w:t>
      </w:r>
      <w:r>
        <w:rPr>
          <w:rFonts w:ascii="Times New Roman" w:eastAsia="Times New Roman" w:hAnsi="Times New Roman" w:cs="Times New Roman"/>
          <w:color w:val="1F1F1F"/>
        </w:rPr>
        <w:t xml:space="preserve"> </w:t>
      </w:r>
    </w:p>
    <w:p w:rsidR="00363A23" w:rsidRDefault="00271FEF">
      <w:pPr>
        <w:spacing w:after="0"/>
        <w:ind w:left="360"/>
      </w:pPr>
      <w:r>
        <w:rPr>
          <w:rFonts w:ascii="Times New Roman" w:eastAsia="Times New Roman" w:hAnsi="Times New Roman" w:cs="Times New Roman"/>
          <w:color w:val="1F1F1F"/>
          <w:sz w:val="24"/>
        </w:rPr>
        <w:t xml:space="preserve"> </w:t>
      </w:r>
    </w:p>
    <w:p w:rsidR="00363A23" w:rsidRDefault="00271FEF">
      <w:pPr>
        <w:spacing w:after="366" w:line="247" w:lineRule="auto"/>
        <w:ind w:left="355" w:hanging="10"/>
      </w:pPr>
      <w:r>
        <w:rPr>
          <w:rFonts w:ascii="Times New Roman" w:eastAsia="Times New Roman" w:hAnsi="Times New Roman" w:cs="Times New Roman"/>
          <w:b/>
        </w:rPr>
        <w:t xml:space="preserve">UNIDAD 2 – Influencias Internas y Psicología del Consumo </w:t>
      </w:r>
    </w:p>
    <w:p w:rsidR="00363A23" w:rsidRDefault="00271FEF">
      <w:pPr>
        <w:tabs>
          <w:tab w:val="center" w:pos="981"/>
        </w:tabs>
        <w:spacing w:after="14" w:line="248" w:lineRule="auto"/>
        <w:ind w:left="-15"/>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Contenidos:</w:t>
      </w:r>
      <w:r>
        <w:rPr>
          <w:rFonts w:ascii="Times New Roman" w:eastAsia="Times New Roman" w:hAnsi="Times New Roman" w:cs="Times New Roman"/>
          <w:color w:val="1F1F1F"/>
        </w:rPr>
        <w:t xml:space="preserve"> </w:t>
      </w:r>
    </w:p>
    <w:p w:rsidR="00363A23" w:rsidRDefault="00271FEF">
      <w:pPr>
        <w:numPr>
          <w:ilvl w:val="0"/>
          <w:numId w:val="6"/>
        </w:numPr>
        <w:spacing w:after="0" w:line="249" w:lineRule="auto"/>
        <w:ind w:hanging="360"/>
      </w:pPr>
      <w:r>
        <w:rPr>
          <w:rFonts w:ascii="Times New Roman" w:eastAsia="Times New Roman" w:hAnsi="Times New Roman" w:cs="Times New Roman"/>
          <w:color w:val="1F1F1F"/>
          <w:sz w:val="24"/>
        </w:rPr>
        <w:t>El sistema de procesamiento de información del consumidor: percepción, atención y memoria.</w:t>
      </w:r>
      <w:r>
        <w:rPr>
          <w:rFonts w:ascii="Times New Roman" w:eastAsia="Times New Roman" w:hAnsi="Times New Roman" w:cs="Times New Roman"/>
          <w:color w:val="1F1F1F"/>
        </w:rPr>
        <w:t xml:space="preserve"> </w:t>
      </w:r>
    </w:p>
    <w:p w:rsidR="00363A23" w:rsidRDefault="00271FEF">
      <w:pPr>
        <w:numPr>
          <w:ilvl w:val="0"/>
          <w:numId w:val="6"/>
        </w:numPr>
        <w:spacing w:after="0" w:line="249" w:lineRule="auto"/>
        <w:ind w:hanging="360"/>
      </w:pPr>
      <w:r>
        <w:rPr>
          <w:rFonts w:ascii="Times New Roman" w:eastAsia="Times New Roman" w:hAnsi="Times New Roman" w:cs="Times New Roman"/>
          <w:color w:val="1F1F1F"/>
          <w:sz w:val="24"/>
        </w:rPr>
        <w:t>Teorías de la motivación: necesidades primarias, secundarias y emergentes.</w:t>
      </w:r>
      <w:r>
        <w:rPr>
          <w:rFonts w:ascii="Times New Roman" w:eastAsia="Times New Roman" w:hAnsi="Times New Roman" w:cs="Times New Roman"/>
          <w:color w:val="1F1F1F"/>
        </w:rPr>
        <w:t xml:space="preserve"> </w:t>
      </w:r>
    </w:p>
    <w:p w:rsidR="00363A23" w:rsidRDefault="00271FEF">
      <w:pPr>
        <w:numPr>
          <w:ilvl w:val="0"/>
          <w:numId w:val="6"/>
        </w:numPr>
        <w:spacing w:after="0" w:line="249" w:lineRule="auto"/>
        <w:ind w:hanging="360"/>
      </w:pPr>
      <w:r>
        <w:rPr>
          <w:rFonts w:ascii="Times New Roman" w:eastAsia="Times New Roman" w:hAnsi="Times New Roman" w:cs="Times New Roman"/>
          <w:color w:val="1F1F1F"/>
          <w:sz w:val="24"/>
        </w:rPr>
        <w:t xml:space="preserve">Estructura de las actitudes de marca, mecanismos de defensa, frenos psicológicos y sesgos cognitivos en las decisiones de compra. </w:t>
      </w:r>
      <w:r>
        <w:rPr>
          <w:rFonts w:ascii="Times New Roman" w:eastAsia="Times New Roman" w:hAnsi="Times New Roman" w:cs="Times New Roman"/>
          <w:color w:val="1F1F1F"/>
        </w:rPr>
        <w:t xml:space="preserve"> </w:t>
      </w:r>
    </w:p>
    <w:p w:rsidR="00363A23" w:rsidRDefault="00271FEF">
      <w:pPr>
        <w:numPr>
          <w:ilvl w:val="0"/>
          <w:numId w:val="6"/>
        </w:numPr>
        <w:spacing w:after="74" w:line="249" w:lineRule="auto"/>
        <w:ind w:hanging="360"/>
      </w:pPr>
      <w:r>
        <w:rPr>
          <w:rFonts w:ascii="Times New Roman" w:eastAsia="Times New Roman" w:hAnsi="Times New Roman" w:cs="Times New Roman"/>
          <w:color w:val="1F1F1F"/>
          <w:sz w:val="24"/>
        </w:rPr>
        <w:t>El perfil del consumidor innovador y la adopción</w:t>
      </w:r>
      <w:r>
        <w:rPr>
          <w:rFonts w:ascii="Times New Roman" w:eastAsia="Times New Roman" w:hAnsi="Times New Roman" w:cs="Times New Roman"/>
          <w:color w:val="1F1F1F"/>
          <w:sz w:val="24"/>
        </w:rPr>
        <w:t xml:space="preserve"> de innovaciones tecnológicas. </w:t>
      </w:r>
      <w:r>
        <w:rPr>
          <w:rFonts w:ascii="Times New Roman" w:eastAsia="Times New Roman" w:hAnsi="Times New Roman" w:cs="Times New Roman"/>
          <w:color w:val="1F1F1F"/>
        </w:rPr>
        <w:t xml:space="preserve"> </w:t>
      </w:r>
    </w:p>
    <w:p w:rsidR="00363A23" w:rsidRDefault="00271FEF">
      <w:pPr>
        <w:tabs>
          <w:tab w:val="center" w:pos="1697"/>
        </w:tabs>
        <w:spacing w:after="14" w:line="248" w:lineRule="auto"/>
        <w:ind w:left="-15"/>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Bibliografía de la Unidad:</w:t>
      </w:r>
      <w:r>
        <w:rPr>
          <w:rFonts w:ascii="Times New Roman" w:eastAsia="Times New Roman" w:hAnsi="Times New Roman" w:cs="Times New Roman"/>
          <w:color w:val="1F1F1F"/>
        </w:rPr>
        <w:t xml:space="preserve"> </w:t>
      </w:r>
    </w:p>
    <w:p w:rsidR="00363A23" w:rsidRDefault="00271FEF">
      <w:pPr>
        <w:numPr>
          <w:ilvl w:val="0"/>
          <w:numId w:val="7"/>
        </w:numPr>
        <w:spacing w:after="0" w:line="249" w:lineRule="auto"/>
        <w:ind w:hanging="360"/>
      </w:pPr>
      <w:r>
        <w:rPr>
          <w:rFonts w:ascii="Times New Roman" w:eastAsia="Times New Roman" w:hAnsi="Times New Roman" w:cs="Times New Roman"/>
          <w:b/>
          <w:color w:val="1F1F1F"/>
          <w:sz w:val="24"/>
        </w:rPr>
        <w:t>ARELLANO, Rolando.</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 y marketing</w:t>
      </w:r>
      <w:r>
        <w:rPr>
          <w:rFonts w:ascii="Times New Roman" w:eastAsia="Times New Roman" w:hAnsi="Times New Roman" w:cs="Times New Roman"/>
          <w:color w:val="1F1F1F"/>
          <w:sz w:val="24"/>
        </w:rPr>
        <w:t xml:space="preserve">. México, Ed. </w:t>
      </w:r>
      <w:proofErr w:type="spellStart"/>
      <w:r>
        <w:rPr>
          <w:rFonts w:ascii="Times New Roman" w:eastAsia="Times New Roman" w:hAnsi="Times New Roman" w:cs="Times New Roman"/>
          <w:color w:val="1F1F1F"/>
          <w:sz w:val="24"/>
        </w:rPr>
        <w:t>Harla</w:t>
      </w:r>
      <w:proofErr w:type="spellEnd"/>
      <w:r>
        <w:rPr>
          <w:rFonts w:ascii="Times New Roman" w:eastAsia="Times New Roman" w:hAnsi="Times New Roman" w:cs="Times New Roman"/>
          <w:color w:val="1F1F1F"/>
          <w:sz w:val="24"/>
        </w:rPr>
        <w:t xml:space="preserve">, 1993. </w:t>
      </w:r>
      <w:r>
        <w:rPr>
          <w:rFonts w:ascii="Times New Roman" w:eastAsia="Times New Roman" w:hAnsi="Times New Roman" w:cs="Times New Roman"/>
          <w:color w:val="1F1F1F"/>
        </w:rPr>
        <w:t xml:space="preserve"> </w:t>
      </w:r>
    </w:p>
    <w:p w:rsidR="00363A23" w:rsidRDefault="00271FEF">
      <w:pPr>
        <w:numPr>
          <w:ilvl w:val="0"/>
          <w:numId w:val="7"/>
        </w:numPr>
        <w:spacing w:after="0" w:line="249" w:lineRule="auto"/>
        <w:ind w:hanging="360"/>
      </w:pPr>
      <w:r>
        <w:rPr>
          <w:rFonts w:ascii="Times New Roman" w:eastAsia="Times New Roman" w:hAnsi="Times New Roman" w:cs="Times New Roman"/>
          <w:b/>
          <w:color w:val="1F1F1F"/>
          <w:sz w:val="24"/>
        </w:rPr>
        <w:t xml:space="preserve">SCHIFFMAN, </w:t>
      </w:r>
      <w:proofErr w:type="spellStart"/>
      <w:r>
        <w:rPr>
          <w:rFonts w:ascii="Times New Roman" w:eastAsia="Times New Roman" w:hAnsi="Times New Roman" w:cs="Times New Roman"/>
          <w:b/>
          <w:color w:val="1F1F1F"/>
          <w:sz w:val="24"/>
        </w:rPr>
        <w:t>Leon</w:t>
      </w:r>
      <w:proofErr w:type="spellEnd"/>
      <w:r>
        <w:rPr>
          <w:rFonts w:ascii="Times New Roman" w:eastAsia="Times New Roman" w:hAnsi="Times New Roman" w:cs="Times New Roman"/>
          <w:b/>
          <w:color w:val="1F1F1F"/>
          <w:sz w:val="24"/>
        </w:rPr>
        <w:t xml:space="preserve"> y KANUK, Leslie.</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w:t>
      </w:r>
      <w:r>
        <w:rPr>
          <w:rFonts w:ascii="Times New Roman" w:eastAsia="Times New Roman" w:hAnsi="Times New Roman" w:cs="Times New Roman"/>
          <w:color w:val="1F1F1F"/>
          <w:sz w:val="24"/>
        </w:rPr>
        <w:t xml:space="preserve">. 5ta ed., México, Prentice Hall, 1997. </w:t>
      </w:r>
      <w:r>
        <w:rPr>
          <w:rFonts w:ascii="Times New Roman" w:eastAsia="Times New Roman" w:hAnsi="Times New Roman" w:cs="Times New Roman"/>
          <w:color w:val="1F1F1F"/>
        </w:rPr>
        <w:t xml:space="preserve"> </w:t>
      </w:r>
    </w:p>
    <w:p w:rsidR="00363A23" w:rsidRDefault="00271FEF">
      <w:pPr>
        <w:numPr>
          <w:ilvl w:val="0"/>
          <w:numId w:val="7"/>
        </w:numPr>
        <w:spacing w:after="274" w:line="249" w:lineRule="auto"/>
        <w:ind w:hanging="360"/>
      </w:pPr>
      <w:r>
        <w:rPr>
          <w:rFonts w:ascii="Times New Roman" w:eastAsia="Times New Roman" w:hAnsi="Times New Roman" w:cs="Times New Roman"/>
          <w:b/>
          <w:color w:val="1F1F1F"/>
          <w:sz w:val="24"/>
        </w:rPr>
        <w:t>HOYER, Wayne y MACINNIS, Deborah.</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w:t>
      </w:r>
      <w:r>
        <w:rPr>
          <w:rFonts w:ascii="Times New Roman" w:eastAsia="Times New Roman" w:hAnsi="Times New Roman" w:cs="Times New Roman"/>
          <w:color w:val="1F1F1F"/>
          <w:sz w:val="24"/>
        </w:rPr>
        <w:t xml:space="preserve">. México, </w:t>
      </w:r>
      <w:proofErr w:type="spellStart"/>
      <w:r>
        <w:rPr>
          <w:rFonts w:ascii="Times New Roman" w:eastAsia="Times New Roman" w:hAnsi="Times New Roman" w:cs="Times New Roman"/>
          <w:color w:val="1F1F1F"/>
          <w:sz w:val="24"/>
        </w:rPr>
        <w:t>Cengage</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Learning</w:t>
      </w:r>
      <w:proofErr w:type="spellEnd"/>
      <w:r>
        <w:rPr>
          <w:rFonts w:ascii="Times New Roman" w:eastAsia="Times New Roman" w:hAnsi="Times New Roman" w:cs="Times New Roman"/>
          <w:color w:val="1F1F1F"/>
          <w:sz w:val="24"/>
        </w:rPr>
        <w:t xml:space="preserve">, 2010. </w:t>
      </w:r>
      <w:r>
        <w:rPr>
          <w:rFonts w:ascii="Times New Roman" w:eastAsia="Times New Roman" w:hAnsi="Times New Roman" w:cs="Times New Roman"/>
          <w:color w:val="1F1F1F"/>
        </w:rPr>
        <w:t xml:space="preserve"> </w:t>
      </w:r>
    </w:p>
    <w:p w:rsidR="00363A23" w:rsidRDefault="00271FEF">
      <w:pPr>
        <w:spacing w:after="249"/>
        <w:ind w:left="360"/>
      </w:pPr>
      <w:r>
        <w:rPr>
          <w:rFonts w:ascii="Times New Roman" w:eastAsia="Times New Roman" w:hAnsi="Times New Roman" w:cs="Times New Roman"/>
          <w:b/>
          <w:color w:val="1F1F1F"/>
          <w:sz w:val="24"/>
        </w:rPr>
        <w:t xml:space="preserve"> </w:t>
      </w:r>
    </w:p>
    <w:p w:rsidR="00363A23" w:rsidRDefault="00271FEF">
      <w:pPr>
        <w:spacing w:after="0"/>
        <w:ind w:left="360"/>
      </w:pPr>
      <w:r>
        <w:rPr>
          <w:rFonts w:ascii="Times New Roman" w:eastAsia="Times New Roman" w:hAnsi="Times New Roman" w:cs="Times New Roman"/>
          <w:color w:val="1F1F1F"/>
          <w:sz w:val="24"/>
        </w:rPr>
        <w:lastRenderedPageBreak/>
        <w:t xml:space="preserve"> </w:t>
      </w:r>
    </w:p>
    <w:p w:rsidR="00363A23" w:rsidRDefault="00271FEF">
      <w:pPr>
        <w:spacing w:after="7" w:line="247" w:lineRule="auto"/>
        <w:ind w:left="355" w:hanging="10"/>
      </w:pPr>
      <w:r>
        <w:rPr>
          <w:rFonts w:ascii="Times New Roman" w:eastAsia="Times New Roman" w:hAnsi="Times New Roman" w:cs="Times New Roman"/>
          <w:b/>
        </w:rPr>
        <w:t xml:space="preserve">MÓDULO II: EL PROCESO DE DECISIÓN Y LAS METODOLOGÍAS DE DISEÑO DE </w:t>
      </w:r>
    </w:p>
    <w:p w:rsidR="00363A23" w:rsidRDefault="00271FEF">
      <w:pPr>
        <w:spacing w:after="7" w:line="247" w:lineRule="auto"/>
        <w:ind w:left="355" w:hanging="10"/>
      </w:pPr>
      <w:r>
        <w:rPr>
          <w:rFonts w:ascii="Times New Roman" w:eastAsia="Times New Roman" w:hAnsi="Times New Roman" w:cs="Times New Roman"/>
          <w:b/>
        </w:rPr>
        <w:t xml:space="preserve">EXPERIENCIA </w:t>
      </w:r>
    </w:p>
    <w:p w:rsidR="00363A23" w:rsidRDefault="00271FEF">
      <w:pPr>
        <w:spacing w:after="366" w:line="247" w:lineRule="auto"/>
        <w:ind w:left="355" w:hanging="10"/>
      </w:pPr>
      <w:r>
        <w:rPr>
          <w:rFonts w:ascii="Times New Roman" w:eastAsia="Times New Roman" w:hAnsi="Times New Roman" w:cs="Times New Roman"/>
          <w:b/>
        </w:rPr>
        <w:t xml:space="preserve">UNIDAD 3 – Proceso de Decisión, CX y Nuevas Tendencias </w:t>
      </w:r>
    </w:p>
    <w:p w:rsidR="00363A23" w:rsidRDefault="00271FEF">
      <w:pPr>
        <w:spacing w:after="0" w:line="249" w:lineRule="auto"/>
        <w:ind w:left="-5" w:right="637" w:hanging="10"/>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Contenidos:</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color w:val="1F1F1F"/>
          <w:sz w:val="24"/>
        </w:rPr>
        <w:t xml:space="preserve">El comprador como agente activo de decisión: modelos cognitivos y heurísticas de compra online y offline. </w:t>
      </w:r>
      <w:r>
        <w:rPr>
          <w:rFonts w:ascii="Times New Roman" w:eastAsia="Times New Roman" w:hAnsi="Times New Roman" w:cs="Times New Roman"/>
          <w:color w:val="1F1F1F"/>
        </w:rPr>
        <w:t xml:space="preserve"> </w:t>
      </w:r>
    </w:p>
    <w:p w:rsidR="00363A23" w:rsidRDefault="00271FEF">
      <w:pPr>
        <w:numPr>
          <w:ilvl w:val="0"/>
          <w:numId w:val="8"/>
        </w:numPr>
        <w:spacing w:after="0" w:line="249" w:lineRule="auto"/>
        <w:ind w:hanging="360"/>
      </w:pPr>
      <w:r>
        <w:rPr>
          <w:rFonts w:ascii="Times New Roman" w:eastAsia="Times New Roman" w:hAnsi="Times New Roman" w:cs="Times New Roman"/>
          <w:color w:val="1F1F1F"/>
          <w:sz w:val="24"/>
        </w:rPr>
        <w:t xml:space="preserve">Nuevas tendencias de consumo: El Consumidor 3.0 / </w:t>
      </w:r>
      <w:proofErr w:type="spellStart"/>
      <w:r>
        <w:rPr>
          <w:rFonts w:ascii="Times New Roman" w:eastAsia="Times New Roman" w:hAnsi="Times New Roman" w:cs="Times New Roman"/>
          <w:i/>
          <w:color w:val="1F1F1F"/>
          <w:sz w:val="24"/>
        </w:rPr>
        <w:t>Phygital</w:t>
      </w:r>
      <w:proofErr w:type="spellEnd"/>
      <w:r>
        <w:rPr>
          <w:rFonts w:ascii="Times New Roman" w:eastAsia="Times New Roman" w:hAnsi="Times New Roman" w:cs="Times New Roman"/>
          <w:color w:val="1F1F1F"/>
          <w:sz w:val="24"/>
        </w:rPr>
        <w:t xml:space="preserve"> y la búsqueda de inmediatez. </w:t>
      </w:r>
      <w:r>
        <w:rPr>
          <w:rFonts w:ascii="Times New Roman" w:eastAsia="Times New Roman" w:hAnsi="Times New Roman" w:cs="Times New Roman"/>
          <w:color w:val="1F1F1F"/>
        </w:rPr>
        <w:t xml:space="preserve"> </w:t>
      </w:r>
    </w:p>
    <w:p w:rsidR="00363A23" w:rsidRDefault="00271FEF">
      <w:pPr>
        <w:numPr>
          <w:ilvl w:val="0"/>
          <w:numId w:val="8"/>
        </w:numPr>
        <w:spacing w:after="0" w:line="249" w:lineRule="auto"/>
        <w:ind w:hanging="360"/>
      </w:pPr>
      <w:proofErr w:type="spellStart"/>
      <w:r>
        <w:rPr>
          <w:rFonts w:ascii="Times New Roman" w:eastAsia="Times New Roman" w:hAnsi="Times New Roman" w:cs="Times New Roman"/>
          <w:i/>
          <w:color w:val="1F1F1F"/>
          <w:sz w:val="24"/>
        </w:rPr>
        <w:t>Growth</w:t>
      </w:r>
      <w:proofErr w:type="spellEnd"/>
      <w:r>
        <w:rPr>
          <w:rFonts w:ascii="Times New Roman" w:eastAsia="Times New Roman" w:hAnsi="Times New Roman" w:cs="Times New Roman"/>
          <w:i/>
          <w:color w:val="1F1F1F"/>
          <w:sz w:val="24"/>
        </w:rPr>
        <w:t xml:space="preserve"> Marketing</w:t>
      </w:r>
      <w:r>
        <w:rPr>
          <w:rFonts w:ascii="Times New Roman" w:eastAsia="Times New Roman" w:hAnsi="Times New Roman" w:cs="Times New Roman"/>
          <w:color w:val="1F1F1F"/>
          <w:sz w:val="24"/>
        </w:rPr>
        <w:t>: diferencias clave con el marketing tra</w:t>
      </w:r>
      <w:r>
        <w:rPr>
          <w:rFonts w:ascii="Times New Roman" w:eastAsia="Times New Roman" w:hAnsi="Times New Roman" w:cs="Times New Roman"/>
          <w:color w:val="1F1F1F"/>
          <w:sz w:val="24"/>
        </w:rPr>
        <w:t xml:space="preserve">dicional, enfoque en datos, fidelización, retención y escalabilidad. </w:t>
      </w:r>
      <w:r>
        <w:rPr>
          <w:rFonts w:ascii="Times New Roman" w:eastAsia="Times New Roman" w:hAnsi="Times New Roman" w:cs="Times New Roman"/>
          <w:color w:val="1F1F1F"/>
        </w:rPr>
        <w:t xml:space="preserve"> </w:t>
      </w:r>
    </w:p>
    <w:p w:rsidR="00363A23" w:rsidRDefault="00271FEF">
      <w:pPr>
        <w:numPr>
          <w:ilvl w:val="0"/>
          <w:numId w:val="8"/>
        </w:numPr>
        <w:spacing w:after="0" w:line="249" w:lineRule="auto"/>
        <w:ind w:hanging="360"/>
      </w:pPr>
      <w:r>
        <w:rPr>
          <w:rFonts w:ascii="Times New Roman" w:eastAsia="Times New Roman" w:hAnsi="Times New Roman" w:cs="Times New Roman"/>
          <w:color w:val="1F1F1F"/>
          <w:sz w:val="24"/>
        </w:rPr>
        <w:t xml:space="preserve">Fundamentos de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Experience</w:t>
      </w:r>
      <w:proofErr w:type="spellEnd"/>
      <w:r>
        <w:rPr>
          <w:rFonts w:ascii="Times New Roman" w:eastAsia="Times New Roman" w:hAnsi="Times New Roman" w:cs="Times New Roman"/>
          <w:i/>
          <w:color w:val="1F1F1F"/>
          <w:sz w:val="24"/>
        </w:rPr>
        <w:t xml:space="preserve"> Management</w:t>
      </w:r>
      <w:r>
        <w:rPr>
          <w:rFonts w:ascii="Times New Roman" w:eastAsia="Times New Roman" w:hAnsi="Times New Roman" w:cs="Times New Roman"/>
          <w:color w:val="1F1F1F"/>
          <w:sz w:val="24"/>
        </w:rPr>
        <w:t xml:space="preserve"> (CEM): de la transacción a la relación.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color w:val="1F1F1F"/>
          <w:sz w:val="24"/>
        </w:rPr>
        <w:t xml:space="preserve">Herramientas de diagnóstico de experiencia: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Journey</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Map</w:t>
      </w:r>
      <w:proofErr w:type="spellEnd"/>
      <w:r>
        <w:rPr>
          <w:rFonts w:ascii="Times New Roman" w:eastAsia="Times New Roman" w:hAnsi="Times New Roman" w:cs="Times New Roman"/>
          <w:color w:val="1F1F1F"/>
          <w:sz w:val="24"/>
        </w:rPr>
        <w:t xml:space="preserve"> vs. </w:t>
      </w:r>
      <w:proofErr w:type="spellStart"/>
      <w:r>
        <w:rPr>
          <w:rFonts w:ascii="Times New Roman" w:eastAsia="Times New Roman" w:hAnsi="Times New Roman" w:cs="Times New Roman"/>
          <w:i/>
          <w:color w:val="1F1F1F"/>
          <w:sz w:val="24"/>
        </w:rPr>
        <w:t>Funnel</w:t>
      </w:r>
      <w:proofErr w:type="spellEnd"/>
      <w:r>
        <w:rPr>
          <w:rFonts w:ascii="Times New Roman" w:eastAsia="Times New Roman" w:hAnsi="Times New Roman" w:cs="Times New Roman"/>
          <w:color w:val="1F1F1F"/>
          <w:sz w:val="24"/>
        </w:rPr>
        <w:t xml:space="preserve"> tradicional. </w:t>
      </w:r>
      <w:r>
        <w:rPr>
          <w:rFonts w:ascii="Times New Roman" w:eastAsia="Times New Roman" w:hAnsi="Times New Roman" w:cs="Times New Roman"/>
          <w:color w:val="1F1F1F"/>
        </w:rPr>
        <w:t xml:space="preserve"> </w:t>
      </w:r>
    </w:p>
    <w:p w:rsidR="00363A23" w:rsidRDefault="00271FEF">
      <w:pPr>
        <w:numPr>
          <w:ilvl w:val="0"/>
          <w:numId w:val="8"/>
        </w:numPr>
        <w:spacing w:after="0" w:line="249" w:lineRule="auto"/>
        <w:ind w:hanging="360"/>
      </w:pPr>
      <w:r>
        <w:rPr>
          <w:rFonts w:ascii="Times New Roman" w:eastAsia="Times New Roman" w:hAnsi="Times New Roman" w:cs="Times New Roman"/>
          <w:color w:val="1F1F1F"/>
          <w:sz w:val="24"/>
        </w:rPr>
        <w:t>Iden</w:t>
      </w:r>
      <w:r>
        <w:rPr>
          <w:rFonts w:ascii="Times New Roman" w:eastAsia="Times New Roman" w:hAnsi="Times New Roman" w:cs="Times New Roman"/>
          <w:color w:val="1F1F1F"/>
          <w:sz w:val="24"/>
        </w:rPr>
        <w:t>tificación de puntos de contacto (</w:t>
      </w:r>
      <w:proofErr w:type="spellStart"/>
      <w:r>
        <w:rPr>
          <w:rFonts w:ascii="Times New Roman" w:eastAsia="Times New Roman" w:hAnsi="Times New Roman" w:cs="Times New Roman"/>
          <w:i/>
          <w:color w:val="1F1F1F"/>
          <w:sz w:val="24"/>
        </w:rPr>
        <w:t>touchpoints</w:t>
      </w:r>
      <w:proofErr w:type="spellEnd"/>
      <w:r>
        <w:rPr>
          <w:rFonts w:ascii="Times New Roman" w:eastAsia="Times New Roman" w:hAnsi="Times New Roman" w:cs="Times New Roman"/>
          <w:color w:val="1F1F1F"/>
          <w:sz w:val="24"/>
        </w:rPr>
        <w:t>), momentos de la verdad, dolores (</w:t>
      </w:r>
      <w:proofErr w:type="spellStart"/>
      <w:r>
        <w:rPr>
          <w:rFonts w:ascii="Times New Roman" w:eastAsia="Times New Roman" w:hAnsi="Times New Roman" w:cs="Times New Roman"/>
          <w:i/>
          <w:color w:val="1F1F1F"/>
          <w:sz w:val="24"/>
        </w:rPr>
        <w:t>pains</w:t>
      </w:r>
      <w:proofErr w:type="spellEnd"/>
      <w:r>
        <w:rPr>
          <w:rFonts w:ascii="Times New Roman" w:eastAsia="Times New Roman" w:hAnsi="Times New Roman" w:cs="Times New Roman"/>
          <w:color w:val="1F1F1F"/>
          <w:sz w:val="24"/>
        </w:rPr>
        <w:t xml:space="preserve">) y fricciones </w:t>
      </w:r>
      <w:proofErr w:type="spellStart"/>
      <w:r>
        <w:rPr>
          <w:rFonts w:ascii="Times New Roman" w:eastAsia="Times New Roman" w:hAnsi="Times New Roman" w:cs="Times New Roman"/>
          <w:color w:val="1F1F1F"/>
          <w:sz w:val="24"/>
        </w:rPr>
        <w:t>unicanales</w:t>
      </w:r>
      <w:proofErr w:type="spellEnd"/>
      <w:r>
        <w:rPr>
          <w:rFonts w:ascii="Times New Roman" w:eastAsia="Times New Roman" w:hAnsi="Times New Roman" w:cs="Times New Roman"/>
          <w:color w:val="1F1F1F"/>
          <w:sz w:val="24"/>
        </w:rPr>
        <w:t xml:space="preserve">. </w:t>
      </w:r>
      <w:r>
        <w:rPr>
          <w:rFonts w:ascii="Times New Roman" w:eastAsia="Times New Roman" w:hAnsi="Times New Roman" w:cs="Times New Roman"/>
          <w:color w:val="1F1F1F"/>
        </w:rPr>
        <w:t xml:space="preserve"> </w:t>
      </w:r>
    </w:p>
    <w:p w:rsidR="00363A23" w:rsidRDefault="00271FEF">
      <w:pPr>
        <w:numPr>
          <w:ilvl w:val="0"/>
          <w:numId w:val="8"/>
        </w:numPr>
        <w:spacing w:after="69" w:line="249" w:lineRule="auto"/>
        <w:ind w:hanging="360"/>
      </w:pPr>
      <w:r>
        <w:rPr>
          <w:rFonts w:ascii="Times New Roman" w:eastAsia="Times New Roman" w:hAnsi="Times New Roman" w:cs="Times New Roman"/>
          <w:color w:val="1F1F1F"/>
          <w:sz w:val="24"/>
        </w:rPr>
        <w:t xml:space="preserve">Metodología </w:t>
      </w:r>
      <w:proofErr w:type="spellStart"/>
      <w:r>
        <w:rPr>
          <w:rFonts w:ascii="Times New Roman" w:eastAsia="Times New Roman" w:hAnsi="Times New Roman" w:cs="Times New Roman"/>
          <w:i/>
          <w:color w:val="1F1F1F"/>
          <w:sz w:val="24"/>
        </w:rPr>
        <w:t>Service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Blueprint</w:t>
      </w:r>
      <w:proofErr w:type="spellEnd"/>
      <w:r>
        <w:rPr>
          <w:rFonts w:ascii="Times New Roman" w:eastAsia="Times New Roman" w:hAnsi="Times New Roman" w:cs="Times New Roman"/>
          <w:color w:val="1F1F1F"/>
          <w:sz w:val="24"/>
        </w:rPr>
        <w:t>: conectando la experiencia de cara al cliente (</w:t>
      </w:r>
      <w:proofErr w:type="spellStart"/>
      <w:r>
        <w:rPr>
          <w:rFonts w:ascii="Times New Roman" w:eastAsia="Times New Roman" w:hAnsi="Times New Roman" w:cs="Times New Roman"/>
          <w:i/>
          <w:color w:val="1F1F1F"/>
          <w:sz w:val="24"/>
        </w:rPr>
        <w:t>frontstage</w:t>
      </w:r>
      <w:proofErr w:type="spellEnd"/>
      <w:r>
        <w:rPr>
          <w:rFonts w:ascii="Times New Roman" w:eastAsia="Times New Roman" w:hAnsi="Times New Roman" w:cs="Times New Roman"/>
          <w:color w:val="1F1F1F"/>
          <w:sz w:val="24"/>
        </w:rPr>
        <w:t>) con los procesos y tecnología interna (</w:t>
      </w:r>
      <w:r>
        <w:rPr>
          <w:rFonts w:ascii="Times New Roman" w:eastAsia="Times New Roman" w:hAnsi="Times New Roman" w:cs="Times New Roman"/>
          <w:i/>
          <w:color w:val="1F1F1F"/>
          <w:sz w:val="24"/>
        </w:rPr>
        <w:t>backstage</w:t>
      </w:r>
      <w:r>
        <w:rPr>
          <w:rFonts w:ascii="Times New Roman" w:eastAsia="Times New Roman" w:hAnsi="Times New Roman" w:cs="Times New Roman"/>
          <w:color w:val="1F1F1F"/>
          <w:sz w:val="24"/>
        </w:rPr>
        <w:t xml:space="preserve">). </w:t>
      </w:r>
      <w:r>
        <w:rPr>
          <w:rFonts w:ascii="Times New Roman" w:eastAsia="Times New Roman" w:hAnsi="Times New Roman" w:cs="Times New Roman"/>
          <w:color w:val="1F1F1F"/>
        </w:rPr>
        <w:t xml:space="preserve"> </w:t>
      </w:r>
    </w:p>
    <w:p w:rsidR="00363A23" w:rsidRDefault="00271FEF">
      <w:pPr>
        <w:spacing w:after="14" w:line="248" w:lineRule="auto"/>
        <w:ind w:left="-5" w:right="621" w:hanging="10"/>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Bibliografía de la Unidad:</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PENNINGTON, Alan.</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The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Experience</w:t>
      </w:r>
      <w:proofErr w:type="spellEnd"/>
      <w:r>
        <w:rPr>
          <w:rFonts w:ascii="Times New Roman" w:eastAsia="Times New Roman" w:hAnsi="Times New Roman" w:cs="Times New Roman"/>
          <w:i/>
          <w:color w:val="1F1F1F"/>
          <w:sz w:val="24"/>
        </w:rPr>
        <w:t xml:space="preserve"> Book</w:t>
      </w:r>
      <w:r>
        <w:rPr>
          <w:rFonts w:ascii="Times New Roman" w:eastAsia="Times New Roman" w:hAnsi="Times New Roman" w:cs="Times New Roman"/>
          <w:color w:val="1F1F1F"/>
          <w:sz w:val="24"/>
        </w:rPr>
        <w:t xml:space="preserve">. Pearson, 2016.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 xml:space="preserve">SHAW, </w:t>
      </w:r>
      <w:proofErr w:type="spellStart"/>
      <w:r>
        <w:rPr>
          <w:rFonts w:ascii="Times New Roman" w:eastAsia="Times New Roman" w:hAnsi="Times New Roman" w:cs="Times New Roman"/>
          <w:b/>
          <w:color w:val="1F1F1F"/>
          <w:sz w:val="24"/>
        </w:rPr>
        <w:t>Colin</w:t>
      </w:r>
      <w:proofErr w:type="spellEnd"/>
      <w:r>
        <w:rPr>
          <w:rFonts w:ascii="Times New Roman" w:eastAsia="Times New Roman" w:hAnsi="Times New Roman" w:cs="Times New Roman"/>
          <w:b/>
          <w:color w:val="1F1F1F"/>
          <w:sz w:val="24"/>
        </w:rPr>
        <w:t xml:space="preserve"> y HAMILTON, </w:t>
      </w:r>
      <w:proofErr w:type="spellStart"/>
      <w:r>
        <w:rPr>
          <w:rFonts w:ascii="Times New Roman" w:eastAsia="Times New Roman" w:hAnsi="Times New Roman" w:cs="Times New Roman"/>
          <w:b/>
          <w:color w:val="1F1F1F"/>
          <w:sz w:val="24"/>
        </w:rPr>
        <w:t>Ryan</w:t>
      </w:r>
      <w:proofErr w:type="spellEnd"/>
      <w:r>
        <w:rPr>
          <w:rFonts w:ascii="Times New Roman" w:eastAsia="Times New Roman" w:hAnsi="Times New Roman" w:cs="Times New Roman"/>
          <w:b/>
          <w:color w:val="1F1F1F"/>
          <w:sz w:val="24"/>
        </w:rPr>
        <w:t>.</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The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Intuitive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Palgrave</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Macmillan</w:t>
      </w:r>
      <w:proofErr w:type="spellEnd"/>
      <w:r>
        <w:rPr>
          <w:rFonts w:ascii="Times New Roman" w:eastAsia="Times New Roman" w:hAnsi="Times New Roman" w:cs="Times New Roman"/>
          <w:color w:val="1F1F1F"/>
          <w:sz w:val="24"/>
        </w:rPr>
        <w:t xml:space="preserve">, 2016. </w:t>
      </w:r>
      <w:r>
        <w:rPr>
          <w:rFonts w:ascii="Times New Roman" w:eastAsia="Times New Roman" w:hAnsi="Times New Roman" w:cs="Times New Roman"/>
          <w:color w:val="1F1F1F"/>
        </w:rPr>
        <w:t xml:space="preserve"> </w:t>
      </w:r>
    </w:p>
    <w:p w:rsidR="00363A23" w:rsidRDefault="00271FEF">
      <w:pPr>
        <w:numPr>
          <w:ilvl w:val="0"/>
          <w:numId w:val="9"/>
        </w:numPr>
        <w:spacing w:after="14" w:line="248" w:lineRule="auto"/>
        <w:ind w:hanging="360"/>
      </w:pPr>
      <w:r>
        <w:rPr>
          <w:rFonts w:ascii="Times New Roman" w:eastAsia="Times New Roman" w:hAnsi="Times New Roman" w:cs="Times New Roman"/>
          <w:b/>
          <w:color w:val="1F1F1F"/>
          <w:sz w:val="24"/>
        </w:rPr>
        <w:t>KOTLER, Philip y ARMSTRONG, Gary.</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Fundamentos de Mercadotecnia</w:t>
      </w:r>
      <w:r>
        <w:rPr>
          <w:rFonts w:ascii="Times New Roman" w:eastAsia="Times New Roman" w:hAnsi="Times New Roman" w:cs="Times New Roman"/>
          <w:color w:val="1F1F1F"/>
          <w:sz w:val="24"/>
        </w:rPr>
        <w:t xml:space="preserve">. México, Prentice </w:t>
      </w:r>
    </w:p>
    <w:p w:rsidR="00363A23" w:rsidRDefault="00271FEF">
      <w:pPr>
        <w:spacing w:after="0" w:line="249" w:lineRule="auto"/>
        <w:ind w:left="370" w:hanging="10"/>
      </w:pPr>
      <w:r>
        <w:rPr>
          <w:rFonts w:ascii="Times New Roman" w:eastAsia="Times New Roman" w:hAnsi="Times New Roman" w:cs="Times New Roman"/>
          <w:color w:val="1F1F1F"/>
          <w:sz w:val="24"/>
        </w:rPr>
        <w:t xml:space="preserve">Hall, 1998. </w:t>
      </w:r>
      <w:r>
        <w:rPr>
          <w:rFonts w:ascii="Times New Roman" w:eastAsia="Times New Roman" w:hAnsi="Times New Roman" w:cs="Times New Roman"/>
          <w:color w:val="1F1F1F"/>
        </w:rPr>
        <w:t xml:space="preserve"> </w:t>
      </w:r>
    </w:p>
    <w:p w:rsidR="00363A23" w:rsidRDefault="00271FEF">
      <w:pPr>
        <w:numPr>
          <w:ilvl w:val="0"/>
          <w:numId w:val="9"/>
        </w:numPr>
        <w:spacing w:after="54" w:line="249" w:lineRule="auto"/>
        <w:ind w:hanging="360"/>
      </w:pPr>
      <w:r>
        <w:rPr>
          <w:rFonts w:ascii="Times New Roman" w:eastAsia="Times New Roman" w:hAnsi="Times New Roman" w:cs="Times New Roman"/>
          <w:b/>
          <w:color w:val="1F1F1F"/>
          <w:sz w:val="24"/>
        </w:rPr>
        <w:t>REVELLA, Adele.</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Buyer</w:t>
      </w:r>
      <w:proofErr w:type="spellEnd"/>
      <w:r>
        <w:rPr>
          <w:rFonts w:ascii="Times New Roman" w:eastAsia="Times New Roman" w:hAnsi="Times New Roman" w:cs="Times New Roman"/>
          <w:i/>
          <w:color w:val="1F1F1F"/>
          <w:sz w:val="24"/>
        </w:rPr>
        <w:t xml:space="preserve"> Personas</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Wiley</w:t>
      </w:r>
      <w:proofErr w:type="spellEnd"/>
      <w:r>
        <w:rPr>
          <w:rFonts w:ascii="Times New Roman" w:eastAsia="Times New Roman" w:hAnsi="Times New Roman" w:cs="Times New Roman"/>
          <w:color w:val="1F1F1F"/>
          <w:sz w:val="24"/>
        </w:rPr>
        <w:t xml:space="preserve">, 2015. </w:t>
      </w:r>
      <w:r>
        <w:rPr>
          <w:rFonts w:ascii="Times New Roman" w:eastAsia="Times New Roman" w:hAnsi="Times New Roman" w:cs="Times New Roman"/>
          <w:color w:val="1F1F1F"/>
        </w:rPr>
        <w:t xml:space="preserve"> </w:t>
      </w:r>
    </w:p>
    <w:p w:rsidR="00363A23" w:rsidRDefault="00271FEF">
      <w:pPr>
        <w:spacing w:after="0"/>
        <w:ind w:left="360"/>
      </w:pPr>
      <w:r>
        <w:rPr>
          <w:rFonts w:ascii="Times New Roman" w:eastAsia="Times New Roman" w:hAnsi="Times New Roman" w:cs="Times New Roman"/>
          <w:color w:val="1F1F1F"/>
          <w:sz w:val="26"/>
        </w:rPr>
        <w:t xml:space="preserve"> </w:t>
      </w:r>
    </w:p>
    <w:p w:rsidR="00363A23" w:rsidRDefault="00271FEF">
      <w:pPr>
        <w:spacing w:after="7" w:line="247" w:lineRule="auto"/>
        <w:ind w:left="355" w:hanging="10"/>
      </w:pPr>
      <w:r>
        <w:rPr>
          <w:rFonts w:ascii="Times New Roman" w:eastAsia="Times New Roman" w:hAnsi="Times New Roman" w:cs="Times New Roman"/>
          <w:b/>
        </w:rPr>
        <w:t xml:space="preserve">MÓDULO III: HERRAMIENTAS AVANZADAS, ESTRATEGIA Y PLANNING DE </w:t>
      </w:r>
    </w:p>
    <w:p w:rsidR="00363A23" w:rsidRDefault="00271FEF">
      <w:pPr>
        <w:spacing w:after="7" w:line="247" w:lineRule="auto"/>
        <w:ind w:left="355" w:hanging="10"/>
      </w:pPr>
      <w:r>
        <w:rPr>
          <w:rFonts w:ascii="Times New Roman" w:eastAsia="Times New Roman" w:hAnsi="Times New Roman" w:cs="Times New Roman"/>
          <w:b/>
        </w:rPr>
        <w:t xml:space="preserve">COMUNICACIÓN </w:t>
      </w:r>
    </w:p>
    <w:p w:rsidR="00363A23" w:rsidRDefault="00271FEF">
      <w:pPr>
        <w:spacing w:after="364" w:line="247" w:lineRule="auto"/>
        <w:ind w:left="355" w:hanging="10"/>
      </w:pPr>
      <w:r>
        <w:rPr>
          <w:rFonts w:ascii="Times New Roman" w:eastAsia="Times New Roman" w:hAnsi="Times New Roman" w:cs="Times New Roman"/>
          <w:b/>
        </w:rPr>
        <w:t xml:space="preserve">UNIDAD 4 – Segmentación, Estrategia y </w:t>
      </w:r>
      <w:proofErr w:type="spellStart"/>
      <w:r>
        <w:rPr>
          <w:rFonts w:ascii="Times New Roman" w:eastAsia="Times New Roman" w:hAnsi="Times New Roman" w:cs="Times New Roman"/>
          <w:b/>
        </w:rPr>
        <w:t>Planning</w:t>
      </w:r>
      <w:proofErr w:type="spellEnd"/>
      <w:r>
        <w:rPr>
          <w:rFonts w:ascii="Times New Roman" w:eastAsia="Times New Roman" w:hAnsi="Times New Roman" w:cs="Times New Roman"/>
          <w:b/>
        </w:rPr>
        <w:t xml:space="preserve"> </w:t>
      </w:r>
    </w:p>
    <w:p w:rsidR="00363A23" w:rsidRDefault="00271FEF">
      <w:pPr>
        <w:tabs>
          <w:tab w:val="center" w:pos="981"/>
        </w:tabs>
        <w:spacing w:after="14" w:line="248" w:lineRule="auto"/>
        <w:ind w:left="-15"/>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Contenidos:</w:t>
      </w:r>
      <w:r>
        <w:rPr>
          <w:rFonts w:ascii="Times New Roman" w:eastAsia="Times New Roman" w:hAnsi="Times New Roman" w:cs="Times New Roman"/>
          <w:color w:val="1F1F1F"/>
        </w:rPr>
        <w:t xml:space="preserve"> </w:t>
      </w:r>
    </w:p>
    <w:p w:rsidR="00363A23" w:rsidRDefault="00271FEF">
      <w:pPr>
        <w:numPr>
          <w:ilvl w:val="0"/>
          <w:numId w:val="10"/>
        </w:numPr>
        <w:spacing w:after="0" w:line="249" w:lineRule="auto"/>
        <w:ind w:hanging="360"/>
      </w:pPr>
      <w:r>
        <w:rPr>
          <w:rFonts w:ascii="Times New Roman" w:eastAsia="Times New Roman" w:hAnsi="Times New Roman" w:cs="Times New Roman"/>
          <w:color w:val="1F1F1F"/>
          <w:sz w:val="24"/>
        </w:rPr>
        <w:t xml:space="preserve">Mercado y tendencias: la segmentación como herramienta analítica del comportamiento. </w:t>
      </w:r>
      <w:r>
        <w:rPr>
          <w:rFonts w:ascii="Times New Roman" w:eastAsia="Times New Roman" w:hAnsi="Times New Roman" w:cs="Times New Roman"/>
          <w:color w:val="1F1F1F"/>
        </w:rPr>
        <w:t xml:space="preserve"> </w:t>
      </w:r>
    </w:p>
    <w:p w:rsidR="00363A23" w:rsidRDefault="00271FEF">
      <w:pPr>
        <w:numPr>
          <w:ilvl w:val="0"/>
          <w:numId w:val="10"/>
        </w:numPr>
        <w:spacing w:after="0" w:line="249" w:lineRule="auto"/>
        <w:ind w:hanging="360"/>
      </w:pPr>
      <w:r>
        <w:rPr>
          <w:rFonts w:ascii="Times New Roman" w:eastAsia="Times New Roman" w:hAnsi="Times New Roman" w:cs="Times New Roman"/>
          <w:color w:val="1F1F1F"/>
          <w:sz w:val="24"/>
        </w:rPr>
        <w:t xml:space="preserve">Criterios tradicionales (geográfica, demográfica) y segmentación </w:t>
      </w:r>
      <w:proofErr w:type="spellStart"/>
      <w:r>
        <w:rPr>
          <w:rFonts w:ascii="Times New Roman" w:eastAsia="Times New Roman" w:hAnsi="Times New Roman" w:cs="Times New Roman"/>
          <w:color w:val="1F1F1F"/>
          <w:sz w:val="24"/>
        </w:rPr>
        <w:t>psicográfica</w:t>
      </w:r>
      <w:proofErr w:type="spellEnd"/>
      <w:r>
        <w:rPr>
          <w:rFonts w:ascii="Times New Roman" w:eastAsia="Times New Roman" w:hAnsi="Times New Roman" w:cs="Times New Roman"/>
          <w:color w:val="1F1F1F"/>
          <w:sz w:val="24"/>
        </w:rPr>
        <w:t xml:space="preserve"> avanzada (AIO: Actividades, Intereses y Opiniones; modelos VALS). </w:t>
      </w:r>
      <w:r>
        <w:rPr>
          <w:rFonts w:ascii="Times New Roman" w:eastAsia="Times New Roman" w:hAnsi="Times New Roman" w:cs="Times New Roman"/>
          <w:color w:val="1F1F1F"/>
        </w:rPr>
        <w:t xml:space="preserve"> </w:t>
      </w:r>
    </w:p>
    <w:p w:rsidR="00363A23" w:rsidRDefault="00271FEF">
      <w:pPr>
        <w:numPr>
          <w:ilvl w:val="0"/>
          <w:numId w:val="10"/>
        </w:numPr>
        <w:spacing w:after="0" w:line="249" w:lineRule="auto"/>
        <w:ind w:hanging="360"/>
      </w:pPr>
      <w:r>
        <w:rPr>
          <w:rFonts w:ascii="Times New Roman" w:eastAsia="Times New Roman" w:hAnsi="Times New Roman" w:cs="Times New Roman"/>
          <w:color w:val="1F1F1F"/>
          <w:sz w:val="24"/>
        </w:rPr>
        <w:t>Desarrollo metodológico</w:t>
      </w:r>
      <w:r>
        <w:rPr>
          <w:rFonts w:ascii="Times New Roman" w:eastAsia="Times New Roman" w:hAnsi="Times New Roman" w:cs="Times New Roman"/>
          <w:color w:val="1F1F1F"/>
          <w:sz w:val="24"/>
        </w:rPr>
        <w:t xml:space="preserve"> de </w:t>
      </w:r>
      <w:proofErr w:type="spellStart"/>
      <w:r>
        <w:rPr>
          <w:rFonts w:ascii="Times New Roman" w:eastAsia="Times New Roman" w:hAnsi="Times New Roman" w:cs="Times New Roman"/>
          <w:i/>
          <w:color w:val="1F1F1F"/>
          <w:sz w:val="24"/>
        </w:rPr>
        <w:t>Buyer</w:t>
      </w:r>
      <w:proofErr w:type="spellEnd"/>
      <w:r>
        <w:rPr>
          <w:rFonts w:ascii="Times New Roman" w:eastAsia="Times New Roman" w:hAnsi="Times New Roman" w:cs="Times New Roman"/>
          <w:i/>
          <w:color w:val="1F1F1F"/>
          <w:sz w:val="24"/>
        </w:rPr>
        <w:t xml:space="preserve"> Personas</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hiper</w:t>
      </w:r>
      <w:proofErr w:type="spellEnd"/>
      <w:r>
        <w:rPr>
          <w:rFonts w:ascii="Times New Roman" w:eastAsia="Times New Roman" w:hAnsi="Times New Roman" w:cs="Times New Roman"/>
          <w:color w:val="1F1F1F"/>
          <w:sz w:val="24"/>
        </w:rPr>
        <w:t xml:space="preserve">-detallados basados en datos cualitativos y cuantitativos. </w:t>
      </w:r>
      <w:r>
        <w:rPr>
          <w:rFonts w:ascii="Times New Roman" w:eastAsia="Times New Roman" w:hAnsi="Times New Roman" w:cs="Times New Roman"/>
          <w:color w:val="1F1F1F"/>
        </w:rPr>
        <w:t xml:space="preserve"> </w:t>
      </w:r>
    </w:p>
    <w:p w:rsidR="00363A23" w:rsidRDefault="00271FEF">
      <w:pPr>
        <w:numPr>
          <w:ilvl w:val="0"/>
          <w:numId w:val="10"/>
        </w:numPr>
        <w:spacing w:after="0" w:line="249" w:lineRule="auto"/>
        <w:ind w:hanging="360"/>
      </w:pPr>
      <w:r>
        <w:rPr>
          <w:rFonts w:ascii="Times New Roman" w:eastAsia="Times New Roman" w:hAnsi="Times New Roman" w:cs="Times New Roman"/>
          <w:color w:val="1F1F1F"/>
          <w:sz w:val="24"/>
        </w:rPr>
        <w:t xml:space="preserve">Posicionamiento estratégico en la mente del consumidor </w:t>
      </w:r>
      <w:proofErr w:type="spellStart"/>
      <w:r>
        <w:rPr>
          <w:rFonts w:ascii="Times New Roman" w:eastAsia="Times New Roman" w:hAnsi="Times New Roman" w:cs="Times New Roman"/>
          <w:color w:val="1F1F1F"/>
          <w:sz w:val="24"/>
        </w:rPr>
        <w:t>unicanal</w:t>
      </w:r>
      <w:proofErr w:type="spellEnd"/>
      <w:r>
        <w:rPr>
          <w:rFonts w:ascii="Times New Roman" w:eastAsia="Times New Roman" w:hAnsi="Times New Roman" w:cs="Times New Roman"/>
          <w:color w:val="1F1F1F"/>
          <w:sz w:val="24"/>
        </w:rPr>
        <w:t xml:space="preserve">. </w:t>
      </w:r>
      <w:r>
        <w:rPr>
          <w:rFonts w:ascii="Times New Roman" w:eastAsia="Times New Roman" w:hAnsi="Times New Roman" w:cs="Times New Roman"/>
          <w:color w:val="1F1F1F"/>
        </w:rPr>
        <w:t xml:space="preserve"> </w:t>
      </w:r>
    </w:p>
    <w:p w:rsidR="00363A23" w:rsidRDefault="00271FEF">
      <w:pPr>
        <w:numPr>
          <w:ilvl w:val="0"/>
          <w:numId w:val="10"/>
        </w:numPr>
        <w:spacing w:after="0" w:line="249" w:lineRule="auto"/>
        <w:ind w:hanging="360"/>
      </w:pPr>
      <w:r>
        <w:rPr>
          <w:rFonts w:ascii="Times New Roman" w:eastAsia="Times New Roman" w:hAnsi="Times New Roman" w:cs="Times New Roman"/>
          <w:color w:val="1F1F1F"/>
          <w:sz w:val="24"/>
        </w:rPr>
        <w:t xml:space="preserve">Estrategia y </w:t>
      </w:r>
      <w:proofErr w:type="spellStart"/>
      <w:r>
        <w:rPr>
          <w:rFonts w:ascii="Times New Roman" w:eastAsia="Times New Roman" w:hAnsi="Times New Roman" w:cs="Times New Roman"/>
          <w:i/>
          <w:color w:val="1F1F1F"/>
          <w:sz w:val="24"/>
        </w:rPr>
        <w:t>Planning</w:t>
      </w:r>
      <w:proofErr w:type="spellEnd"/>
      <w:r>
        <w:rPr>
          <w:rFonts w:ascii="Times New Roman" w:eastAsia="Times New Roman" w:hAnsi="Times New Roman" w:cs="Times New Roman"/>
          <w:color w:val="1F1F1F"/>
          <w:sz w:val="24"/>
        </w:rPr>
        <w:t xml:space="preserve">: el uso práctico de </w:t>
      </w:r>
      <w:proofErr w:type="spellStart"/>
      <w:r>
        <w:rPr>
          <w:rFonts w:ascii="Times New Roman" w:eastAsia="Times New Roman" w:hAnsi="Times New Roman" w:cs="Times New Roman"/>
          <w:i/>
          <w:color w:val="1F1F1F"/>
          <w:sz w:val="24"/>
        </w:rPr>
        <w:t>insights</w:t>
      </w:r>
      <w:proofErr w:type="spellEnd"/>
      <w:r>
        <w:rPr>
          <w:rFonts w:ascii="Times New Roman" w:eastAsia="Times New Roman" w:hAnsi="Times New Roman" w:cs="Times New Roman"/>
          <w:color w:val="1F1F1F"/>
          <w:sz w:val="24"/>
        </w:rPr>
        <w:t xml:space="preserve"> para la definición de objetivos de comunicación. </w:t>
      </w:r>
      <w:r>
        <w:rPr>
          <w:rFonts w:ascii="Times New Roman" w:eastAsia="Times New Roman" w:hAnsi="Times New Roman" w:cs="Times New Roman"/>
          <w:color w:val="1F1F1F"/>
        </w:rPr>
        <w:t xml:space="preserve"> </w:t>
      </w:r>
    </w:p>
    <w:p w:rsidR="00363A23" w:rsidRDefault="00271FEF">
      <w:pPr>
        <w:numPr>
          <w:ilvl w:val="0"/>
          <w:numId w:val="10"/>
        </w:numPr>
        <w:spacing w:after="76" w:line="249" w:lineRule="auto"/>
        <w:ind w:hanging="360"/>
      </w:pPr>
      <w:r>
        <w:rPr>
          <w:rFonts w:ascii="Times New Roman" w:eastAsia="Times New Roman" w:hAnsi="Times New Roman" w:cs="Times New Roman"/>
          <w:color w:val="1F1F1F"/>
          <w:sz w:val="24"/>
        </w:rPr>
        <w:t>De</w:t>
      </w:r>
      <w:r>
        <w:rPr>
          <w:rFonts w:ascii="Times New Roman" w:eastAsia="Times New Roman" w:hAnsi="Times New Roman" w:cs="Times New Roman"/>
          <w:color w:val="1F1F1F"/>
          <w:sz w:val="24"/>
        </w:rPr>
        <w:t xml:space="preserve">l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Journey</w:t>
      </w:r>
      <w:proofErr w:type="spellEnd"/>
      <w:r>
        <w:rPr>
          <w:rFonts w:ascii="Times New Roman" w:eastAsia="Times New Roman" w:hAnsi="Times New Roman" w:cs="Times New Roman"/>
          <w:color w:val="1F1F1F"/>
          <w:sz w:val="24"/>
        </w:rPr>
        <w:t xml:space="preserve"> al mapa de mensajes y estrategia de comunicación integradora.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color w:val="1F1F1F"/>
          <w:sz w:val="24"/>
        </w:rPr>
        <w:t xml:space="preserve">El rol del </w:t>
      </w:r>
      <w:proofErr w:type="spellStart"/>
      <w:r>
        <w:rPr>
          <w:rFonts w:ascii="Times New Roman" w:eastAsia="Times New Roman" w:hAnsi="Times New Roman" w:cs="Times New Roman"/>
          <w:i/>
          <w:color w:val="1F1F1F"/>
          <w:sz w:val="24"/>
        </w:rPr>
        <w:t>Planner</w:t>
      </w:r>
      <w:proofErr w:type="spellEnd"/>
      <w:r>
        <w:rPr>
          <w:rFonts w:ascii="Times New Roman" w:eastAsia="Times New Roman" w:hAnsi="Times New Roman" w:cs="Times New Roman"/>
          <w:color w:val="1F1F1F"/>
          <w:sz w:val="24"/>
        </w:rPr>
        <w:t xml:space="preserve"> como puente entre la investigación del consumidor y la ejecución creativa. </w:t>
      </w:r>
      <w:r>
        <w:rPr>
          <w:rFonts w:ascii="Times New Roman" w:eastAsia="Times New Roman" w:hAnsi="Times New Roman" w:cs="Times New Roman"/>
          <w:color w:val="1F1F1F"/>
        </w:rPr>
        <w:t xml:space="preserve"> </w:t>
      </w:r>
    </w:p>
    <w:p w:rsidR="00363A23" w:rsidRDefault="00271FEF">
      <w:pPr>
        <w:spacing w:after="14" w:line="248" w:lineRule="auto"/>
        <w:ind w:left="-5" w:right="233" w:hanging="10"/>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Bibliografía de la Unidad:</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RIES, Al y TROUT, Jack.</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Posicionamiento: La batalla por su mente</w:t>
      </w:r>
      <w:r>
        <w:rPr>
          <w:rFonts w:ascii="Times New Roman" w:eastAsia="Times New Roman" w:hAnsi="Times New Roman" w:cs="Times New Roman"/>
          <w:color w:val="1F1F1F"/>
          <w:sz w:val="24"/>
        </w:rPr>
        <w:t xml:space="preserve">. México, McGraw-Hill, 2002. </w:t>
      </w:r>
      <w:r>
        <w:rPr>
          <w:rFonts w:ascii="Times New Roman" w:eastAsia="Times New Roman" w:hAnsi="Times New Roman" w:cs="Times New Roman"/>
          <w:color w:val="1F1F1F"/>
        </w:rPr>
        <w:t xml:space="preserve"> </w:t>
      </w:r>
    </w:p>
    <w:p w:rsidR="00363A23" w:rsidRDefault="00271FEF">
      <w:pPr>
        <w:numPr>
          <w:ilvl w:val="0"/>
          <w:numId w:val="11"/>
        </w:numPr>
        <w:spacing w:after="0" w:line="249" w:lineRule="auto"/>
        <w:ind w:hanging="360"/>
      </w:pPr>
      <w:r>
        <w:rPr>
          <w:rFonts w:ascii="Times New Roman" w:eastAsia="Times New Roman" w:hAnsi="Times New Roman" w:cs="Times New Roman"/>
          <w:b/>
          <w:color w:val="1F1F1F"/>
          <w:sz w:val="24"/>
        </w:rPr>
        <w:t>LAMBIN, Jean Jacques.</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Marketing estratégico</w:t>
      </w:r>
      <w:r>
        <w:rPr>
          <w:rFonts w:ascii="Times New Roman" w:eastAsia="Times New Roman" w:hAnsi="Times New Roman" w:cs="Times New Roman"/>
          <w:color w:val="1F1F1F"/>
          <w:sz w:val="24"/>
        </w:rPr>
        <w:t xml:space="preserve">. Madrid, McGraw-Hill, 1995. </w:t>
      </w:r>
      <w:r>
        <w:rPr>
          <w:rFonts w:ascii="Times New Roman" w:eastAsia="Times New Roman" w:hAnsi="Times New Roman" w:cs="Times New Roman"/>
          <w:color w:val="1F1F1F"/>
        </w:rPr>
        <w:t xml:space="preserve"> </w:t>
      </w:r>
    </w:p>
    <w:p w:rsidR="00363A23" w:rsidRDefault="00271FEF">
      <w:pPr>
        <w:numPr>
          <w:ilvl w:val="0"/>
          <w:numId w:val="11"/>
        </w:numPr>
        <w:spacing w:after="35" w:line="249" w:lineRule="auto"/>
        <w:ind w:hanging="360"/>
      </w:pPr>
      <w:r>
        <w:rPr>
          <w:rFonts w:ascii="Times New Roman" w:eastAsia="Times New Roman" w:hAnsi="Times New Roman" w:cs="Times New Roman"/>
          <w:b/>
          <w:color w:val="1F1F1F"/>
          <w:sz w:val="24"/>
        </w:rPr>
        <w:t>REVELLA, Adele.</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Buyer</w:t>
      </w:r>
      <w:proofErr w:type="spellEnd"/>
      <w:r>
        <w:rPr>
          <w:rFonts w:ascii="Times New Roman" w:eastAsia="Times New Roman" w:hAnsi="Times New Roman" w:cs="Times New Roman"/>
          <w:i/>
          <w:color w:val="1F1F1F"/>
          <w:sz w:val="24"/>
        </w:rPr>
        <w:t xml:space="preserve"> Personas</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Wiley</w:t>
      </w:r>
      <w:proofErr w:type="spellEnd"/>
      <w:r>
        <w:rPr>
          <w:rFonts w:ascii="Times New Roman" w:eastAsia="Times New Roman" w:hAnsi="Times New Roman" w:cs="Times New Roman"/>
          <w:color w:val="1F1F1F"/>
          <w:sz w:val="24"/>
        </w:rPr>
        <w:t xml:space="preserve">, 2015. </w:t>
      </w:r>
      <w:r>
        <w:rPr>
          <w:rFonts w:ascii="Times New Roman" w:eastAsia="Times New Roman" w:hAnsi="Times New Roman" w:cs="Times New Roman"/>
          <w:color w:val="1F1F1F"/>
        </w:rPr>
        <w:t xml:space="preserve"> </w:t>
      </w:r>
    </w:p>
    <w:p w:rsidR="00363A23" w:rsidRDefault="00271FEF">
      <w:pPr>
        <w:spacing w:after="0"/>
        <w:ind w:left="360"/>
      </w:pPr>
      <w:r>
        <w:rPr>
          <w:rFonts w:ascii="Times New Roman" w:eastAsia="Times New Roman" w:hAnsi="Times New Roman" w:cs="Times New Roman"/>
          <w:color w:val="1F1F1F"/>
          <w:sz w:val="24"/>
        </w:rPr>
        <w:t xml:space="preserve"> </w:t>
      </w:r>
    </w:p>
    <w:p w:rsidR="00363A23" w:rsidRDefault="00271FEF">
      <w:pPr>
        <w:spacing w:after="366" w:line="247" w:lineRule="auto"/>
        <w:ind w:left="355" w:hanging="10"/>
      </w:pPr>
      <w:r>
        <w:rPr>
          <w:rFonts w:ascii="Times New Roman" w:eastAsia="Times New Roman" w:hAnsi="Times New Roman" w:cs="Times New Roman"/>
          <w:b/>
        </w:rPr>
        <w:t>UNIDAD 5 – Programas de Voz del Cliente (</w:t>
      </w:r>
      <w:proofErr w:type="spellStart"/>
      <w:r>
        <w:rPr>
          <w:rFonts w:ascii="Times New Roman" w:eastAsia="Times New Roman" w:hAnsi="Times New Roman" w:cs="Times New Roman"/>
          <w:b/>
        </w:rPr>
        <w:t>VoC</w:t>
      </w:r>
      <w:proofErr w:type="spellEnd"/>
      <w:r>
        <w:rPr>
          <w:rFonts w:ascii="Times New Roman" w:eastAsia="Times New Roman" w:hAnsi="Times New Roman" w:cs="Times New Roman"/>
          <w:b/>
        </w:rPr>
        <w:t>) y Métricas de Ex</w:t>
      </w:r>
      <w:r>
        <w:rPr>
          <w:rFonts w:ascii="Times New Roman" w:eastAsia="Times New Roman" w:hAnsi="Times New Roman" w:cs="Times New Roman"/>
          <w:b/>
        </w:rPr>
        <w:t xml:space="preserve">periencia </w:t>
      </w:r>
    </w:p>
    <w:p w:rsidR="00363A23" w:rsidRDefault="00271FEF">
      <w:pPr>
        <w:tabs>
          <w:tab w:val="center" w:pos="981"/>
        </w:tabs>
        <w:spacing w:after="14" w:line="248" w:lineRule="auto"/>
        <w:ind w:left="-15"/>
      </w:pPr>
      <w:r>
        <w:rPr>
          <w:rFonts w:ascii="Arial" w:eastAsia="Arial" w:hAnsi="Arial" w:cs="Arial"/>
          <w:color w:val="1F1F1F"/>
          <w:sz w:val="20"/>
        </w:rPr>
        <w:lastRenderedPageBreak/>
        <w:t xml:space="preserve">● </w:t>
      </w:r>
      <w:r>
        <w:rPr>
          <w:rFonts w:ascii="Arial" w:eastAsia="Arial" w:hAnsi="Arial" w:cs="Arial"/>
          <w:color w:val="1F1F1F"/>
          <w:sz w:val="20"/>
        </w:rPr>
        <w:tab/>
      </w:r>
      <w:r>
        <w:rPr>
          <w:rFonts w:ascii="Times New Roman" w:eastAsia="Times New Roman" w:hAnsi="Times New Roman" w:cs="Times New Roman"/>
          <w:b/>
          <w:color w:val="1F1F1F"/>
          <w:sz w:val="24"/>
        </w:rPr>
        <w:t>Contenidos:</w:t>
      </w:r>
      <w:r>
        <w:rPr>
          <w:rFonts w:ascii="Times New Roman" w:eastAsia="Times New Roman" w:hAnsi="Times New Roman" w:cs="Times New Roman"/>
          <w:color w:val="1F1F1F"/>
        </w:rPr>
        <w:t xml:space="preserve"> </w:t>
      </w:r>
    </w:p>
    <w:p w:rsidR="00363A23" w:rsidRDefault="00271FEF">
      <w:pPr>
        <w:numPr>
          <w:ilvl w:val="0"/>
          <w:numId w:val="12"/>
        </w:numPr>
        <w:spacing w:after="0" w:line="249" w:lineRule="auto"/>
        <w:ind w:hanging="360"/>
      </w:pPr>
      <w:r>
        <w:rPr>
          <w:rFonts w:ascii="Times New Roman" w:eastAsia="Times New Roman" w:hAnsi="Times New Roman" w:cs="Times New Roman"/>
          <w:color w:val="1F1F1F"/>
          <w:sz w:val="24"/>
        </w:rPr>
        <w:t>Programas de Voz del Cliente (</w:t>
      </w:r>
      <w:proofErr w:type="spellStart"/>
      <w:r>
        <w:rPr>
          <w:rFonts w:ascii="Times New Roman" w:eastAsia="Times New Roman" w:hAnsi="Times New Roman" w:cs="Times New Roman"/>
          <w:i/>
          <w:color w:val="1F1F1F"/>
          <w:sz w:val="24"/>
        </w:rPr>
        <w:t>Voice</w:t>
      </w:r>
      <w:proofErr w:type="spellEnd"/>
      <w:r>
        <w:rPr>
          <w:rFonts w:ascii="Times New Roman" w:eastAsia="Times New Roman" w:hAnsi="Times New Roman" w:cs="Times New Roman"/>
          <w:i/>
          <w:color w:val="1F1F1F"/>
          <w:sz w:val="24"/>
        </w:rPr>
        <w:t xml:space="preserve"> of </w:t>
      </w:r>
      <w:proofErr w:type="spellStart"/>
      <w:r>
        <w:rPr>
          <w:rFonts w:ascii="Times New Roman" w:eastAsia="Times New Roman" w:hAnsi="Times New Roman" w:cs="Times New Roman"/>
          <w:i/>
          <w:color w:val="1F1F1F"/>
          <w:sz w:val="24"/>
        </w:rPr>
        <w:t>the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 </w:t>
      </w:r>
      <w:proofErr w:type="spellStart"/>
      <w:r>
        <w:rPr>
          <w:rFonts w:ascii="Times New Roman" w:eastAsia="Times New Roman" w:hAnsi="Times New Roman" w:cs="Times New Roman"/>
          <w:i/>
          <w:color w:val="1F1F1F"/>
          <w:sz w:val="24"/>
        </w:rPr>
        <w:t>VoC</w:t>
      </w:r>
      <w:proofErr w:type="spellEnd"/>
      <w:r>
        <w:rPr>
          <w:rFonts w:ascii="Times New Roman" w:eastAsia="Times New Roman" w:hAnsi="Times New Roman" w:cs="Times New Roman"/>
          <w:color w:val="1F1F1F"/>
          <w:sz w:val="24"/>
        </w:rPr>
        <w:t xml:space="preserve">): captura e integración de la escucha activa en la estrategia comunicacional. </w:t>
      </w:r>
      <w:r>
        <w:rPr>
          <w:rFonts w:ascii="Times New Roman" w:eastAsia="Times New Roman" w:hAnsi="Times New Roman" w:cs="Times New Roman"/>
          <w:color w:val="1F1F1F"/>
        </w:rPr>
        <w:t xml:space="preserve"> </w:t>
      </w:r>
    </w:p>
    <w:p w:rsidR="00363A23" w:rsidRDefault="00271FEF">
      <w:pPr>
        <w:numPr>
          <w:ilvl w:val="0"/>
          <w:numId w:val="12"/>
        </w:numPr>
        <w:spacing w:after="0" w:line="249" w:lineRule="auto"/>
        <w:ind w:hanging="360"/>
      </w:pPr>
      <w:r>
        <w:rPr>
          <w:rFonts w:ascii="Times New Roman" w:eastAsia="Times New Roman" w:hAnsi="Times New Roman" w:cs="Times New Roman"/>
          <w:color w:val="1F1F1F"/>
          <w:sz w:val="24"/>
        </w:rPr>
        <w:t xml:space="preserve">Métricas estandarizadas de CX leídas desde la comunicación: </w:t>
      </w:r>
      <w:r>
        <w:rPr>
          <w:rFonts w:ascii="Times New Roman" w:eastAsia="Times New Roman" w:hAnsi="Times New Roman" w:cs="Times New Roman"/>
          <w:i/>
          <w:color w:val="1F1F1F"/>
          <w:sz w:val="24"/>
        </w:rPr>
        <w:t xml:space="preserve">Net </w:t>
      </w:r>
      <w:proofErr w:type="spellStart"/>
      <w:r>
        <w:rPr>
          <w:rFonts w:ascii="Times New Roman" w:eastAsia="Times New Roman" w:hAnsi="Times New Roman" w:cs="Times New Roman"/>
          <w:i/>
          <w:color w:val="1F1F1F"/>
          <w:sz w:val="24"/>
        </w:rPr>
        <w:t>Promoter</w:t>
      </w:r>
      <w:proofErr w:type="spellEnd"/>
      <w:r>
        <w:rPr>
          <w:rFonts w:ascii="Times New Roman" w:eastAsia="Times New Roman" w:hAnsi="Times New Roman" w:cs="Times New Roman"/>
          <w:i/>
          <w:color w:val="1F1F1F"/>
          <w:sz w:val="24"/>
        </w:rPr>
        <w:t xml:space="preserve"> Score</w:t>
      </w:r>
      <w:r>
        <w:rPr>
          <w:rFonts w:ascii="Times New Roman" w:eastAsia="Times New Roman" w:hAnsi="Times New Roman" w:cs="Times New Roman"/>
          <w:color w:val="1F1F1F"/>
          <w:sz w:val="24"/>
        </w:rPr>
        <w:t xml:space="preserve"> (NPS),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Effort</w:t>
      </w:r>
      <w:proofErr w:type="spellEnd"/>
      <w:r>
        <w:rPr>
          <w:rFonts w:ascii="Times New Roman" w:eastAsia="Times New Roman" w:hAnsi="Times New Roman" w:cs="Times New Roman"/>
          <w:i/>
          <w:color w:val="1F1F1F"/>
          <w:sz w:val="24"/>
        </w:rPr>
        <w:t xml:space="preserve"> Score</w:t>
      </w:r>
      <w:r>
        <w:rPr>
          <w:rFonts w:ascii="Times New Roman" w:eastAsia="Times New Roman" w:hAnsi="Times New Roman" w:cs="Times New Roman"/>
          <w:color w:val="1F1F1F"/>
          <w:sz w:val="24"/>
        </w:rPr>
        <w:t xml:space="preserve"> (CES) y </w:t>
      </w:r>
      <w:proofErr w:type="spellStart"/>
      <w:r>
        <w:rPr>
          <w:rFonts w:ascii="Times New Roman" w:eastAsia="Times New Roman" w:hAnsi="Times New Roman" w:cs="Times New Roman"/>
          <w:i/>
          <w:color w:val="1F1F1F"/>
          <w:sz w:val="24"/>
        </w:rPr>
        <w:t>First</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Contact</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Resolution</w:t>
      </w:r>
      <w:proofErr w:type="spellEnd"/>
      <w:r>
        <w:rPr>
          <w:rFonts w:ascii="Times New Roman" w:eastAsia="Times New Roman" w:hAnsi="Times New Roman" w:cs="Times New Roman"/>
          <w:color w:val="1F1F1F"/>
          <w:sz w:val="24"/>
        </w:rPr>
        <w:t xml:space="preserve"> (FCR). </w:t>
      </w:r>
      <w:r>
        <w:rPr>
          <w:rFonts w:ascii="Times New Roman" w:eastAsia="Times New Roman" w:hAnsi="Times New Roman" w:cs="Times New Roman"/>
          <w:color w:val="1F1F1F"/>
        </w:rPr>
        <w:t xml:space="preserve"> </w:t>
      </w:r>
    </w:p>
    <w:p w:rsidR="00363A23" w:rsidRDefault="00271FEF">
      <w:pPr>
        <w:numPr>
          <w:ilvl w:val="0"/>
          <w:numId w:val="12"/>
        </w:numPr>
        <w:spacing w:after="69" w:line="249" w:lineRule="auto"/>
        <w:ind w:hanging="360"/>
      </w:pPr>
      <w:r>
        <w:rPr>
          <w:rFonts w:ascii="Times New Roman" w:eastAsia="Times New Roman" w:hAnsi="Times New Roman" w:cs="Times New Roman"/>
          <w:color w:val="1F1F1F"/>
          <w:sz w:val="24"/>
        </w:rPr>
        <w:t>Escucha activa en ecosistemas digitales (</w:t>
      </w:r>
      <w:r>
        <w:rPr>
          <w:rFonts w:ascii="Times New Roman" w:eastAsia="Times New Roman" w:hAnsi="Times New Roman" w:cs="Times New Roman"/>
          <w:i/>
          <w:color w:val="1F1F1F"/>
          <w:sz w:val="24"/>
        </w:rPr>
        <w:t xml:space="preserve">social </w:t>
      </w:r>
      <w:proofErr w:type="spellStart"/>
      <w:r>
        <w:rPr>
          <w:rFonts w:ascii="Times New Roman" w:eastAsia="Times New Roman" w:hAnsi="Times New Roman" w:cs="Times New Roman"/>
          <w:i/>
          <w:color w:val="1F1F1F"/>
          <w:sz w:val="24"/>
        </w:rPr>
        <w:t>listening</w:t>
      </w:r>
      <w:proofErr w:type="spellEnd"/>
      <w:r>
        <w:rPr>
          <w:rFonts w:ascii="Times New Roman" w:eastAsia="Times New Roman" w:hAnsi="Times New Roman" w:cs="Times New Roman"/>
          <w:color w:val="1F1F1F"/>
          <w:sz w:val="24"/>
        </w:rPr>
        <w:t xml:space="preserve"> y analítica de texto) para el rediseño de mensajes y protocolos de relacionamiento. </w:t>
      </w:r>
      <w:r>
        <w:rPr>
          <w:rFonts w:ascii="Times New Roman" w:eastAsia="Times New Roman" w:hAnsi="Times New Roman" w:cs="Times New Roman"/>
          <w:color w:val="1F1F1F"/>
        </w:rPr>
        <w:t xml:space="preserve"> </w:t>
      </w:r>
    </w:p>
    <w:p w:rsidR="00363A23" w:rsidRDefault="00271FEF">
      <w:pPr>
        <w:spacing w:after="14" w:line="248" w:lineRule="auto"/>
        <w:ind w:left="-5" w:right="3736" w:hanging="10"/>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Bibliografía de la Unidad:</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BLISS, Jeanne.</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Chief</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Officer</w:t>
      </w:r>
      <w:proofErr w:type="spellEnd"/>
      <w:r>
        <w:rPr>
          <w:rFonts w:ascii="Times New Roman" w:eastAsia="Times New Roman" w:hAnsi="Times New Roman" w:cs="Times New Roman"/>
          <w:i/>
          <w:color w:val="1F1F1F"/>
          <w:sz w:val="24"/>
        </w:rPr>
        <w:t xml:space="preserve"> 2.0</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Wiley</w:t>
      </w:r>
      <w:proofErr w:type="spellEnd"/>
      <w:r>
        <w:rPr>
          <w:rFonts w:ascii="Times New Roman" w:eastAsia="Times New Roman" w:hAnsi="Times New Roman" w:cs="Times New Roman"/>
          <w:color w:val="1F1F1F"/>
          <w:sz w:val="24"/>
        </w:rPr>
        <w:t xml:space="preserve">, 2015. </w:t>
      </w:r>
      <w:r>
        <w:rPr>
          <w:rFonts w:ascii="Times New Roman" w:eastAsia="Times New Roman" w:hAnsi="Times New Roman" w:cs="Times New Roman"/>
          <w:color w:val="1F1F1F"/>
        </w:rPr>
        <w:t xml:space="preserve"> </w:t>
      </w:r>
    </w:p>
    <w:p w:rsidR="00363A23" w:rsidRDefault="00271FEF">
      <w:pPr>
        <w:tabs>
          <w:tab w:val="center" w:pos="3834"/>
        </w:tabs>
        <w:spacing w:after="58" w:line="249" w:lineRule="auto"/>
        <w:ind w:left="-15"/>
      </w:pP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PENNINGTON, Alan.</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The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Experience</w:t>
      </w:r>
      <w:proofErr w:type="spellEnd"/>
      <w:r>
        <w:rPr>
          <w:rFonts w:ascii="Times New Roman" w:eastAsia="Times New Roman" w:hAnsi="Times New Roman" w:cs="Times New Roman"/>
          <w:i/>
          <w:color w:val="1F1F1F"/>
          <w:sz w:val="24"/>
        </w:rPr>
        <w:t xml:space="preserve"> Book</w:t>
      </w:r>
      <w:r>
        <w:rPr>
          <w:rFonts w:ascii="Times New Roman" w:eastAsia="Times New Roman" w:hAnsi="Times New Roman" w:cs="Times New Roman"/>
          <w:color w:val="1F1F1F"/>
          <w:sz w:val="24"/>
        </w:rPr>
        <w:t xml:space="preserve">. Pearson, 2016. </w:t>
      </w:r>
      <w:r>
        <w:rPr>
          <w:rFonts w:ascii="Times New Roman" w:eastAsia="Times New Roman" w:hAnsi="Times New Roman" w:cs="Times New Roman"/>
          <w:color w:val="1F1F1F"/>
        </w:rPr>
        <w:t xml:space="preserve"> </w:t>
      </w:r>
    </w:p>
    <w:p w:rsidR="00363A23" w:rsidRDefault="00271FEF">
      <w:pPr>
        <w:spacing w:after="0"/>
        <w:ind w:left="360"/>
      </w:pPr>
      <w:r>
        <w:rPr>
          <w:rFonts w:ascii="Times New Roman" w:eastAsia="Times New Roman" w:hAnsi="Times New Roman" w:cs="Times New Roman"/>
          <w:color w:val="1F1F1F"/>
          <w:sz w:val="26"/>
        </w:rPr>
        <w:t xml:space="preserve"> </w:t>
      </w:r>
    </w:p>
    <w:p w:rsidR="00363A23" w:rsidRDefault="00271FEF">
      <w:pPr>
        <w:spacing w:after="7" w:line="247" w:lineRule="auto"/>
        <w:ind w:left="355" w:hanging="10"/>
      </w:pPr>
      <w:r>
        <w:rPr>
          <w:rFonts w:ascii="Times New Roman" w:eastAsia="Times New Roman" w:hAnsi="Times New Roman" w:cs="Times New Roman"/>
          <w:b/>
        </w:rPr>
        <w:t xml:space="preserve">MÓDULO IV: ECOSISTEMAS DIGITALES, FORMATOS DE VANGUARDIA E INFLUENCIA </w:t>
      </w:r>
    </w:p>
    <w:p w:rsidR="00363A23" w:rsidRDefault="00271FEF">
      <w:pPr>
        <w:spacing w:after="367" w:line="247" w:lineRule="auto"/>
        <w:ind w:left="355" w:hanging="10"/>
      </w:pPr>
      <w:r>
        <w:rPr>
          <w:rFonts w:ascii="Times New Roman" w:eastAsia="Times New Roman" w:hAnsi="Times New Roman" w:cs="Times New Roman"/>
          <w:b/>
        </w:rPr>
        <w:t xml:space="preserve">UNIDAD 6 – Formatos, Publicidad Avanzada en Redes e </w:t>
      </w:r>
      <w:proofErr w:type="spellStart"/>
      <w:r>
        <w:rPr>
          <w:rFonts w:ascii="Times New Roman" w:eastAsia="Times New Roman" w:hAnsi="Times New Roman" w:cs="Times New Roman"/>
          <w:b/>
        </w:rPr>
        <w:t>Influencers</w:t>
      </w:r>
      <w:proofErr w:type="spellEnd"/>
      <w:r>
        <w:rPr>
          <w:rFonts w:ascii="Times New Roman" w:eastAsia="Times New Roman" w:hAnsi="Times New Roman" w:cs="Times New Roman"/>
          <w:b/>
        </w:rPr>
        <w:t xml:space="preserve"> </w:t>
      </w:r>
    </w:p>
    <w:p w:rsidR="00363A23" w:rsidRDefault="00271FEF">
      <w:pPr>
        <w:tabs>
          <w:tab w:val="center" w:pos="981"/>
        </w:tabs>
        <w:spacing w:after="14" w:line="248" w:lineRule="auto"/>
        <w:ind w:left="-15"/>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Cont</w:t>
      </w:r>
      <w:r>
        <w:rPr>
          <w:rFonts w:ascii="Times New Roman" w:eastAsia="Times New Roman" w:hAnsi="Times New Roman" w:cs="Times New Roman"/>
          <w:b/>
          <w:color w:val="1F1F1F"/>
          <w:sz w:val="24"/>
        </w:rPr>
        <w:t>enidos:</w:t>
      </w:r>
      <w:r>
        <w:rPr>
          <w:rFonts w:ascii="Times New Roman" w:eastAsia="Times New Roman" w:hAnsi="Times New Roman" w:cs="Times New Roman"/>
          <w:color w:val="1F1F1F"/>
        </w:rPr>
        <w:t xml:space="preserve"> </w:t>
      </w:r>
    </w:p>
    <w:p w:rsidR="00363A23" w:rsidRDefault="00271FEF">
      <w:pPr>
        <w:numPr>
          <w:ilvl w:val="0"/>
          <w:numId w:val="13"/>
        </w:numPr>
        <w:spacing w:after="0" w:line="249" w:lineRule="auto"/>
        <w:ind w:hanging="360"/>
      </w:pPr>
      <w:r>
        <w:rPr>
          <w:rFonts w:ascii="Times New Roman" w:eastAsia="Times New Roman" w:hAnsi="Times New Roman" w:cs="Times New Roman"/>
          <w:color w:val="1F1F1F"/>
          <w:sz w:val="24"/>
        </w:rPr>
        <w:t xml:space="preserve">Audiencia vs. Consumidor: diferencias conceptuales y puntos de convergencia en la planificación de medios. </w:t>
      </w:r>
      <w:r>
        <w:rPr>
          <w:rFonts w:ascii="Times New Roman" w:eastAsia="Times New Roman" w:hAnsi="Times New Roman" w:cs="Times New Roman"/>
          <w:color w:val="1F1F1F"/>
        </w:rPr>
        <w:t xml:space="preserve"> </w:t>
      </w:r>
    </w:p>
    <w:p w:rsidR="00363A23" w:rsidRDefault="00271FEF">
      <w:pPr>
        <w:numPr>
          <w:ilvl w:val="0"/>
          <w:numId w:val="13"/>
        </w:numPr>
        <w:spacing w:after="0" w:line="249" w:lineRule="auto"/>
        <w:ind w:hanging="360"/>
      </w:pPr>
      <w:r>
        <w:rPr>
          <w:rFonts w:ascii="Times New Roman" w:eastAsia="Times New Roman" w:hAnsi="Times New Roman" w:cs="Times New Roman"/>
          <w:color w:val="1F1F1F"/>
          <w:sz w:val="24"/>
        </w:rPr>
        <w:t>Construcción estratégica de audiencias digitales: segmentación por comportamientos, intereses y modelos predictivos (</w:t>
      </w:r>
      <w:proofErr w:type="spellStart"/>
      <w:r>
        <w:rPr>
          <w:rFonts w:ascii="Times New Roman" w:eastAsia="Times New Roman" w:hAnsi="Times New Roman" w:cs="Times New Roman"/>
          <w:i/>
          <w:color w:val="1F1F1F"/>
          <w:sz w:val="24"/>
        </w:rPr>
        <w:t>lookalikes</w:t>
      </w:r>
      <w:proofErr w:type="spellEnd"/>
      <w:r>
        <w:rPr>
          <w:rFonts w:ascii="Times New Roman" w:eastAsia="Times New Roman" w:hAnsi="Times New Roman" w:cs="Times New Roman"/>
          <w:color w:val="1F1F1F"/>
          <w:sz w:val="24"/>
        </w:rPr>
        <w:t xml:space="preserve"> / audienci</w:t>
      </w:r>
      <w:r>
        <w:rPr>
          <w:rFonts w:ascii="Times New Roman" w:eastAsia="Times New Roman" w:hAnsi="Times New Roman" w:cs="Times New Roman"/>
          <w:color w:val="1F1F1F"/>
          <w:sz w:val="24"/>
        </w:rPr>
        <w:t xml:space="preserve">as clonadas). </w:t>
      </w:r>
      <w:r>
        <w:rPr>
          <w:rFonts w:ascii="Times New Roman" w:eastAsia="Times New Roman" w:hAnsi="Times New Roman" w:cs="Times New Roman"/>
          <w:color w:val="1F1F1F"/>
        </w:rPr>
        <w:t xml:space="preserve"> </w:t>
      </w:r>
    </w:p>
    <w:p w:rsidR="00363A23" w:rsidRDefault="00271FEF">
      <w:pPr>
        <w:numPr>
          <w:ilvl w:val="0"/>
          <w:numId w:val="13"/>
        </w:numPr>
        <w:spacing w:after="0" w:line="249" w:lineRule="auto"/>
        <w:ind w:hanging="360"/>
      </w:pPr>
      <w:r>
        <w:rPr>
          <w:rFonts w:ascii="Times New Roman" w:eastAsia="Times New Roman" w:hAnsi="Times New Roman" w:cs="Times New Roman"/>
          <w:color w:val="1F1F1F"/>
          <w:sz w:val="24"/>
        </w:rPr>
        <w:t xml:space="preserve">Formatos publicitarios de vanguardia en plataformas sociales: </w:t>
      </w:r>
      <w:proofErr w:type="spellStart"/>
      <w:r>
        <w:rPr>
          <w:rFonts w:ascii="Times New Roman" w:eastAsia="Times New Roman" w:hAnsi="Times New Roman" w:cs="Times New Roman"/>
          <w:color w:val="1F1F1F"/>
          <w:sz w:val="24"/>
        </w:rPr>
        <w:t>Reels</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Stories</w:t>
      </w:r>
      <w:proofErr w:type="spellEnd"/>
      <w:r>
        <w:rPr>
          <w:rFonts w:ascii="Times New Roman" w:eastAsia="Times New Roman" w:hAnsi="Times New Roman" w:cs="Times New Roman"/>
          <w:color w:val="1F1F1F"/>
          <w:sz w:val="24"/>
        </w:rPr>
        <w:t xml:space="preserve">, Shorts, carruseles interactivos y </w:t>
      </w:r>
      <w:proofErr w:type="spellStart"/>
      <w:r>
        <w:rPr>
          <w:rFonts w:ascii="Times New Roman" w:eastAsia="Times New Roman" w:hAnsi="Times New Roman" w:cs="Times New Roman"/>
          <w:i/>
          <w:color w:val="1F1F1F"/>
          <w:sz w:val="24"/>
        </w:rPr>
        <w:t>display</w:t>
      </w:r>
      <w:proofErr w:type="spellEnd"/>
      <w:r>
        <w:rPr>
          <w:rFonts w:ascii="Times New Roman" w:eastAsia="Times New Roman" w:hAnsi="Times New Roman" w:cs="Times New Roman"/>
          <w:color w:val="1F1F1F"/>
          <w:sz w:val="24"/>
        </w:rPr>
        <w:t xml:space="preserve"> dinámico. </w:t>
      </w:r>
      <w:r>
        <w:rPr>
          <w:rFonts w:ascii="Times New Roman" w:eastAsia="Times New Roman" w:hAnsi="Times New Roman" w:cs="Times New Roman"/>
          <w:color w:val="1F1F1F"/>
        </w:rPr>
        <w:t xml:space="preserve"> </w:t>
      </w:r>
    </w:p>
    <w:p w:rsidR="00363A23" w:rsidRDefault="00271FEF">
      <w:pPr>
        <w:numPr>
          <w:ilvl w:val="0"/>
          <w:numId w:val="13"/>
        </w:numPr>
        <w:spacing w:after="0" w:line="249" w:lineRule="auto"/>
        <w:ind w:hanging="360"/>
      </w:pPr>
      <w:r>
        <w:rPr>
          <w:rFonts w:ascii="Times New Roman" w:eastAsia="Times New Roman" w:hAnsi="Times New Roman" w:cs="Times New Roman"/>
          <w:color w:val="1F1F1F"/>
          <w:sz w:val="24"/>
        </w:rPr>
        <w:t xml:space="preserve">Estrategias de </w:t>
      </w:r>
      <w:proofErr w:type="spellStart"/>
      <w:r>
        <w:rPr>
          <w:rFonts w:ascii="Times New Roman" w:eastAsia="Times New Roman" w:hAnsi="Times New Roman" w:cs="Times New Roman"/>
          <w:color w:val="1F1F1F"/>
          <w:sz w:val="24"/>
        </w:rPr>
        <w:t>retargeting</w:t>
      </w:r>
      <w:proofErr w:type="spellEnd"/>
      <w:r>
        <w:rPr>
          <w:rFonts w:ascii="Times New Roman" w:eastAsia="Times New Roman" w:hAnsi="Times New Roman" w:cs="Times New Roman"/>
          <w:color w:val="1F1F1F"/>
          <w:sz w:val="24"/>
        </w:rPr>
        <w:t xml:space="preserve"> y </w:t>
      </w:r>
      <w:proofErr w:type="spellStart"/>
      <w:r>
        <w:rPr>
          <w:rFonts w:ascii="Times New Roman" w:eastAsia="Times New Roman" w:hAnsi="Times New Roman" w:cs="Times New Roman"/>
          <w:color w:val="1F1F1F"/>
          <w:sz w:val="24"/>
        </w:rPr>
        <w:t>remarketing</w:t>
      </w:r>
      <w:proofErr w:type="spellEnd"/>
      <w:r>
        <w:rPr>
          <w:rFonts w:ascii="Times New Roman" w:eastAsia="Times New Roman" w:hAnsi="Times New Roman" w:cs="Times New Roman"/>
          <w:color w:val="1F1F1F"/>
          <w:sz w:val="24"/>
        </w:rPr>
        <w:t xml:space="preserve"> secuencial basadas en el comportamiento previo del usuario. </w:t>
      </w:r>
      <w:r>
        <w:rPr>
          <w:rFonts w:ascii="Times New Roman" w:eastAsia="Times New Roman" w:hAnsi="Times New Roman" w:cs="Times New Roman"/>
          <w:color w:val="1F1F1F"/>
        </w:rPr>
        <w:t xml:space="preserve"> </w:t>
      </w:r>
    </w:p>
    <w:p w:rsidR="00363A23" w:rsidRDefault="00271FEF">
      <w:pPr>
        <w:numPr>
          <w:ilvl w:val="0"/>
          <w:numId w:val="13"/>
        </w:numPr>
        <w:spacing w:after="0" w:line="249" w:lineRule="auto"/>
        <w:ind w:hanging="360"/>
      </w:pPr>
      <w:r>
        <w:rPr>
          <w:rFonts w:ascii="Times New Roman" w:eastAsia="Times New Roman" w:hAnsi="Times New Roman" w:cs="Times New Roman"/>
          <w:color w:val="1F1F1F"/>
          <w:sz w:val="24"/>
        </w:rPr>
        <w:t>Integ</w:t>
      </w:r>
      <w:r>
        <w:rPr>
          <w:rFonts w:ascii="Times New Roman" w:eastAsia="Times New Roman" w:hAnsi="Times New Roman" w:cs="Times New Roman"/>
          <w:color w:val="1F1F1F"/>
          <w:sz w:val="24"/>
        </w:rPr>
        <w:t xml:space="preserve">ración estratégica del ecosistema de medios: </w:t>
      </w:r>
      <w:proofErr w:type="spellStart"/>
      <w:r>
        <w:rPr>
          <w:rFonts w:ascii="Times New Roman" w:eastAsia="Times New Roman" w:hAnsi="Times New Roman" w:cs="Times New Roman"/>
          <w:i/>
          <w:color w:val="1F1F1F"/>
          <w:sz w:val="24"/>
        </w:rPr>
        <w:t>Paid</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Owned</w:t>
      </w:r>
      <w:proofErr w:type="spellEnd"/>
      <w:r>
        <w:rPr>
          <w:rFonts w:ascii="Times New Roman" w:eastAsia="Times New Roman" w:hAnsi="Times New Roman" w:cs="Times New Roman"/>
          <w:i/>
          <w:color w:val="1F1F1F"/>
          <w:sz w:val="24"/>
        </w:rPr>
        <w:t xml:space="preserve"> y </w:t>
      </w:r>
      <w:proofErr w:type="spellStart"/>
      <w:r>
        <w:rPr>
          <w:rFonts w:ascii="Times New Roman" w:eastAsia="Times New Roman" w:hAnsi="Times New Roman" w:cs="Times New Roman"/>
          <w:i/>
          <w:color w:val="1F1F1F"/>
          <w:sz w:val="24"/>
        </w:rPr>
        <w:t>Earned</w:t>
      </w:r>
      <w:proofErr w:type="spellEnd"/>
      <w:r>
        <w:rPr>
          <w:rFonts w:ascii="Times New Roman" w:eastAsia="Times New Roman" w:hAnsi="Times New Roman" w:cs="Times New Roman"/>
          <w:i/>
          <w:color w:val="1F1F1F"/>
          <w:sz w:val="24"/>
        </w:rPr>
        <w:t xml:space="preserve"> Media</w:t>
      </w:r>
      <w:r>
        <w:rPr>
          <w:rFonts w:ascii="Times New Roman" w:eastAsia="Times New Roman" w:hAnsi="Times New Roman" w:cs="Times New Roman"/>
          <w:color w:val="1F1F1F"/>
          <w:sz w:val="24"/>
        </w:rPr>
        <w:t xml:space="preserve">.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color w:val="1F1F1F"/>
          <w:sz w:val="24"/>
        </w:rPr>
        <w:t>Medición y optimización de campañas: métricas clave de rendimiento (</w:t>
      </w:r>
      <w:r>
        <w:rPr>
          <w:rFonts w:ascii="Times New Roman" w:eastAsia="Times New Roman" w:hAnsi="Times New Roman" w:cs="Times New Roman"/>
          <w:i/>
          <w:color w:val="1F1F1F"/>
          <w:sz w:val="24"/>
        </w:rPr>
        <w:t xml:space="preserve">CTR, CVR, ROAS, retención, </w:t>
      </w:r>
      <w:proofErr w:type="spellStart"/>
      <w:r>
        <w:rPr>
          <w:rFonts w:ascii="Times New Roman" w:eastAsia="Times New Roman" w:hAnsi="Times New Roman" w:cs="Times New Roman"/>
          <w:i/>
          <w:color w:val="1F1F1F"/>
          <w:sz w:val="24"/>
        </w:rPr>
        <w:t>engagement</w:t>
      </w:r>
      <w:proofErr w:type="spellEnd"/>
      <w:r>
        <w:rPr>
          <w:rFonts w:ascii="Times New Roman" w:eastAsia="Times New Roman" w:hAnsi="Times New Roman" w:cs="Times New Roman"/>
          <w:color w:val="1F1F1F"/>
          <w:sz w:val="24"/>
        </w:rPr>
        <w:t xml:space="preserve">). </w:t>
      </w:r>
      <w:r>
        <w:rPr>
          <w:rFonts w:ascii="Times New Roman" w:eastAsia="Times New Roman" w:hAnsi="Times New Roman" w:cs="Times New Roman"/>
          <w:color w:val="1F1F1F"/>
        </w:rPr>
        <w:t xml:space="preserve"> </w:t>
      </w:r>
      <w:r>
        <w:rPr>
          <w:rFonts w:ascii="Courier New" w:eastAsia="Courier New" w:hAnsi="Courier New" w:cs="Courier New"/>
          <w:color w:val="1F1F1F"/>
          <w:sz w:val="20"/>
        </w:rPr>
        <w:t>o</w:t>
      </w: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color w:val="1F1F1F"/>
          <w:sz w:val="24"/>
        </w:rPr>
        <w:t xml:space="preserve">Creadores de contenido e </w:t>
      </w:r>
      <w:proofErr w:type="spellStart"/>
      <w:r>
        <w:rPr>
          <w:rFonts w:ascii="Times New Roman" w:eastAsia="Times New Roman" w:hAnsi="Times New Roman" w:cs="Times New Roman"/>
          <w:color w:val="1F1F1F"/>
          <w:sz w:val="24"/>
        </w:rPr>
        <w:t>Influencers</w:t>
      </w:r>
      <w:proofErr w:type="spellEnd"/>
      <w:r>
        <w:rPr>
          <w:rFonts w:ascii="Times New Roman" w:eastAsia="Times New Roman" w:hAnsi="Times New Roman" w:cs="Times New Roman"/>
          <w:color w:val="1F1F1F"/>
          <w:sz w:val="24"/>
        </w:rPr>
        <w:t xml:space="preserve">: Micro vs. Macro </w:t>
      </w:r>
      <w:proofErr w:type="spellStart"/>
      <w:r>
        <w:rPr>
          <w:rFonts w:ascii="Times New Roman" w:eastAsia="Times New Roman" w:hAnsi="Times New Roman" w:cs="Times New Roman"/>
          <w:color w:val="1F1F1F"/>
          <w:sz w:val="24"/>
        </w:rPr>
        <w:t>influencers</w:t>
      </w:r>
      <w:proofErr w:type="spellEnd"/>
      <w:r>
        <w:rPr>
          <w:rFonts w:ascii="Times New Roman" w:eastAsia="Times New Roman" w:hAnsi="Times New Roman" w:cs="Times New Roman"/>
          <w:color w:val="1F1F1F"/>
          <w:sz w:val="24"/>
        </w:rPr>
        <w:t xml:space="preserve"> y su impacto real en la toma de decisiones de compra. </w:t>
      </w:r>
      <w:r>
        <w:rPr>
          <w:rFonts w:ascii="Times New Roman" w:eastAsia="Times New Roman" w:hAnsi="Times New Roman" w:cs="Times New Roman"/>
          <w:color w:val="1F1F1F"/>
        </w:rPr>
        <w:t xml:space="preserve"> </w:t>
      </w:r>
    </w:p>
    <w:p w:rsidR="00363A23" w:rsidRDefault="00271FEF">
      <w:pPr>
        <w:numPr>
          <w:ilvl w:val="0"/>
          <w:numId w:val="13"/>
        </w:numPr>
        <w:spacing w:after="69" w:line="249" w:lineRule="auto"/>
        <w:ind w:hanging="360"/>
      </w:pPr>
      <w:r>
        <w:rPr>
          <w:rFonts w:ascii="Times New Roman" w:eastAsia="Times New Roman" w:hAnsi="Times New Roman" w:cs="Times New Roman"/>
          <w:color w:val="1F1F1F"/>
          <w:sz w:val="24"/>
        </w:rPr>
        <w:t xml:space="preserve">La construcción de confianza en comunidades digitales frente al escepticismo hacia la publicidad tradicional. </w:t>
      </w:r>
      <w:r>
        <w:rPr>
          <w:rFonts w:ascii="Times New Roman" w:eastAsia="Times New Roman" w:hAnsi="Times New Roman" w:cs="Times New Roman"/>
          <w:color w:val="1F1F1F"/>
        </w:rPr>
        <w:t xml:space="preserve"> </w:t>
      </w:r>
    </w:p>
    <w:p w:rsidR="00363A23" w:rsidRDefault="00271FEF">
      <w:pPr>
        <w:tabs>
          <w:tab w:val="center" w:pos="1697"/>
        </w:tabs>
        <w:spacing w:after="14" w:line="248" w:lineRule="auto"/>
        <w:ind w:left="-15"/>
      </w:pPr>
      <w:r>
        <w:rPr>
          <w:rFonts w:ascii="Arial" w:eastAsia="Arial" w:hAnsi="Arial" w:cs="Arial"/>
          <w:color w:val="1F1F1F"/>
          <w:sz w:val="20"/>
        </w:rPr>
        <w:t xml:space="preserve">● </w:t>
      </w:r>
      <w:r>
        <w:rPr>
          <w:rFonts w:ascii="Arial" w:eastAsia="Arial" w:hAnsi="Arial" w:cs="Arial"/>
          <w:color w:val="1F1F1F"/>
          <w:sz w:val="20"/>
        </w:rPr>
        <w:tab/>
      </w:r>
      <w:r>
        <w:rPr>
          <w:rFonts w:ascii="Times New Roman" w:eastAsia="Times New Roman" w:hAnsi="Times New Roman" w:cs="Times New Roman"/>
          <w:b/>
          <w:color w:val="1F1F1F"/>
          <w:sz w:val="24"/>
        </w:rPr>
        <w:t>Bibliografía de la Unidad:</w:t>
      </w:r>
      <w:r>
        <w:rPr>
          <w:rFonts w:ascii="Times New Roman" w:eastAsia="Times New Roman" w:hAnsi="Times New Roman" w:cs="Times New Roman"/>
          <w:color w:val="1F1F1F"/>
        </w:rPr>
        <w:t xml:space="preserve"> </w:t>
      </w:r>
    </w:p>
    <w:p w:rsidR="00363A23" w:rsidRDefault="00271FEF">
      <w:pPr>
        <w:numPr>
          <w:ilvl w:val="0"/>
          <w:numId w:val="14"/>
        </w:numPr>
        <w:spacing w:after="14" w:line="248" w:lineRule="auto"/>
        <w:ind w:hanging="360"/>
      </w:pPr>
      <w:r>
        <w:rPr>
          <w:rFonts w:ascii="Times New Roman" w:eastAsia="Times New Roman" w:hAnsi="Times New Roman" w:cs="Times New Roman"/>
          <w:b/>
          <w:color w:val="1F1F1F"/>
          <w:sz w:val="24"/>
        </w:rPr>
        <w:t>BETTETINI, Gianfranco y FUMAGALLI, Vito.</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Lo que queda de los medios</w:t>
      </w:r>
      <w:r>
        <w:rPr>
          <w:rFonts w:ascii="Times New Roman" w:eastAsia="Times New Roman" w:hAnsi="Times New Roman" w:cs="Times New Roman"/>
          <w:color w:val="1F1F1F"/>
          <w:sz w:val="24"/>
        </w:rPr>
        <w:t xml:space="preserve">. Buenos Aires, La Crujía, 2002. </w:t>
      </w:r>
      <w:r>
        <w:rPr>
          <w:rFonts w:ascii="Times New Roman" w:eastAsia="Times New Roman" w:hAnsi="Times New Roman" w:cs="Times New Roman"/>
          <w:color w:val="1F1F1F"/>
        </w:rPr>
        <w:t xml:space="preserve"> </w:t>
      </w:r>
    </w:p>
    <w:p w:rsidR="00363A23" w:rsidRDefault="00271FEF">
      <w:pPr>
        <w:numPr>
          <w:ilvl w:val="0"/>
          <w:numId w:val="14"/>
        </w:numPr>
        <w:spacing w:after="14" w:line="248" w:lineRule="auto"/>
        <w:ind w:hanging="360"/>
      </w:pPr>
      <w:r>
        <w:rPr>
          <w:rFonts w:ascii="Times New Roman" w:eastAsia="Times New Roman" w:hAnsi="Times New Roman" w:cs="Times New Roman"/>
          <w:b/>
          <w:color w:val="1F1F1F"/>
          <w:sz w:val="24"/>
        </w:rPr>
        <w:t>KOTLER, Philip y ARMSTRONG, Gary.</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Fundamentos de Mercadotecnia</w:t>
      </w:r>
      <w:r>
        <w:rPr>
          <w:rFonts w:ascii="Times New Roman" w:eastAsia="Times New Roman" w:hAnsi="Times New Roman" w:cs="Times New Roman"/>
          <w:color w:val="1F1F1F"/>
          <w:sz w:val="24"/>
        </w:rPr>
        <w:t xml:space="preserve">. México, Prentice </w:t>
      </w:r>
    </w:p>
    <w:p w:rsidR="00363A23" w:rsidRDefault="00271FEF">
      <w:pPr>
        <w:spacing w:after="0" w:line="249" w:lineRule="auto"/>
        <w:ind w:left="370" w:hanging="10"/>
      </w:pPr>
      <w:r>
        <w:rPr>
          <w:rFonts w:ascii="Times New Roman" w:eastAsia="Times New Roman" w:hAnsi="Times New Roman" w:cs="Times New Roman"/>
          <w:color w:val="1F1F1F"/>
          <w:sz w:val="24"/>
        </w:rPr>
        <w:t xml:space="preserve">Hall, 1998. </w:t>
      </w:r>
      <w:r>
        <w:rPr>
          <w:rFonts w:ascii="Times New Roman" w:eastAsia="Times New Roman" w:hAnsi="Times New Roman" w:cs="Times New Roman"/>
          <w:color w:val="1F1F1F"/>
        </w:rPr>
        <w:t xml:space="preserve"> </w:t>
      </w:r>
    </w:p>
    <w:p w:rsidR="00363A23" w:rsidRDefault="00271FEF">
      <w:pPr>
        <w:numPr>
          <w:ilvl w:val="0"/>
          <w:numId w:val="14"/>
        </w:numPr>
        <w:spacing w:after="270" w:line="249" w:lineRule="auto"/>
        <w:ind w:hanging="360"/>
      </w:pPr>
      <w:r>
        <w:rPr>
          <w:rFonts w:ascii="Times New Roman" w:eastAsia="Times New Roman" w:hAnsi="Times New Roman" w:cs="Times New Roman"/>
          <w:b/>
          <w:color w:val="1F1F1F"/>
          <w:sz w:val="24"/>
        </w:rPr>
        <w:t>HOYER, Wayne y MACINNIS, Debor</w:t>
      </w:r>
      <w:r>
        <w:rPr>
          <w:rFonts w:ascii="Times New Roman" w:eastAsia="Times New Roman" w:hAnsi="Times New Roman" w:cs="Times New Roman"/>
          <w:b/>
          <w:color w:val="1F1F1F"/>
          <w:sz w:val="24"/>
        </w:rPr>
        <w:t>ah.</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w:t>
      </w:r>
      <w:r>
        <w:rPr>
          <w:rFonts w:ascii="Times New Roman" w:eastAsia="Times New Roman" w:hAnsi="Times New Roman" w:cs="Times New Roman"/>
          <w:color w:val="1F1F1F"/>
          <w:sz w:val="24"/>
        </w:rPr>
        <w:t xml:space="preserve">. México, </w:t>
      </w:r>
      <w:proofErr w:type="spellStart"/>
      <w:r>
        <w:rPr>
          <w:rFonts w:ascii="Times New Roman" w:eastAsia="Times New Roman" w:hAnsi="Times New Roman" w:cs="Times New Roman"/>
          <w:color w:val="1F1F1F"/>
          <w:sz w:val="24"/>
        </w:rPr>
        <w:t>Cengage</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Learning</w:t>
      </w:r>
      <w:proofErr w:type="spellEnd"/>
      <w:r>
        <w:rPr>
          <w:rFonts w:ascii="Times New Roman" w:eastAsia="Times New Roman" w:hAnsi="Times New Roman" w:cs="Times New Roman"/>
          <w:color w:val="1F1F1F"/>
          <w:sz w:val="24"/>
        </w:rPr>
        <w:t xml:space="preserve">, 2010. </w:t>
      </w:r>
      <w:r>
        <w:rPr>
          <w:rFonts w:ascii="Times New Roman" w:eastAsia="Times New Roman" w:hAnsi="Times New Roman" w:cs="Times New Roman"/>
          <w:color w:val="1F1F1F"/>
        </w:rPr>
        <w:t xml:space="preserve"> </w:t>
      </w:r>
    </w:p>
    <w:p w:rsidR="00363A23" w:rsidRDefault="00271FEF">
      <w:pPr>
        <w:spacing w:after="0"/>
        <w:ind w:left="360"/>
      </w:pPr>
      <w:r>
        <w:rPr>
          <w:rFonts w:ascii="Times New Roman" w:eastAsia="Times New Roman" w:hAnsi="Times New Roman" w:cs="Times New Roman"/>
          <w:color w:val="1F1F1F"/>
          <w:sz w:val="24"/>
        </w:rPr>
        <w:t xml:space="preserve"> </w:t>
      </w:r>
    </w:p>
    <w:p w:rsidR="00363A23" w:rsidRDefault="00271FEF">
      <w:pPr>
        <w:spacing w:after="7" w:line="247" w:lineRule="auto"/>
        <w:ind w:left="355" w:hanging="10"/>
      </w:pPr>
      <w:r>
        <w:rPr>
          <w:rFonts w:ascii="Times New Roman" w:eastAsia="Times New Roman" w:hAnsi="Times New Roman" w:cs="Times New Roman"/>
          <w:b/>
        </w:rPr>
        <w:t xml:space="preserve">BIBLIOGRAFÍA GENERAL DEL PROGRAMA </w:t>
      </w:r>
    </w:p>
    <w:p w:rsidR="00363A23" w:rsidRDefault="00271FEF">
      <w:pPr>
        <w:spacing w:after="353" w:line="247" w:lineRule="auto"/>
        <w:ind w:left="355" w:hanging="10"/>
      </w:pPr>
      <w:r>
        <w:rPr>
          <w:rFonts w:ascii="Times New Roman" w:eastAsia="Times New Roman" w:hAnsi="Times New Roman" w:cs="Times New Roman"/>
          <w:b/>
        </w:rPr>
        <w:t xml:space="preserve">Bibliografía Obligatoria </w:t>
      </w:r>
    </w:p>
    <w:p w:rsidR="00363A23" w:rsidRDefault="00271FEF">
      <w:pPr>
        <w:numPr>
          <w:ilvl w:val="0"/>
          <w:numId w:val="15"/>
        </w:numPr>
        <w:spacing w:after="58" w:line="249" w:lineRule="auto"/>
        <w:ind w:hanging="360"/>
      </w:pPr>
      <w:r>
        <w:rPr>
          <w:rFonts w:ascii="Times New Roman" w:eastAsia="Times New Roman" w:hAnsi="Times New Roman" w:cs="Times New Roman"/>
          <w:b/>
          <w:color w:val="1F1F1F"/>
          <w:sz w:val="24"/>
        </w:rPr>
        <w:t>ARELLANO, Rolando.</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 y marketing</w:t>
      </w:r>
      <w:r>
        <w:rPr>
          <w:rFonts w:ascii="Times New Roman" w:eastAsia="Times New Roman" w:hAnsi="Times New Roman" w:cs="Times New Roman"/>
          <w:color w:val="1F1F1F"/>
          <w:sz w:val="24"/>
        </w:rPr>
        <w:t xml:space="preserve">. México, Ed. </w:t>
      </w:r>
      <w:proofErr w:type="spellStart"/>
      <w:r>
        <w:rPr>
          <w:rFonts w:ascii="Times New Roman" w:eastAsia="Times New Roman" w:hAnsi="Times New Roman" w:cs="Times New Roman"/>
          <w:color w:val="1F1F1F"/>
          <w:sz w:val="24"/>
        </w:rPr>
        <w:t>Harla</w:t>
      </w:r>
      <w:proofErr w:type="spellEnd"/>
      <w:r>
        <w:rPr>
          <w:rFonts w:ascii="Times New Roman" w:eastAsia="Times New Roman" w:hAnsi="Times New Roman" w:cs="Times New Roman"/>
          <w:color w:val="1F1F1F"/>
          <w:sz w:val="24"/>
        </w:rPr>
        <w:t xml:space="preserve">, 1993. </w:t>
      </w:r>
      <w:r>
        <w:rPr>
          <w:rFonts w:ascii="Times New Roman" w:eastAsia="Times New Roman" w:hAnsi="Times New Roman" w:cs="Times New Roman"/>
          <w:color w:val="1F1F1F"/>
        </w:rPr>
        <w:t xml:space="preserve"> </w:t>
      </w:r>
    </w:p>
    <w:p w:rsidR="00363A23" w:rsidRDefault="00271FEF">
      <w:pPr>
        <w:numPr>
          <w:ilvl w:val="0"/>
          <w:numId w:val="15"/>
        </w:numPr>
        <w:spacing w:after="62" w:line="249" w:lineRule="auto"/>
        <w:ind w:hanging="360"/>
      </w:pPr>
      <w:r>
        <w:rPr>
          <w:rFonts w:ascii="Times New Roman" w:eastAsia="Times New Roman" w:hAnsi="Times New Roman" w:cs="Times New Roman"/>
          <w:b/>
          <w:color w:val="1F1F1F"/>
          <w:sz w:val="24"/>
        </w:rPr>
        <w:t>HOYER, Wayne y MACINNIS, Deborah.</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w:t>
      </w:r>
      <w:r>
        <w:rPr>
          <w:rFonts w:ascii="Times New Roman" w:eastAsia="Times New Roman" w:hAnsi="Times New Roman" w:cs="Times New Roman"/>
          <w:i/>
          <w:color w:val="1F1F1F"/>
          <w:sz w:val="24"/>
        </w:rPr>
        <w:t>omportamiento del consumidor</w:t>
      </w:r>
      <w:r>
        <w:rPr>
          <w:rFonts w:ascii="Times New Roman" w:eastAsia="Times New Roman" w:hAnsi="Times New Roman" w:cs="Times New Roman"/>
          <w:color w:val="1F1F1F"/>
          <w:sz w:val="24"/>
        </w:rPr>
        <w:t xml:space="preserve">. México, </w:t>
      </w:r>
      <w:proofErr w:type="spellStart"/>
      <w:r>
        <w:rPr>
          <w:rFonts w:ascii="Times New Roman" w:eastAsia="Times New Roman" w:hAnsi="Times New Roman" w:cs="Times New Roman"/>
          <w:color w:val="1F1F1F"/>
          <w:sz w:val="24"/>
        </w:rPr>
        <w:t>Cengage</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Learning</w:t>
      </w:r>
      <w:proofErr w:type="spellEnd"/>
      <w:r>
        <w:rPr>
          <w:rFonts w:ascii="Times New Roman" w:eastAsia="Times New Roman" w:hAnsi="Times New Roman" w:cs="Times New Roman"/>
          <w:color w:val="1F1F1F"/>
          <w:sz w:val="24"/>
        </w:rPr>
        <w:t xml:space="preserve">, 2010. </w:t>
      </w:r>
      <w:r>
        <w:rPr>
          <w:rFonts w:ascii="Times New Roman" w:eastAsia="Times New Roman" w:hAnsi="Times New Roman" w:cs="Times New Roman"/>
          <w:color w:val="1F1F1F"/>
        </w:rPr>
        <w:t xml:space="preserve"> </w:t>
      </w:r>
    </w:p>
    <w:p w:rsidR="00363A23" w:rsidRDefault="00271FEF">
      <w:pPr>
        <w:numPr>
          <w:ilvl w:val="0"/>
          <w:numId w:val="15"/>
        </w:numPr>
        <w:spacing w:after="14" w:line="248" w:lineRule="auto"/>
        <w:ind w:hanging="360"/>
      </w:pPr>
      <w:r>
        <w:rPr>
          <w:rFonts w:ascii="Times New Roman" w:eastAsia="Times New Roman" w:hAnsi="Times New Roman" w:cs="Times New Roman"/>
          <w:b/>
          <w:color w:val="1F1F1F"/>
          <w:sz w:val="24"/>
        </w:rPr>
        <w:lastRenderedPageBreak/>
        <w:t>KOTLER, Philip y ARMSTRONG, Gary.</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Fundamentos de Mercadotecnia</w:t>
      </w:r>
      <w:r>
        <w:rPr>
          <w:rFonts w:ascii="Times New Roman" w:eastAsia="Times New Roman" w:hAnsi="Times New Roman" w:cs="Times New Roman"/>
          <w:color w:val="1F1F1F"/>
          <w:sz w:val="24"/>
        </w:rPr>
        <w:t xml:space="preserve">. México, Prentice </w:t>
      </w:r>
    </w:p>
    <w:p w:rsidR="00363A23" w:rsidRDefault="00271FEF">
      <w:pPr>
        <w:spacing w:after="0" w:line="249" w:lineRule="auto"/>
        <w:ind w:left="370" w:hanging="10"/>
      </w:pPr>
      <w:r>
        <w:rPr>
          <w:rFonts w:ascii="Times New Roman" w:eastAsia="Times New Roman" w:hAnsi="Times New Roman" w:cs="Times New Roman"/>
          <w:color w:val="1F1F1F"/>
          <w:sz w:val="24"/>
        </w:rPr>
        <w:t xml:space="preserve">Hall, 1998. </w:t>
      </w:r>
      <w:r>
        <w:rPr>
          <w:rFonts w:ascii="Times New Roman" w:eastAsia="Times New Roman" w:hAnsi="Times New Roman" w:cs="Times New Roman"/>
          <w:color w:val="1F1F1F"/>
        </w:rPr>
        <w:t xml:space="preserve"> </w:t>
      </w:r>
    </w:p>
    <w:p w:rsidR="00363A23" w:rsidRDefault="00271FEF">
      <w:pPr>
        <w:numPr>
          <w:ilvl w:val="0"/>
          <w:numId w:val="15"/>
        </w:numPr>
        <w:spacing w:after="63" w:line="248" w:lineRule="auto"/>
        <w:ind w:hanging="360"/>
      </w:pPr>
      <w:r>
        <w:rPr>
          <w:rFonts w:ascii="Times New Roman" w:eastAsia="Times New Roman" w:hAnsi="Times New Roman" w:cs="Times New Roman"/>
          <w:b/>
          <w:color w:val="1F1F1F"/>
          <w:sz w:val="24"/>
        </w:rPr>
        <w:t>LEÓN, José Luis y OLABARRÍA, Elena.</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Conducta del consumidor y marketing</w:t>
      </w:r>
      <w:r>
        <w:rPr>
          <w:rFonts w:ascii="Times New Roman" w:eastAsia="Times New Roman" w:hAnsi="Times New Roman" w:cs="Times New Roman"/>
          <w:color w:val="1F1F1F"/>
          <w:sz w:val="24"/>
        </w:rPr>
        <w:t xml:space="preserve">. Bilbao, Deusto, 1993. </w:t>
      </w:r>
      <w:r>
        <w:rPr>
          <w:rFonts w:ascii="Times New Roman" w:eastAsia="Times New Roman" w:hAnsi="Times New Roman" w:cs="Times New Roman"/>
          <w:color w:val="1F1F1F"/>
        </w:rPr>
        <w:t xml:space="preserve"> </w:t>
      </w:r>
    </w:p>
    <w:p w:rsidR="00363A23" w:rsidRDefault="00271FEF">
      <w:pPr>
        <w:numPr>
          <w:ilvl w:val="0"/>
          <w:numId w:val="15"/>
        </w:numPr>
        <w:spacing w:after="14" w:line="248" w:lineRule="auto"/>
        <w:ind w:hanging="360"/>
      </w:pPr>
      <w:r>
        <w:rPr>
          <w:rFonts w:ascii="Times New Roman" w:eastAsia="Times New Roman" w:hAnsi="Times New Roman" w:cs="Times New Roman"/>
          <w:b/>
          <w:color w:val="1F1F1F"/>
          <w:sz w:val="24"/>
        </w:rPr>
        <w:t>MÉNDEZ HERNÁNDEZ, Claudia C.</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Comunicación e identidad</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Universitas</w:t>
      </w:r>
      <w:proofErr w:type="spellEnd"/>
      <w:r>
        <w:rPr>
          <w:rFonts w:ascii="Times New Roman" w:eastAsia="Times New Roman" w:hAnsi="Times New Roman" w:cs="Times New Roman"/>
          <w:color w:val="1F1F1F"/>
          <w:sz w:val="24"/>
        </w:rPr>
        <w:t xml:space="preserve"> Humanística </w:t>
      </w:r>
    </w:p>
    <w:p w:rsidR="00363A23" w:rsidRDefault="00271FEF">
      <w:pPr>
        <w:spacing w:after="59" w:line="249" w:lineRule="auto"/>
        <w:ind w:left="370" w:hanging="10"/>
      </w:pPr>
      <w:r>
        <w:rPr>
          <w:rFonts w:ascii="Times New Roman" w:eastAsia="Times New Roman" w:hAnsi="Times New Roman" w:cs="Times New Roman"/>
          <w:color w:val="1F1F1F"/>
          <w:sz w:val="24"/>
        </w:rPr>
        <w:t xml:space="preserve">Nro. 64. </w:t>
      </w:r>
      <w:r>
        <w:rPr>
          <w:rFonts w:ascii="Times New Roman" w:eastAsia="Times New Roman" w:hAnsi="Times New Roman" w:cs="Times New Roman"/>
          <w:color w:val="1F1F1F"/>
        </w:rPr>
        <w:t xml:space="preserve"> </w:t>
      </w:r>
    </w:p>
    <w:p w:rsidR="00363A23" w:rsidRDefault="00271FEF">
      <w:pPr>
        <w:numPr>
          <w:ilvl w:val="0"/>
          <w:numId w:val="15"/>
        </w:numPr>
        <w:spacing w:after="58" w:line="249" w:lineRule="auto"/>
        <w:ind w:hanging="360"/>
      </w:pPr>
      <w:r>
        <w:rPr>
          <w:rFonts w:ascii="Times New Roman" w:eastAsia="Times New Roman" w:hAnsi="Times New Roman" w:cs="Times New Roman"/>
          <w:b/>
          <w:color w:val="1F1F1F"/>
          <w:sz w:val="24"/>
        </w:rPr>
        <w:t>RIES, Al y TROUT, Jack.</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Posicionamiento: La batalla por su mente</w:t>
      </w:r>
      <w:r>
        <w:rPr>
          <w:rFonts w:ascii="Times New Roman" w:eastAsia="Times New Roman" w:hAnsi="Times New Roman" w:cs="Times New Roman"/>
          <w:color w:val="1F1F1F"/>
          <w:sz w:val="24"/>
        </w:rPr>
        <w:t xml:space="preserve">. México, McGraw-Hill, 2002. </w:t>
      </w:r>
      <w:r>
        <w:rPr>
          <w:rFonts w:ascii="Times New Roman" w:eastAsia="Times New Roman" w:hAnsi="Times New Roman" w:cs="Times New Roman"/>
          <w:color w:val="1F1F1F"/>
        </w:rPr>
        <w:t xml:space="preserve"> </w:t>
      </w:r>
    </w:p>
    <w:p w:rsidR="00363A23" w:rsidRDefault="00271FEF">
      <w:pPr>
        <w:numPr>
          <w:ilvl w:val="0"/>
          <w:numId w:val="15"/>
        </w:numPr>
        <w:spacing w:after="30" w:line="249" w:lineRule="auto"/>
        <w:ind w:hanging="360"/>
      </w:pPr>
      <w:r>
        <w:rPr>
          <w:rFonts w:ascii="Times New Roman" w:eastAsia="Times New Roman" w:hAnsi="Times New Roman" w:cs="Times New Roman"/>
          <w:b/>
          <w:color w:val="1F1F1F"/>
          <w:sz w:val="24"/>
        </w:rPr>
        <w:t xml:space="preserve">SCHIFFMAN, </w:t>
      </w:r>
      <w:proofErr w:type="spellStart"/>
      <w:r>
        <w:rPr>
          <w:rFonts w:ascii="Times New Roman" w:eastAsia="Times New Roman" w:hAnsi="Times New Roman" w:cs="Times New Roman"/>
          <w:b/>
          <w:color w:val="1F1F1F"/>
          <w:sz w:val="24"/>
        </w:rPr>
        <w:t>Leon</w:t>
      </w:r>
      <w:proofErr w:type="spellEnd"/>
      <w:r>
        <w:rPr>
          <w:rFonts w:ascii="Times New Roman" w:eastAsia="Times New Roman" w:hAnsi="Times New Roman" w:cs="Times New Roman"/>
          <w:b/>
          <w:color w:val="1F1F1F"/>
          <w:sz w:val="24"/>
        </w:rPr>
        <w:t xml:space="preserve"> y KANUK, Leslie.</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Comportamiento del consumidor</w:t>
      </w:r>
      <w:r>
        <w:rPr>
          <w:rFonts w:ascii="Times New Roman" w:eastAsia="Times New Roman" w:hAnsi="Times New Roman" w:cs="Times New Roman"/>
          <w:color w:val="1F1F1F"/>
          <w:sz w:val="24"/>
        </w:rPr>
        <w:t>. 5ta e</w:t>
      </w:r>
      <w:r>
        <w:rPr>
          <w:rFonts w:ascii="Times New Roman" w:eastAsia="Times New Roman" w:hAnsi="Times New Roman" w:cs="Times New Roman"/>
          <w:color w:val="1F1F1F"/>
          <w:sz w:val="24"/>
        </w:rPr>
        <w:t xml:space="preserve">d., México, Prentice Hall, 1997. </w:t>
      </w:r>
      <w:r>
        <w:rPr>
          <w:rFonts w:ascii="Times New Roman" w:eastAsia="Times New Roman" w:hAnsi="Times New Roman" w:cs="Times New Roman"/>
          <w:color w:val="1F1F1F"/>
        </w:rPr>
        <w:t xml:space="preserve"> </w:t>
      </w:r>
    </w:p>
    <w:p w:rsidR="00363A23" w:rsidRDefault="00271FEF">
      <w:pPr>
        <w:spacing w:after="0"/>
        <w:ind w:left="360"/>
      </w:pPr>
      <w:r>
        <w:rPr>
          <w:rFonts w:ascii="Times New Roman" w:eastAsia="Times New Roman" w:hAnsi="Times New Roman" w:cs="Times New Roman"/>
          <w:color w:val="1F1F1F"/>
          <w:sz w:val="24"/>
        </w:rPr>
        <w:t xml:space="preserve"> </w:t>
      </w:r>
    </w:p>
    <w:p w:rsidR="00363A23" w:rsidRDefault="00271FEF">
      <w:pPr>
        <w:spacing w:after="355" w:line="247" w:lineRule="auto"/>
        <w:ind w:left="355" w:hanging="10"/>
      </w:pPr>
      <w:r>
        <w:rPr>
          <w:rFonts w:ascii="Times New Roman" w:eastAsia="Times New Roman" w:hAnsi="Times New Roman" w:cs="Times New Roman"/>
          <w:b/>
        </w:rPr>
        <w:t xml:space="preserve">Bibliografía Complementaria </w:t>
      </w:r>
    </w:p>
    <w:p w:rsidR="00363A23" w:rsidRDefault="00271FEF">
      <w:pPr>
        <w:numPr>
          <w:ilvl w:val="0"/>
          <w:numId w:val="15"/>
        </w:numPr>
        <w:spacing w:after="64" w:line="248" w:lineRule="auto"/>
        <w:ind w:hanging="360"/>
      </w:pPr>
      <w:r>
        <w:rPr>
          <w:rFonts w:ascii="Times New Roman" w:eastAsia="Times New Roman" w:hAnsi="Times New Roman" w:cs="Times New Roman"/>
          <w:b/>
          <w:color w:val="1F1F1F"/>
          <w:sz w:val="24"/>
        </w:rPr>
        <w:t>BETTETINI, Gianfranco y FUMAGALLI, Vito.</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Lo que queda de los medios</w:t>
      </w:r>
      <w:r>
        <w:rPr>
          <w:rFonts w:ascii="Times New Roman" w:eastAsia="Times New Roman" w:hAnsi="Times New Roman" w:cs="Times New Roman"/>
          <w:color w:val="1F1F1F"/>
          <w:sz w:val="24"/>
        </w:rPr>
        <w:t xml:space="preserve">. Buenos Aires, La Crujía, 2002. </w:t>
      </w:r>
      <w:r>
        <w:rPr>
          <w:rFonts w:ascii="Times New Roman" w:eastAsia="Times New Roman" w:hAnsi="Times New Roman" w:cs="Times New Roman"/>
          <w:color w:val="1F1F1F"/>
        </w:rPr>
        <w:t xml:space="preserve"> </w:t>
      </w:r>
    </w:p>
    <w:p w:rsidR="00363A23" w:rsidRDefault="00271FEF">
      <w:pPr>
        <w:numPr>
          <w:ilvl w:val="0"/>
          <w:numId w:val="15"/>
        </w:numPr>
        <w:spacing w:after="59" w:line="249" w:lineRule="auto"/>
        <w:ind w:hanging="360"/>
      </w:pPr>
      <w:r>
        <w:rPr>
          <w:rFonts w:ascii="Times New Roman" w:eastAsia="Times New Roman" w:hAnsi="Times New Roman" w:cs="Times New Roman"/>
          <w:b/>
          <w:color w:val="1F1F1F"/>
          <w:sz w:val="24"/>
        </w:rPr>
        <w:t>BLISS, Jeanne.</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Chief</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Officer</w:t>
      </w:r>
      <w:proofErr w:type="spellEnd"/>
      <w:r>
        <w:rPr>
          <w:rFonts w:ascii="Times New Roman" w:eastAsia="Times New Roman" w:hAnsi="Times New Roman" w:cs="Times New Roman"/>
          <w:i/>
          <w:color w:val="1F1F1F"/>
          <w:sz w:val="24"/>
        </w:rPr>
        <w:t xml:space="preserve"> 2.0</w:t>
      </w:r>
      <w:r>
        <w:rPr>
          <w:rFonts w:ascii="Times New Roman" w:eastAsia="Times New Roman" w:hAnsi="Times New Roman" w:cs="Times New Roman"/>
          <w:color w:val="1F1F1F"/>
          <w:sz w:val="24"/>
        </w:rPr>
        <w:t xml:space="preserve">. Nueva Jersey, </w:t>
      </w:r>
      <w:proofErr w:type="spellStart"/>
      <w:r>
        <w:rPr>
          <w:rFonts w:ascii="Times New Roman" w:eastAsia="Times New Roman" w:hAnsi="Times New Roman" w:cs="Times New Roman"/>
          <w:color w:val="1F1F1F"/>
          <w:sz w:val="24"/>
        </w:rPr>
        <w:t>Wiley</w:t>
      </w:r>
      <w:proofErr w:type="spellEnd"/>
      <w:r>
        <w:rPr>
          <w:rFonts w:ascii="Times New Roman" w:eastAsia="Times New Roman" w:hAnsi="Times New Roman" w:cs="Times New Roman"/>
          <w:color w:val="1F1F1F"/>
          <w:sz w:val="24"/>
        </w:rPr>
        <w:t xml:space="preserve">, 2015. </w:t>
      </w:r>
      <w:r>
        <w:rPr>
          <w:rFonts w:ascii="Times New Roman" w:eastAsia="Times New Roman" w:hAnsi="Times New Roman" w:cs="Times New Roman"/>
          <w:color w:val="1F1F1F"/>
        </w:rPr>
        <w:t xml:space="preserve"> </w:t>
      </w:r>
    </w:p>
    <w:p w:rsidR="00363A23" w:rsidRDefault="00271FEF">
      <w:pPr>
        <w:numPr>
          <w:ilvl w:val="0"/>
          <w:numId w:val="15"/>
        </w:numPr>
        <w:spacing w:after="58" w:line="249" w:lineRule="auto"/>
        <w:ind w:hanging="360"/>
      </w:pPr>
      <w:r>
        <w:rPr>
          <w:rFonts w:ascii="Times New Roman" w:eastAsia="Times New Roman" w:hAnsi="Times New Roman" w:cs="Times New Roman"/>
          <w:b/>
          <w:color w:val="1F1F1F"/>
          <w:sz w:val="24"/>
        </w:rPr>
        <w:t>DISNEY INSTITUTE</w:t>
      </w:r>
      <w:r>
        <w:rPr>
          <w:rFonts w:ascii="Times New Roman" w:eastAsia="Times New Roman" w:hAnsi="Times New Roman" w:cs="Times New Roman"/>
          <w:b/>
          <w:color w:val="1F1F1F"/>
          <w:sz w:val="24"/>
        </w:rPr>
        <w:t>.</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 xml:space="preserve">Be </w:t>
      </w:r>
      <w:proofErr w:type="spellStart"/>
      <w:r>
        <w:rPr>
          <w:rFonts w:ascii="Times New Roman" w:eastAsia="Times New Roman" w:hAnsi="Times New Roman" w:cs="Times New Roman"/>
          <w:i/>
          <w:color w:val="1F1F1F"/>
          <w:sz w:val="24"/>
        </w:rPr>
        <w:t>Our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Guest</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Perfecting</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the</w:t>
      </w:r>
      <w:proofErr w:type="spellEnd"/>
      <w:r>
        <w:rPr>
          <w:rFonts w:ascii="Times New Roman" w:eastAsia="Times New Roman" w:hAnsi="Times New Roman" w:cs="Times New Roman"/>
          <w:i/>
          <w:color w:val="1F1F1F"/>
          <w:sz w:val="24"/>
        </w:rPr>
        <w:t xml:space="preserve"> Art of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Service</w:t>
      </w:r>
      <w:proofErr w:type="spellEnd"/>
      <w:r>
        <w:rPr>
          <w:rFonts w:ascii="Times New Roman" w:eastAsia="Times New Roman" w:hAnsi="Times New Roman" w:cs="Times New Roman"/>
          <w:color w:val="1F1F1F"/>
          <w:sz w:val="24"/>
        </w:rPr>
        <w:t xml:space="preserve">. Disney </w:t>
      </w:r>
      <w:proofErr w:type="spellStart"/>
      <w:r>
        <w:rPr>
          <w:rFonts w:ascii="Times New Roman" w:eastAsia="Times New Roman" w:hAnsi="Times New Roman" w:cs="Times New Roman"/>
          <w:color w:val="1F1F1F"/>
          <w:sz w:val="24"/>
        </w:rPr>
        <w:t>Editions</w:t>
      </w:r>
      <w:proofErr w:type="spellEnd"/>
      <w:r>
        <w:rPr>
          <w:rFonts w:ascii="Times New Roman" w:eastAsia="Times New Roman" w:hAnsi="Times New Roman" w:cs="Times New Roman"/>
          <w:color w:val="1F1F1F"/>
          <w:sz w:val="24"/>
        </w:rPr>
        <w:t xml:space="preserve">, 2011. </w:t>
      </w:r>
      <w:r>
        <w:rPr>
          <w:rFonts w:ascii="Times New Roman" w:eastAsia="Times New Roman" w:hAnsi="Times New Roman" w:cs="Times New Roman"/>
          <w:color w:val="1F1F1F"/>
        </w:rPr>
        <w:t xml:space="preserve"> </w:t>
      </w:r>
    </w:p>
    <w:p w:rsidR="00363A23" w:rsidRDefault="00271FEF">
      <w:pPr>
        <w:numPr>
          <w:ilvl w:val="0"/>
          <w:numId w:val="15"/>
        </w:numPr>
        <w:spacing w:after="60" w:line="249" w:lineRule="auto"/>
        <w:ind w:hanging="360"/>
      </w:pPr>
      <w:r>
        <w:rPr>
          <w:rFonts w:ascii="Times New Roman" w:eastAsia="Times New Roman" w:hAnsi="Times New Roman" w:cs="Times New Roman"/>
          <w:b/>
          <w:color w:val="1F1F1F"/>
          <w:sz w:val="24"/>
        </w:rPr>
        <w:t>LAMBIN, Jean Jacques.</w:t>
      </w:r>
      <w:r>
        <w:rPr>
          <w:rFonts w:ascii="Times New Roman" w:eastAsia="Times New Roman" w:hAnsi="Times New Roman" w:cs="Times New Roman"/>
          <w:color w:val="1F1F1F"/>
          <w:sz w:val="24"/>
        </w:rPr>
        <w:t xml:space="preserve"> </w:t>
      </w:r>
      <w:r>
        <w:rPr>
          <w:rFonts w:ascii="Times New Roman" w:eastAsia="Times New Roman" w:hAnsi="Times New Roman" w:cs="Times New Roman"/>
          <w:i/>
          <w:color w:val="1F1F1F"/>
          <w:sz w:val="24"/>
        </w:rPr>
        <w:t>Marketing estratégico</w:t>
      </w:r>
      <w:r>
        <w:rPr>
          <w:rFonts w:ascii="Times New Roman" w:eastAsia="Times New Roman" w:hAnsi="Times New Roman" w:cs="Times New Roman"/>
          <w:color w:val="1F1F1F"/>
          <w:sz w:val="24"/>
        </w:rPr>
        <w:t xml:space="preserve">. Madrid, McGraw-Hill, 1995. </w:t>
      </w:r>
      <w:r>
        <w:rPr>
          <w:rFonts w:ascii="Times New Roman" w:eastAsia="Times New Roman" w:hAnsi="Times New Roman" w:cs="Times New Roman"/>
          <w:color w:val="1F1F1F"/>
        </w:rPr>
        <w:t xml:space="preserve"> </w:t>
      </w:r>
    </w:p>
    <w:p w:rsidR="00363A23" w:rsidRDefault="00271FEF">
      <w:pPr>
        <w:numPr>
          <w:ilvl w:val="0"/>
          <w:numId w:val="15"/>
        </w:numPr>
        <w:spacing w:after="58" w:line="249" w:lineRule="auto"/>
        <w:ind w:hanging="360"/>
      </w:pPr>
      <w:r>
        <w:rPr>
          <w:rFonts w:ascii="Times New Roman" w:eastAsia="Times New Roman" w:hAnsi="Times New Roman" w:cs="Times New Roman"/>
          <w:b/>
          <w:color w:val="1F1F1F"/>
          <w:sz w:val="24"/>
        </w:rPr>
        <w:t>PENNINGTON, Alan.</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The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Experience</w:t>
      </w:r>
      <w:proofErr w:type="spellEnd"/>
      <w:r>
        <w:rPr>
          <w:rFonts w:ascii="Times New Roman" w:eastAsia="Times New Roman" w:hAnsi="Times New Roman" w:cs="Times New Roman"/>
          <w:i/>
          <w:color w:val="1F1F1F"/>
          <w:sz w:val="24"/>
        </w:rPr>
        <w:t xml:space="preserve"> Book</w:t>
      </w:r>
      <w:r>
        <w:rPr>
          <w:rFonts w:ascii="Times New Roman" w:eastAsia="Times New Roman" w:hAnsi="Times New Roman" w:cs="Times New Roman"/>
          <w:color w:val="1F1F1F"/>
          <w:sz w:val="24"/>
        </w:rPr>
        <w:t xml:space="preserve">. Londres, Pearson, 2016. </w:t>
      </w:r>
      <w:r>
        <w:rPr>
          <w:rFonts w:ascii="Times New Roman" w:eastAsia="Times New Roman" w:hAnsi="Times New Roman" w:cs="Times New Roman"/>
          <w:color w:val="1F1F1F"/>
        </w:rPr>
        <w:t xml:space="preserve"> </w:t>
      </w:r>
    </w:p>
    <w:p w:rsidR="00363A23" w:rsidRDefault="00271FEF">
      <w:pPr>
        <w:numPr>
          <w:ilvl w:val="0"/>
          <w:numId w:val="15"/>
        </w:numPr>
        <w:spacing w:after="59" w:line="249" w:lineRule="auto"/>
        <w:ind w:hanging="360"/>
      </w:pPr>
      <w:r>
        <w:rPr>
          <w:rFonts w:ascii="Times New Roman" w:eastAsia="Times New Roman" w:hAnsi="Times New Roman" w:cs="Times New Roman"/>
          <w:b/>
          <w:color w:val="1F1F1F"/>
          <w:sz w:val="24"/>
        </w:rPr>
        <w:t>REVELLA, Adele.</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Buyer</w:t>
      </w:r>
      <w:proofErr w:type="spellEnd"/>
      <w:r>
        <w:rPr>
          <w:rFonts w:ascii="Times New Roman" w:eastAsia="Times New Roman" w:hAnsi="Times New Roman" w:cs="Times New Roman"/>
          <w:i/>
          <w:color w:val="1F1F1F"/>
          <w:sz w:val="24"/>
        </w:rPr>
        <w:t xml:space="preserve"> Personas</w:t>
      </w:r>
      <w:r>
        <w:rPr>
          <w:rFonts w:ascii="Times New Roman" w:eastAsia="Times New Roman" w:hAnsi="Times New Roman" w:cs="Times New Roman"/>
          <w:color w:val="1F1F1F"/>
          <w:sz w:val="24"/>
        </w:rPr>
        <w:t xml:space="preserve">. Nueva Jersey, </w:t>
      </w:r>
      <w:proofErr w:type="spellStart"/>
      <w:r>
        <w:rPr>
          <w:rFonts w:ascii="Times New Roman" w:eastAsia="Times New Roman" w:hAnsi="Times New Roman" w:cs="Times New Roman"/>
          <w:color w:val="1F1F1F"/>
          <w:sz w:val="24"/>
        </w:rPr>
        <w:t>Wiley</w:t>
      </w:r>
      <w:proofErr w:type="spellEnd"/>
      <w:r>
        <w:rPr>
          <w:rFonts w:ascii="Times New Roman" w:eastAsia="Times New Roman" w:hAnsi="Times New Roman" w:cs="Times New Roman"/>
          <w:color w:val="1F1F1F"/>
          <w:sz w:val="24"/>
        </w:rPr>
        <w:t xml:space="preserve">, 2015. </w:t>
      </w:r>
      <w:r>
        <w:rPr>
          <w:rFonts w:ascii="Times New Roman" w:eastAsia="Times New Roman" w:hAnsi="Times New Roman" w:cs="Times New Roman"/>
          <w:color w:val="1F1F1F"/>
        </w:rPr>
        <w:t xml:space="preserve"> </w:t>
      </w:r>
    </w:p>
    <w:p w:rsidR="00363A23" w:rsidRDefault="00271FEF">
      <w:pPr>
        <w:numPr>
          <w:ilvl w:val="0"/>
          <w:numId w:val="15"/>
        </w:numPr>
        <w:spacing w:after="14" w:line="248" w:lineRule="auto"/>
        <w:ind w:hanging="360"/>
      </w:pPr>
      <w:r>
        <w:rPr>
          <w:rFonts w:ascii="Times New Roman" w:eastAsia="Times New Roman" w:hAnsi="Times New Roman" w:cs="Times New Roman"/>
          <w:b/>
          <w:color w:val="1F1F1F"/>
          <w:sz w:val="24"/>
        </w:rPr>
        <w:t xml:space="preserve">SHAW, </w:t>
      </w:r>
      <w:proofErr w:type="spellStart"/>
      <w:r>
        <w:rPr>
          <w:rFonts w:ascii="Times New Roman" w:eastAsia="Times New Roman" w:hAnsi="Times New Roman" w:cs="Times New Roman"/>
          <w:b/>
          <w:color w:val="1F1F1F"/>
          <w:sz w:val="24"/>
        </w:rPr>
        <w:t>Colin</w:t>
      </w:r>
      <w:proofErr w:type="spellEnd"/>
      <w:r>
        <w:rPr>
          <w:rFonts w:ascii="Times New Roman" w:eastAsia="Times New Roman" w:hAnsi="Times New Roman" w:cs="Times New Roman"/>
          <w:b/>
          <w:color w:val="1F1F1F"/>
          <w:sz w:val="24"/>
        </w:rPr>
        <w:t xml:space="preserve"> y HAMILTON, </w:t>
      </w:r>
      <w:proofErr w:type="spellStart"/>
      <w:r>
        <w:rPr>
          <w:rFonts w:ascii="Times New Roman" w:eastAsia="Times New Roman" w:hAnsi="Times New Roman" w:cs="Times New Roman"/>
          <w:b/>
          <w:color w:val="1F1F1F"/>
          <w:sz w:val="24"/>
        </w:rPr>
        <w:t>Ryan</w:t>
      </w:r>
      <w:proofErr w:type="spellEnd"/>
      <w:r>
        <w:rPr>
          <w:rFonts w:ascii="Times New Roman" w:eastAsia="Times New Roman" w:hAnsi="Times New Roman" w:cs="Times New Roman"/>
          <w:b/>
          <w:color w:val="1F1F1F"/>
          <w:sz w:val="24"/>
        </w:rPr>
        <w:t>.</w:t>
      </w:r>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i/>
          <w:color w:val="1F1F1F"/>
          <w:sz w:val="24"/>
        </w:rPr>
        <w:t>The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Intuitive</w:t>
      </w:r>
      <w:proofErr w:type="spellEnd"/>
      <w:r>
        <w:rPr>
          <w:rFonts w:ascii="Times New Roman" w:eastAsia="Times New Roman" w:hAnsi="Times New Roman" w:cs="Times New Roman"/>
          <w:i/>
          <w:color w:val="1F1F1F"/>
          <w:sz w:val="24"/>
        </w:rPr>
        <w:t xml:space="preserve"> </w:t>
      </w:r>
      <w:proofErr w:type="spellStart"/>
      <w:r>
        <w:rPr>
          <w:rFonts w:ascii="Times New Roman" w:eastAsia="Times New Roman" w:hAnsi="Times New Roman" w:cs="Times New Roman"/>
          <w:i/>
          <w:color w:val="1F1F1F"/>
          <w:sz w:val="24"/>
        </w:rPr>
        <w:t>Customer</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Palgrave</w:t>
      </w:r>
      <w:proofErr w:type="spellEnd"/>
      <w:r>
        <w:rPr>
          <w:rFonts w:ascii="Times New Roman" w:eastAsia="Times New Roman" w:hAnsi="Times New Roman" w:cs="Times New Roman"/>
          <w:color w:val="1F1F1F"/>
          <w:sz w:val="24"/>
        </w:rPr>
        <w:t xml:space="preserve"> </w:t>
      </w:r>
      <w:proofErr w:type="spellStart"/>
      <w:r>
        <w:rPr>
          <w:rFonts w:ascii="Times New Roman" w:eastAsia="Times New Roman" w:hAnsi="Times New Roman" w:cs="Times New Roman"/>
          <w:color w:val="1F1F1F"/>
          <w:sz w:val="24"/>
        </w:rPr>
        <w:t>Macmillan</w:t>
      </w:r>
      <w:proofErr w:type="spellEnd"/>
      <w:r>
        <w:rPr>
          <w:rFonts w:ascii="Times New Roman" w:eastAsia="Times New Roman" w:hAnsi="Times New Roman" w:cs="Times New Roman"/>
          <w:color w:val="1F1F1F"/>
          <w:sz w:val="24"/>
        </w:rPr>
        <w:t xml:space="preserve">, 2016. </w:t>
      </w:r>
      <w:r>
        <w:rPr>
          <w:rFonts w:ascii="Times New Roman" w:eastAsia="Times New Roman" w:hAnsi="Times New Roman" w:cs="Times New Roman"/>
          <w:color w:val="1F1F1F"/>
        </w:rPr>
        <w:t xml:space="preserve"> </w:t>
      </w:r>
    </w:p>
    <w:p w:rsidR="00363A23" w:rsidRDefault="00271FEF">
      <w:pPr>
        <w:spacing w:after="0"/>
        <w:ind w:left="360"/>
      </w:pPr>
      <w:r>
        <w:rPr>
          <w:rFonts w:ascii="Times New Roman" w:eastAsia="Times New Roman" w:hAnsi="Times New Roman" w:cs="Times New Roman"/>
        </w:rPr>
        <w:t xml:space="preserve"> </w:t>
      </w:r>
    </w:p>
    <w:p w:rsidR="00363A23" w:rsidRDefault="00271FEF">
      <w:pPr>
        <w:spacing w:after="0"/>
        <w:ind w:left="360"/>
      </w:pPr>
      <w:r>
        <w:rPr>
          <w:rFonts w:ascii="Times New Roman" w:eastAsia="Times New Roman" w:hAnsi="Times New Roman" w:cs="Times New Roman"/>
        </w:rPr>
        <w:t xml:space="preserve"> </w:t>
      </w:r>
    </w:p>
    <w:p w:rsidR="00363A23" w:rsidRDefault="00271FEF">
      <w:pPr>
        <w:spacing w:after="72"/>
        <w:ind w:left="360"/>
      </w:pPr>
      <w:r>
        <w:rPr>
          <w:rFonts w:ascii="Times New Roman" w:eastAsia="Times New Roman" w:hAnsi="Times New Roman" w:cs="Times New Roman"/>
        </w:rPr>
        <w:t xml:space="preserve"> </w:t>
      </w:r>
    </w:p>
    <w:p w:rsidR="00363A23" w:rsidRDefault="00271FEF">
      <w:pPr>
        <w:tabs>
          <w:tab w:val="center" w:pos="585"/>
          <w:tab w:val="center" w:pos="1998"/>
        </w:tabs>
        <w:spacing w:after="202"/>
      </w:pPr>
      <w:r>
        <w:tab/>
      </w:r>
      <w:r>
        <w:rPr>
          <w:rFonts w:ascii="Times New Roman" w:eastAsia="Times New Roman" w:hAnsi="Times New Roman" w:cs="Times New Roman"/>
          <w:b/>
          <w:color w:val="49442A"/>
        </w:rPr>
        <w:t>7.</w:t>
      </w:r>
      <w:r>
        <w:rPr>
          <w:rFonts w:ascii="Arial" w:eastAsia="Arial" w:hAnsi="Arial" w:cs="Arial"/>
          <w:b/>
          <w:color w:val="49442A"/>
        </w:rPr>
        <w:t xml:space="preserve"> </w:t>
      </w:r>
      <w:r>
        <w:rPr>
          <w:rFonts w:ascii="Arial" w:eastAsia="Arial" w:hAnsi="Arial" w:cs="Arial"/>
          <w:b/>
          <w:color w:val="49442A"/>
        </w:rPr>
        <w:tab/>
      </w:r>
      <w:r>
        <w:rPr>
          <w:rFonts w:ascii="Times New Roman" w:eastAsia="Times New Roman" w:hAnsi="Times New Roman" w:cs="Times New Roman"/>
          <w:b/>
          <w:sz w:val="20"/>
        </w:rPr>
        <w:t>METODOLOGÍA</w:t>
      </w:r>
      <w:r>
        <w:rPr>
          <w:rFonts w:ascii="Times New Roman" w:eastAsia="Times New Roman" w:hAnsi="Times New Roman" w:cs="Times New Roman"/>
          <w:sz w:val="20"/>
        </w:rPr>
        <w:t>:</w:t>
      </w:r>
      <w:r>
        <w:rPr>
          <w:rFonts w:ascii="Times New Roman" w:eastAsia="Times New Roman" w:hAnsi="Times New Roman" w:cs="Times New Roman"/>
          <w:b/>
          <w:color w:val="49442A"/>
        </w:rPr>
        <w:t xml:space="preserve"> </w:t>
      </w:r>
    </w:p>
    <w:p w:rsidR="00363A23" w:rsidRDefault="00271FEF">
      <w:pPr>
        <w:spacing w:after="211" w:line="248" w:lineRule="auto"/>
        <w:ind w:left="497" w:hanging="10"/>
      </w:pPr>
      <w:r>
        <w:rPr>
          <w:rFonts w:ascii="Times New Roman" w:eastAsia="Times New Roman" w:hAnsi="Times New Roman" w:cs="Times New Roman"/>
          <w:i/>
        </w:rPr>
        <w:t xml:space="preserve">Las clases tendrán una </w:t>
      </w:r>
      <w:proofErr w:type="gramStart"/>
      <w:r>
        <w:rPr>
          <w:rFonts w:ascii="Times New Roman" w:eastAsia="Times New Roman" w:hAnsi="Times New Roman" w:cs="Times New Roman"/>
          <w:i/>
        </w:rPr>
        <w:t xml:space="preserve">dinámica </w:t>
      </w:r>
      <w:r>
        <w:rPr>
          <w:rFonts w:ascii="Times New Roman" w:eastAsia="Times New Roman" w:hAnsi="Times New Roman" w:cs="Times New Roman"/>
          <w:b/>
          <w:i/>
        </w:rPr>
        <w:t>teórico</w:t>
      </w:r>
      <w:proofErr w:type="gramEnd"/>
      <w:r>
        <w:rPr>
          <w:rFonts w:ascii="Times New Roman" w:eastAsia="Times New Roman" w:hAnsi="Times New Roman" w:cs="Times New Roman"/>
          <w:b/>
          <w:i/>
        </w:rPr>
        <w:t>–práctica</w:t>
      </w:r>
      <w:r>
        <w:rPr>
          <w:rFonts w:ascii="Times New Roman" w:eastAsia="Times New Roman" w:hAnsi="Times New Roman" w:cs="Times New Roman"/>
          <w:i/>
        </w:rPr>
        <w:t xml:space="preserve">, combinando la exposición del docente con la participación activa de los alumnos en presentaciones, análisis de casos y debates. El objetivo es que los estudiantes no solo incorporen marcos conceptuales, sino que los apliquen en </w:t>
      </w:r>
      <w:r>
        <w:rPr>
          <w:rFonts w:ascii="Times New Roman" w:eastAsia="Times New Roman" w:hAnsi="Times New Roman" w:cs="Times New Roman"/>
          <w:b/>
          <w:i/>
        </w:rPr>
        <w:t>ejercicios prácticos, simu</w:t>
      </w:r>
      <w:r>
        <w:rPr>
          <w:rFonts w:ascii="Times New Roman" w:eastAsia="Times New Roman" w:hAnsi="Times New Roman" w:cs="Times New Roman"/>
          <w:b/>
          <w:i/>
        </w:rPr>
        <w:t>laciones de campañas y proyectos estratégicos</w:t>
      </w:r>
      <w:r>
        <w:rPr>
          <w:rFonts w:ascii="Times New Roman" w:eastAsia="Times New Roman" w:hAnsi="Times New Roman" w:cs="Times New Roman"/>
          <w:i/>
        </w:rPr>
        <w:t xml:space="preserve">. </w:t>
      </w:r>
    </w:p>
    <w:p w:rsidR="00363A23" w:rsidRDefault="00271FEF">
      <w:pPr>
        <w:spacing w:after="211" w:line="248" w:lineRule="auto"/>
        <w:ind w:left="497" w:hanging="10"/>
      </w:pPr>
      <w:r>
        <w:rPr>
          <w:rFonts w:ascii="Times New Roman" w:eastAsia="Times New Roman" w:hAnsi="Times New Roman" w:cs="Times New Roman"/>
          <w:i/>
        </w:rPr>
        <w:t xml:space="preserve">Se fomentará el </w:t>
      </w:r>
      <w:r>
        <w:rPr>
          <w:rFonts w:ascii="Times New Roman" w:eastAsia="Times New Roman" w:hAnsi="Times New Roman" w:cs="Times New Roman"/>
          <w:b/>
          <w:i/>
        </w:rPr>
        <w:t>trabajo colaborativo en equipo</w:t>
      </w:r>
      <w:r>
        <w:rPr>
          <w:rFonts w:ascii="Times New Roman" w:eastAsia="Times New Roman" w:hAnsi="Times New Roman" w:cs="Times New Roman"/>
          <w:i/>
        </w:rPr>
        <w:t xml:space="preserve">, desarrollando proyectos donde los alumnos integren la observación del consumidor, la segmentación, la planificación estratégica y la aplicación de herramientas </w:t>
      </w:r>
      <w:r>
        <w:rPr>
          <w:rFonts w:ascii="Times New Roman" w:eastAsia="Times New Roman" w:hAnsi="Times New Roman" w:cs="Times New Roman"/>
          <w:i/>
        </w:rPr>
        <w:t>digitales (</w:t>
      </w:r>
      <w:proofErr w:type="spellStart"/>
      <w:r>
        <w:rPr>
          <w:rFonts w:ascii="Times New Roman" w:eastAsia="Times New Roman" w:hAnsi="Times New Roman" w:cs="Times New Roman"/>
          <w:i/>
        </w:rPr>
        <w:t>customer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journey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growth</w:t>
      </w:r>
      <w:proofErr w:type="spellEnd"/>
      <w:r>
        <w:rPr>
          <w:rFonts w:ascii="Times New Roman" w:eastAsia="Times New Roman" w:hAnsi="Times New Roman" w:cs="Times New Roman"/>
          <w:i/>
        </w:rPr>
        <w:t xml:space="preserve"> marketing, planificación en redes, audiencias e </w:t>
      </w:r>
      <w:proofErr w:type="spellStart"/>
      <w:r>
        <w:rPr>
          <w:rFonts w:ascii="Times New Roman" w:eastAsia="Times New Roman" w:hAnsi="Times New Roman" w:cs="Times New Roman"/>
          <w:i/>
        </w:rPr>
        <w:t>influencers</w:t>
      </w:r>
      <w:proofErr w:type="spellEnd"/>
      <w:r>
        <w:rPr>
          <w:rFonts w:ascii="Times New Roman" w:eastAsia="Times New Roman" w:hAnsi="Times New Roman" w:cs="Times New Roman"/>
          <w:i/>
        </w:rPr>
        <w:t xml:space="preserve">). </w:t>
      </w:r>
    </w:p>
    <w:p w:rsidR="00363A23" w:rsidRDefault="00271FEF">
      <w:pPr>
        <w:spacing w:after="211" w:line="248" w:lineRule="auto"/>
        <w:ind w:left="497" w:hanging="10"/>
      </w:pPr>
      <w:r>
        <w:rPr>
          <w:rFonts w:ascii="Times New Roman" w:eastAsia="Times New Roman" w:hAnsi="Times New Roman" w:cs="Times New Roman"/>
          <w:i/>
        </w:rPr>
        <w:t xml:space="preserve">Este modelo pedagógico busca la </w:t>
      </w:r>
      <w:r>
        <w:rPr>
          <w:rFonts w:ascii="Times New Roman" w:eastAsia="Times New Roman" w:hAnsi="Times New Roman" w:cs="Times New Roman"/>
          <w:b/>
          <w:i/>
        </w:rPr>
        <w:t>adquisición de conocimientos, habilidades y competencias</w:t>
      </w:r>
      <w:r>
        <w:rPr>
          <w:rFonts w:ascii="Times New Roman" w:eastAsia="Times New Roman" w:hAnsi="Times New Roman" w:cs="Times New Roman"/>
          <w:i/>
        </w:rPr>
        <w:t xml:space="preserve"> que preparen al estudiante para contextos profesionales reales. </w:t>
      </w:r>
    </w:p>
    <w:p w:rsidR="00363A23" w:rsidRDefault="00271FEF">
      <w:pPr>
        <w:spacing w:after="291"/>
        <w:ind w:left="497" w:hanging="10"/>
      </w:pPr>
      <w:r>
        <w:rPr>
          <w:rFonts w:ascii="Times New Roman" w:eastAsia="Times New Roman" w:hAnsi="Times New Roman" w:cs="Times New Roman"/>
          <w:b/>
          <w:i/>
        </w:rPr>
        <w:t>Rec</w:t>
      </w:r>
      <w:r>
        <w:rPr>
          <w:rFonts w:ascii="Times New Roman" w:eastAsia="Times New Roman" w:hAnsi="Times New Roman" w:cs="Times New Roman"/>
          <w:b/>
          <w:i/>
        </w:rPr>
        <w:t>ursos y apoyos didácticos</w:t>
      </w:r>
      <w:r>
        <w:rPr>
          <w:rFonts w:ascii="Times New Roman" w:eastAsia="Times New Roman" w:hAnsi="Times New Roman" w:cs="Times New Roman"/>
          <w:i/>
        </w:rPr>
        <w:t xml:space="preserve">: </w:t>
      </w:r>
    </w:p>
    <w:p w:rsidR="00363A23" w:rsidRDefault="00271FEF">
      <w:pPr>
        <w:numPr>
          <w:ilvl w:val="0"/>
          <w:numId w:val="16"/>
        </w:numPr>
        <w:spacing w:after="304" w:line="248" w:lineRule="auto"/>
        <w:ind w:hanging="360"/>
      </w:pPr>
      <w:r>
        <w:rPr>
          <w:rFonts w:ascii="Times New Roman" w:eastAsia="Times New Roman" w:hAnsi="Times New Roman" w:cs="Times New Roman"/>
          <w:i/>
        </w:rPr>
        <w:t xml:space="preserve">Presentaciones y materiales digitales (PDF, videos, links actualizados, </w:t>
      </w:r>
      <w:proofErr w:type="spellStart"/>
      <w:r>
        <w:rPr>
          <w:rFonts w:ascii="Times New Roman" w:eastAsia="Times New Roman" w:hAnsi="Times New Roman" w:cs="Times New Roman"/>
          <w:i/>
        </w:rPr>
        <w:t>dashboards</w:t>
      </w:r>
      <w:proofErr w:type="spellEnd"/>
      <w:r>
        <w:rPr>
          <w:rFonts w:ascii="Times New Roman" w:eastAsia="Times New Roman" w:hAnsi="Times New Roman" w:cs="Times New Roman"/>
          <w:i/>
        </w:rPr>
        <w:t xml:space="preserve"> y ejemplos de campañas). </w:t>
      </w:r>
    </w:p>
    <w:p w:rsidR="00363A23" w:rsidRDefault="00271FEF">
      <w:pPr>
        <w:numPr>
          <w:ilvl w:val="0"/>
          <w:numId w:val="16"/>
        </w:numPr>
        <w:spacing w:after="299" w:line="248" w:lineRule="auto"/>
        <w:ind w:hanging="360"/>
      </w:pPr>
      <w:r>
        <w:rPr>
          <w:rFonts w:ascii="Times New Roman" w:eastAsia="Times New Roman" w:hAnsi="Times New Roman" w:cs="Times New Roman"/>
          <w:i/>
        </w:rPr>
        <w:t xml:space="preserve">Estudio de casos actuales de marcas y campañas en medios tradicionales y digitales. </w:t>
      </w:r>
    </w:p>
    <w:p w:rsidR="00363A23" w:rsidRDefault="00271FEF">
      <w:pPr>
        <w:numPr>
          <w:ilvl w:val="0"/>
          <w:numId w:val="16"/>
        </w:numPr>
        <w:spacing w:after="211" w:line="248" w:lineRule="auto"/>
        <w:ind w:hanging="360"/>
      </w:pPr>
      <w:r>
        <w:rPr>
          <w:rFonts w:ascii="Times New Roman" w:eastAsia="Times New Roman" w:hAnsi="Times New Roman" w:cs="Times New Roman"/>
          <w:b/>
          <w:i/>
        </w:rPr>
        <w:lastRenderedPageBreak/>
        <w:t>Invitados de la industria</w:t>
      </w:r>
      <w:r>
        <w:rPr>
          <w:rFonts w:ascii="Times New Roman" w:eastAsia="Times New Roman" w:hAnsi="Times New Roman" w:cs="Times New Roman"/>
          <w:i/>
        </w:rPr>
        <w:t xml:space="preserve"> </w:t>
      </w:r>
      <w:r>
        <w:rPr>
          <w:rFonts w:ascii="Times New Roman" w:eastAsia="Times New Roman" w:hAnsi="Times New Roman" w:cs="Times New Roman"/>
          <w:i/>
        </w:rPr>
        <w:t xml:space="preserve">con experiencia en marketing, </w:t>
      </w:r>
      <w:proofErr w:type="spellStart"/>
      <w:r>
        <w:rPr>
          <w:rFonts w:ascii="Times New Roman" w:eastAsia="Times New Roman" w:hAnsi="Times New Roman" w:cs="Times New Roman"/>
          <w:i/>
        </w:rPr>
        <w:t>planning</w:t>
      </w:r>
      <w:proofErr w:type="spellEnd"/>
      <w:r>
        <w:rPr>
          <w:rFonts w:ascii="Times New Roman" w:eastAsia="Times New Roman" w:hAnsi="Times New Roman" w:cs="Times New Roman"/>
          <w:i/>
        </w:rPr>
        <w:t xml:space="preserve">, medios y publicidad digital </w:t>
      </w:r>
      <w:proofErr w:type="gramStart"/>
      <w:r>
        <w:rPr>
          <w:rFonts w:ascii="Times New Roman" w:eastAsia="Times New Roman" w:hAnsi="Times New Roman" w:cs="Times New Roman"/>
          <w:i/>
        </w:rPr>
        <w:t>( a</w:t>
      </w:r>
      <w:proofErr w:type="gramEnd"/>
      <w:r>
        <w:rPr>
          <w:rFonts w:ascii="Times New Roman" w:eastAsia="Times New Roman" w:hAnsi="Times New Roman" w:cs="Times New Roman"/>
          <w:i/>
        </w:rPr>
        <w:t xml:space="preserve"> evaluar según disponibilidad) </w:t>
      </w:r>
    </w:p>
    <w:p w:rsidR="00363A23" w:rsidRDefault="00271FEF">
      <w:pPr>
        <w:numPr>
          <w:ilvl w:val="0"/>
          <w:numId w:val="16"/>
        </w:numPr>
        <w:spacing w:after="174" w:line="248" w:lineRule="auto"/>
        <w:ind w:hanging="360"/>
      </w:pPr>
      <w:r>
        <w:rPr>
          <w:rFonts w:ascii="Times New Roman" w:eastAsia="Times New Roman" w:hAnsi="Times New Roman" w:cs="Times New Roman"/>
          <w:i/>
        </w:rPr>
        <w:t xml:space="preserve">Uso de herramientas de análisis de audiencias y tendencias para fortalecer la práctica. </w:t>
      </w:r>
    </w:p>
    <w:p w:rsidR="00363A23" w:rsidRDefault="00271FEF">
      <w:pPr>
        <w:spacing w:after="46"/>
        <w:ind w:left="502"/>
      </w:pPr>
      <w:r>
        <w:rPr>
          <w:rFonts w:ascii="Times New Roman" w:eastAsia="Times New Roman" w:hAnsi="Times New Roman" w:cs="Times New Roman"/>
          <w:i/>
          <w:color w:val="49442A"/>
          <w:sz w:val="18"/>
        </w:rPr>
        <w:t>.</w:t>
      </w:r>
      <w:r>
        <w:rPr>
          <w:rFonts w:ascii="Times New Roman" w:eastAsia="Times New Roman" w:hAnsi="Times New Roman" w:cs="Times New Roman"/>
          <w:i/>
          <w:sz w:val="18"/>
        </w:rPr>
        <w:t xml:space="preserve"> </w:t>
      </w:r>
    </w:p>
    <w:p w:rsidR="00363A23" w:rsidRDefault="00271FEF">
      <w:pPr>
        <w:numPr>
          <w:ilvl w:val="0"/>
          <w:numId w:val="17"/>
        </w:numPr>
        <w:spacing w:after="179"/>
        <w:ind w:hanging="336"/>
      </w:pPr>
      <w:r>
        <w:rPr>
          <w:rFonts w:ascii="Times New Roman" w:eastAsia="Times New Roman" w:hAnsi="Times New Roman" w:cs="Times New Roman"/>
          <w:b/>
          <w:sz w:val="20"/>
        </w:rPr>
        <w:t>1. PLAN DE ACTIVIDADES/SECUENCIA DE ACTIVIDADES</w:t>
      </w:r>
      <w:r>
        <w:rPr>
          <w:rFonts w:ascii="Times New Roman" w:eastAsia="Times New Roman" w:hAnsi="Times New Roman" w:cs="Times New Roman"/>
          <w:b/>
        </w:rPr>
        <w:t xml:space="preserve"> </w:t>
      </w:r>
    </w:p>
    <w:p w:rsidR="00363A23" w:rsidRDefault="00271FEF">
      <w:pPr>
        <w:spacing w:after="10" w:line="251" w:lineRule="auto"/>
        <w:ind w:left="499" w:right="145" w:hanging="10"/>
        <w:jc w:val="both"/>
      </w:pPr>
      <w:r>
        <w:rPr>
          <w:rFonts w:ascii="Times New Roman" w:eastAsia="Times New Roman" w:hAnsi="Times New Roman" w:cs="Times New Roman"/>
          <w:sz w:val="20"/>
        </w:rPr>
        <w:t>El dictado d</w:t>
      </w:r>
      <w:r>
        <w:rPr>
          <w:rFonts w:ascii="Times New Roman" w:eastAsia="Times New Roman" w:hAnsi="Times New Roman" w:cs="Times New Roman"/>
          <w:sz w:val="20"/>
        </w:rPr>
        <w:t xml:space="preserve">el curso se desarrollará a lo largo de 19 clases, en modalidad presencial.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spacing w:after="10" w:line="251" w:lineRule="auto"/>
        <w:ind w:left="499" w:right="145" w:hanging="10"/>
        <w:jc w:val="both"/>
      </w:pPr>
      <w:r>
        <w:rPr>
          <w:rFonts w:ascii="Times New Roman" w:eastAsia="Times New Roman" w:hAnsi="Times New Roman" w:cs="Times New Roman"/>
          <w:sz w:val="20"/>
        </w:rPr>
        <w:t>El Proyecto integrador consistirá en elegir un producto o servicio, analizar el comportamiento del consumidor, y el cambio en su hábito de consumo. Deberán realizar trabajo de ca</w:t>
      </w:r>
      <w:r>
        <w:rPr>
          <w:rFonts w:ascii="Times New Roman" w:eastAsia="Times New Roman" w:hAnsi="Times New Roman" w:cs="Times New Roman"/>
          <w:sz w:val="20"/>
        </w:rPr>
        <w:t xml:space="preserve">mpo.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spacing w:after="194" w:line="251" w:lineRule="auto"/>
        <w:ind w:left="499" w:right="145" w:hanging="10"/>
        <w:jc w:val="both"/>
      </w:pPr>
      <w:r>
        <w:rPr>
          <w:rFonts w:ascii="Times New Roman" w:eastAsia="Times New Roman" w:hAnsi="Times New Roman" w:cs="Times New Roman"/>
          <w:sz w:val="20"/>
        </w:rPr>
        <w:t>Se llevarán a cabo a través de 3 etapas, donde irán aplicando los conocimientos vistos durante la cursada. Al final de la misma, los alumnos (formados en grupos) deberán exponer su trabajo, en modalidad foro (es decir, ante el docente y los demás c</w:t>
      </w:r>
      <w:r>
        <w:rPr>
          <w:rFonts w:ascii="Times New Roman" w:eastAsia="Times New Roman" w:hAnsi="Times New Roman" w:cs="Times New Roman"/>
          <w:sz w:val="20"/>
        </w:rPr>
        <w:t xml:space="preserve">ompañeros). </w:t>
      </w:r>
    </w:p>
    <w:p w:rsidR="00363A23" w:rsidRDefault="00271FEF">
      <w:pPr>
        <w:spacing w:after="0"/>
        <w:ind w:left="360"/>
      </w:pPr>
      <w:r>
        <w:rPr>
          <w:rFonts w:ascii="Times New Roman" w:eastAsia="Times New Roman" w:hAnsi="Times New Roman" w:cs="Times New Roman"/>
          <w:sz w:val="20"/>
        </w:rPr>
        <w:t xml:space="preserve"> </w:t>
      </w:r>
    </w:p>
    <w:tbl>
      <w:tblPr>
        <w:tblStyle w:val="TableGrid"/>
        <w:tblW w:w="9347" w:type="dxa"/>
        <w:tblInd w:w="368" w:type="dxa"/>
        <w:tblCellMar>
          <w:top w:w="38" w:type="dxa"/>
          <w:left w:w="43" w:type="dxa"/>
          <w:bottom w:w="0" w:type="dxa"/>
          <w:right w:w="0" w:type="dxa"/>
        </w:tblCellMar>
        <w:tblLook w:val="04A0" w:firstRow="1" w:lastRow="0" w:firstColumn="1" w:lastColumn="0" w:noHBand="0" w:noVBand="1"/>
      </w:tblPr>
      <w:tblGrid>
        <w:gridCol w:w="1644"/>
        <w:gridCol w:w="535"/>
        <w:gridCol w:w="1004"/>
        <w:gridCol w:w="1435"/>
        <w:gridCol w:w="2758"/>
        <w:gridCol w:w="1971"/>
      </w:tblGrid>
      <w:tr w:rsidR="00363A23">
        <w:trPr>
          <w:trHeight w:val="577"/>
        </w:trPr>
        <w:tc>
          <w:tcPr>
            <w:tcW w:w="164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Módulo / Hito </w:t>
            </w:r>
          </w:p>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proofErr w:type="spellStart"/>
            <w:r>
              <w:rPr>
                <w:color w:val="1F1F1F"/>
                <w:sz w:val="20"/>
              </w:rPr>
              <w:t>Clas</w:t>
            </w:r>
            <w:proofErr w:type="spellEnd"/>
            <w:r>
              <w:rPr>
                <w:color w:val="1F1F1F"/>
                <w:sz w:val="20"/>
              </w:rPr>
              <w:t xml:space="preserve"> e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Fecha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jc w:val="both"/>
            </w:pPr>
            <w:r>
              <w:rPr>
                <w:color w:val="1F1F1F"/>
                <w:sz w:val="20"/>
              </w:rPr>
              <w:t xml:space="preserve">Tema Principal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Contenido Teórico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Actividad Práctica / Evaluación </w:t>
            </w:r>
          </w:p>
        </w:tc>
      </w:tr>
      <w:tr w:rsidR="00363A23">
        <w:trPr>
          <w:trHeight w:val="1829"/>
        </w:trPr>
        <w:tc>
          <w:tcPr>
            <w:tcW w:w="1644" w:type="dxa"/>
            <w:vMerge w:val="restart"/>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b/>
                <w:color w:val="1F1F1F"/>
                <w:sz w:val="20"/>
              </w:rPr>
              <w:t xml:space="preserve">Módulo I: La </w:t>
            </w:r>
          </w:p>
          <w:p w:rsidR="00363A23" w:rsidRDefault="00271FEF">
            <w:pPr>
              <w:spacing w:after="0"/>
              <w:ind w:left="2"/>
            </w:pPr>
            <w:r>
              <w:rPr>
                <w:b/>
                <w:color w:val="1F1F1F"/>
                <w:sz w:val="20"/>
              </w:rPr>
              <w:t xml:space="preserve">Psicología del Consumidor y las Tensiones Socioculturales </w:t>
            </w:r>
          </w:p>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6"/>
              <w:jc w:val="right"/>
            </w:pPr>
            <w:r>
              <w:rPr>
                <w:color w:val="1F1F1F"/>
                <w:sz w:val="20"/>
              </w:rPr>
              <w:t xml:space="preserve">1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29/07/202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8" w:lineRule="auto"/>
              <w:ind w:right="42"/>
            </w:pPr>
            <w:r>
              <w:rPr>
                <w:color w:val="1F1F1F"/>
                <w:sz w:val="20"/>
              </w:rPr>
              <w:t xml:space="preserve">Presentación y Ecosistema del </w:t>
            </w:r>
          </w:p>
          <w:p w:rsidR="00363A23" w:rsidRDefault="00271FEF">
            <w:pPr>
              <w:spacing w:after="0"/>
            </w:pPr>
            <w:r>
              <w:rPr>
                <w:color w:val="1F1F1F"/>
                <w:sz w:val="20"/>
              </w:rPr>
              <w:t xml:space="preserve">Consumidor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Introducción al </w:t>
            </w:r>
          </w:p>
          <w:p w:rsidR="00363A23" w:rsidRDefault="00271FEF">
            <w:pPr>
              <w:spacing w:after="0"/>
            </w:pPr>
            <w:r>
              <w:rPr>
                <w:color w:val="1F1F1F"/>
                <w:sz w:val="20"/>
              </w:rPr>
              <w:t xml:space="preserve">Comportamiento del </w:t>
            </w:r>
          </w:p>
          <w:p w:rsidR="00363A23" w:rsidRDefault="00271FEF">
            <w:pPr>
              <w:spacing w:after="0"/>
            </w:pPr>
            <w:r>
              <w:rPr>
                <w:color w:val="1F1F1F"/>
                <w:sz w:val="20"/>
              </w:rPr>
              <w:t xml:space="preserve">Consumidor. Del consumidor offline al ciudadano digital unificado. Concepto de </w:t>
            </w:r>
            <w:proofErr w:type="spellStart"/>
            <w:r>
              <w:rPr>
                <w:color w:val="1F1F1F"/>
                <w:sz w:val="20"/>
              </w:rPr>
              <w:t>unicanalidad</w:t>
            </w:r>
            <w:proofErr w:type="spellEnd"/>
            <w:r>
              <w:rPr>
                <w:color w:val="1F1F1F"/>
                <w:sz w:val="20"/>
              </w:rPr>
              <w:t xml:space="preserve"> en la percepción del mensaje.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Debate sobre campañas de comunicación disruptivas vigentes. Lanzamiento de la Etapa 1 del Proyec</w:t>
            </w:r>
            <w:r>
              <w:rPr>
                <w:color w:val="1F1F1F"/>
                <w:sz w:val="20"/>
              </w:rPr>
              <w:t xml:space="preserve">to Integrador. </w:t>
            </w:r>
          </w:p>
        </w:tc>
      </w:tr>
      <w:tr w:rsidR="00363A23">
        <w:trPr>
          <w:trHeight w:val="1577"/>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7"/>
              <w:jc w:val="right"/>
            </w:pPr>
            <w:r>
              <w:rPr>
                <w:color w:val="1F1F1F"/>
                <w:sz w:val="20"/>
              </w:rPr>
              <w:t xml:space="preserve">2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05/08/20</w:t>
            </w:r>
          </w:p>
          <w:p w:rsidR="00363A23" w:rsidRDefault="00271FEF">
            <w:pPr>
              <w:spacing w:after="0"/>
              <w:ind w:left="2"/>
            </w:pPr>
            <w:r>
              <w:rPr>
                <w:color w:val="1F1F1F"/>
                <w:sz w:val="20"/>
              </w:rPr>
              <w:t xml:space="preserve">26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Dimensión </w:t>
            </w:r>
          </w:p>
          <w:p w:rsidR="00363A23" w:rsidRDefault="00271FEF">
            <w:pPr>
              <w:spacing w:after="0"/>
              <w:jc w:val="both"/>
            </w:pPr>
            <w:r>
              <w:rPr>
                <w:color w:val="1F1F1F"/>
                <w:sz w:val="20"/>
              </w:rPr>
              <w:t xml:space="preserve">Sociocultural y </w:t>
            </w:r>
          </w:p>
          <w:p w:rsidR="00363A23" w:rsidRDefault="00271FEF">
            <w:pPr>
              <w:spacing w:after="0"/>
              <w:jc w:val="both"/>
            </w:pPr>
            <w:r>
              <w:rPr>
                <w:color w:val="1F1F1F"/>
                <w:sz w:val="20"/>
              </w:rPr>
              <w:t xml:space="preserve">Estilos de Vida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Cultura, subculturas urbanas y digitales. Grupos de pertenencia y referencia virtuales.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Análisis de antropología digital: identificación de tribus urbanas en plataformas actuales. </w:t>
            </w:r>
          </w:p>
        </w:tc>
      </w:tr>
      <w:tr w:rsidR="00363A23">
        <w:trPr>
          <w:trHeight w:val="1577"/>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3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12/08/202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8" w:lineRule="auto"/>
              <w:ind w:right="7"/>
            </w:pPr>
            <w:r>
              <w:rPr>
                <w:color w:val="1F1F1F"/>
                <w:sz w:val="20"/>
              </w:rPr>
              <w:t xml:space="preserve">Estructura Social, Familia y Nuevos </w:t>
            </w:r>
          </w:p>
          <w:p w:rsidR="00363A23" w:rsidRDefault="00271FEF">
            <w:pPr>
              <w:spacing w:after="0"/>
            </w:pPr>
            <w:r>
              <w:rPr>
                <w:color w:val="1F1F1F"/>
                <w:sz w:val="20"/>
              </w:rPr>
              <w:t xml:space="preserve">Roles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2"/>
            </w:pPr>
            <w:r>
              <w:rPr>
                <w:color w:val="1F1F1F"/>
                <w:sz w:val="20"/>
              </w:rPr>
              <w:t xml:space="preserve">Evolución de las clases sociales y su impacto comunicacional. Nuevos tipos de hogares, ciclos de vida no lineales y decisiones familiares.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7" w:lineRule="auto"/>
              <w:ind w:left="2"/>
            </w:pPr>
            <w:r>
              <w:rPr>
                <w:color w:val="1F1F1F"/>
                <w:sz w:val="20"/>
              </w:rPr>
              <w:t xml:space="preserve">Evolución del discurso publicitario sobre "la familia tradicional" vs. </w:t>
            </w:r>
          </w:p>
          <w:p w:rsidR="00363A23" w:rsidRDefault="00271FEF">
            <w:pPr>
              <w:spacing w:after="0"/>
              <w:ind w:left="2"/>
            </w:pPr>
            <w:r>
              <w:rPr>
                <w:color w:val="1F1F1F"/>
                <w:sz w:val="20"/>
              </w:rPr>
              <w:t xml:space="preserve">nuevos modelos de vinculación. </w:t>
            </w:r>
          </w:p>
        </w:tc>
      </w:tr>
      <w:tr w:rsidR="00363A23">
        <w:trPr>
          <w:trHeight w:val="1328"/>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4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19/08/202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2" w:line="246" w:lineRule="auto"/>
            </w:pPr>
            <w:r>
              <w:rPr>
                <w:color w:val="1F1F1F"/>
                <w:sz w:val="20"/>
              </w:rPr>
              <w:t xml:space="preserve">El Consumo como </w:t>
            </w:r>
          </w:p>
          <w:p w:rsidR="00363A23" w:rsidRDefault="00271FEF">
            <w:pPr>
              <w:spacing w:after="0"/>
              <w:ind w:right="14"/>
            </w:pPr>
            <w:r>
              <w:rPr>
                <w:color w:val="1F1F1F"/>
                <w:sz w:val="20"/>
              </w:rPr>
              <w:t xml:space="preserve">Constructor de Identidad Simbólica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Consumo simbólico y proyección del "yo". Génesis emocional de las marcas e introducción al concepto de </w:t>
            </w:r>
            <w:proofErr w:type="spellStart"/>
            <w:r>
              <w:rPr>
                <w:color w:val="1F1F1F"/>
                <w:sz w:val="20"/>
              </w:rPr>
              <w:t>Lovemarks</w:t>
            </w:r>
            <w:proofErr w:type="spellEnd"/>
            <w:r>
              <w:rPr>
                <w:color w:val="1F1F1F"/>
                <w:sz w:val="20"/>
              </w:rPr>
              <w:t xml:space="preserv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Disección del universo simbólico de una marca líder y mapeo de sus rituales de consumo. </w:t>
            </w:r>
          </w:p>
        </w:tc>
      </w:tr>
      <w:tr w:rsidR="00363A23">
        <w:trPr>
          <w:trHeight w:val="1829"/>
        </w:trPr>
        <w:tc>
          <w:tcPr>
            <w:tcW w:w="0" w:type="auto"/>
            <w:vMerge/>
            <w:tcBorders>
              <w:top w:val="nil"/>
              <w:left w:val="single" w:sz="6" w:space="0" w:color="CCCCCC"/>
              <w:bottom w:val="single" w:sz="6" w:space="0" w:color="CCCCCC"/>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7"/>
              <w:jc w:val="right"/>
            </w:pPr>
            <w:r>
              <w:rPr>
                <w:color w:val="1F1F1F"/>
                <w:sz w:val="20"/>
              </w:rPr>
              <w:t xml:space="preserve">5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26/08/20</w:t>
            </w:r>
          </w:p>
          <w:p w:rsidR="00363A23" w:rsidRDefault="00271FEF">
            <w:pPr>
              <w:spacing w:after="0"/>
              <w:ind w:left="2"/>
            </w:pPr>
            <w:r>
              <w:rPr>
                <w:color w:val="1F1F1F"/>
                <w:sz w:val="20"/>
              </w:rPr>
              <w:t xml:space="preserve">26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2" w:line="246" w:lineRule="auto"/>
            </w:pPr>
            <w:r>
              <w:rPr>
                <w:color w:val="1F1F1F"/>
                <w:sz w:val="20"/>
              </w:rPr>
              <w:t xml:space="preserve">Influencias Internas: </w:t>
            </w:r>
          </w:p>
          <w:p w:rsidR="00363A23" w:rsidRDefault="00271FEF">
            <w:pPr>
              <w:spacing w:after="0"/>
            </w:pPr>
            <w:r>
              <w:rPr>
                <w:color w:val="1F1F1F"/>
                <w:sz w:val="20"/>
              </w:rPr>
              <w:t xml:space="preserve">Motivaciones, </w:t>
            </w:r>
          </w:p>
          <w:p w:rsidR="00363A23" w:rsidRDefault="00271FEF">
            <w:pPr>
              <w:spacing w:after="0"/>
            </w:pPr>
            <w:r>
              <w:rPr>
                <w:color w:val="1F1F1F"/>
                <w:sz w:val="20"/>
              </w:rPr>
              <w:t xml:space="preserve">Actitudes y </w:t>
            </w:r>
          </w:p>
          <w:p w:rsidR="00363A23" w:rsidRDefault="00271FEF">
            <w:pPr>
              <w:spacing w:after="0"/>
            </w:pPr>
            <w:r>
              <w:rPr>
                <w:color w:val="1F1F1F"/>
                <w:sz w:val="20"/>
              </w:rPr>
              <w:t xml:space="preserve">Frenos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Teorías de la motivación. Estructura de actitudes de marca, frenos psicológicos y sesgos cognitivos.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right="47"/>
            </w:pPr>
            <w:r>
              <w:rPr>
                <w:color w:val="1F1F1F"/>
                <w:sz w:val="20"/>
              </w:rPr>
              <w:t xml:space="preserve">Redacción de una guía de entrevistas en profundidad para detectar frenos inconscientes en una categoría específica. </w:t>
            </w:r>
          </w:p>
        </w:tc>
      </w:tr>
      <w:tr w:rsidR="00363A23">
        <w:trPr>
          <w:trHeight w:val="1078"/>
        </w:trPr>
        <w:tc>
          <w:tcPr>
            <w:tcW w:w="164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b/>
                <w:color w:val="1F1F1F"/>
                <w:sz w:val="20"/>
              </w:rPr>
              <w:lastRenderedPageBreak/>
              <w:t xml:space="preserve">Módulo II: El </w:t>
            </w:r>
          </w:p>
          <w:p w:rsidR="00363A23" w:rsidRDefault="00271FEF">
            <w:pPr>
              <w:spacing w:after="0"/>
              <w:ind w:left="2"/>
            </w:pPr>
            <w:r>
              <w:rPr>
                <w:b/>
                <w:color w:val="1F1F1F"/>
                <w:sz w:val="20"/>
              </w:rPr>
              <w:t xml:space="preserve">Proceso de </w:t>
            </w:r>
          </w:p>
          <w:p w:rsidR="00363A23" w:rsidRDefault="00271FEF">
            <w:pPr>
              <w:spacing w:after="0"/>
              <w:ind w:left="2"/>
            </w:pPr>
            <w:r>
              <w:rPr>
                <w:b/>
                <w:color w:val="1F1F1F"/>
                <w:sz w:val="20"/>
              </w:rPr>
              <w:t xml:space="preserve">Decisión y </w:t>
            </w:r>
          </w:p>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6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02/09/20</w:t>
            </w:r>
          </w:p>
          <w:p w:rsidR="00363A23" w:rsidRDefault="00271FEF">
            <w:pPr>
              <w:spacing w:after="0"/>
              <w:ind w:left="2"/>
            </w:pPr>
            <w:r>
              <w:rPr>
                <w:color w:val="1F1F1F"/>
                <w:sz w:val="20"/>
              </w:rPr>
              <w:t xml:space="preserve">26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Proceso de </w:t>
            </w:r>
          </w:p>
          <w:p w:rsidR="00363A23" w:rsidRDefault="00271FEF">
            <w:pPr>
              <w:spacing w:after="0"/>
            </w:pPr>
            <w:r>
              <w:rPr>
                <w:color w:val="1F1F1F"/>
                <w:sz w:val="20"/>
              </w:rPr>
              <w:t xml:space="preserve">Toma de </w:t>
            </w:r>
          </w:p>
          <w:p w:rsidR="00363A23" w:rsidRDefault="00271FEF">
            <w:pPr>
              <w:spacing w:after="0"/>
            </w:pPr>
            <w:r>
              <w:rPr>
                <w:color w:val="1F1F1F"/>
                <w:sz w:val="20"/>
              </w:rPr>
              <w:t xml:space="preserve">Decisión y </w:t>
            </w:r>
          </w:p>
          <w:p w:rsidR="00363A23" w:rsidRDefault="00271FEF">
            <w:pPr>
              <w:spacing w:after="0"/>
            </w:pPr>
            <w:r>
              <w:rPr>
                <w:color w:val="1F1F1F"/>
                <w:sz w:val="20"/>
              </w:rPr>
              <w:t xml:space="preserve">Heurísticas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El consumidor como agente activo. Modelos cognitivos y heurísticas de compra online y offline.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Taller: Análisis del </w:t>
            </w:r>
          </w:p>
          <w:p w:rsidR="00363A23" w:rsidRDefault="00271FEF">
            <w:pPr>
              <w:spacing w:after="0"/>
              <w:ind w:left="2"/>
            </w:pPr>
            <w:r>
              <w:rPr>
                <w:color w:val="1F1F1F"/>
                <w:sz w:val="20"/>
              </w:rPr>
              <w:t xml:space="preserve">proceso de compra de alta vs. baja implicancia en </w:t>
            </w:r>
          </w:p>
        </w:tc>
      </w:tr>
    </w:tbl>
    <w:p w:rsidR="00363A23" w:rsidRDefault="00363A23">
      <w:pPr>
        <w:spacing w:after="0"/>
        <w:ind w:left="-1080" w:right="10793"/>
      </w:pPr>
    </w:p>
    <w:tbl>
      <w:tblPr>
        <w:tblStyle w:val="TableGrid"/>
        <w:tblW w:w="9347" w:type="dxa"/>
        <w:tblInd w:w="368" w:type="dxa"/>
        <w:tblCellMar>
          <w:top w:w="36" w:type="dxa"/>
          <w:left w:w="43" w:type="dxa"/>
          <w:bottom w:w="0" w:type="dxa"/>
          <w:right w:w="0" w:type="dxa"/>
        </w:tblCellMar>
        <w:tblLook w:val="04A0" w:firstRow="1" w:lastRow="0" w:firstColumn="1" w:lastColumn="0" w:noHBand="0" w:noVBand="1"/>
      </w:tblPr>
      <w:tblGrid>
        <w:gridCol w:w="1644"/>
        <w:gridCol w:w="535"/>
        <w:gridCol w:w="1004"/>
        <w:gridCol w:w="1435"/>
        <w:gridCol w:w="2758"/>
        <w:gridCol w:w="1971"/>
      </w:tblGrid>
      <w:tr w:rsidR="00363A23">
        <w:trPr>
          <w:trHeight w:val="576"/>
        </w:trPr>
        <w:tc>
          <w:tcPr>
            <w:tcW w:w="1644" w:type="dxa"/>
            <w:vMerge w:val="restart"/>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b/>
                <w:color w:val="1F1F1F"/>
                <w:sz w:val="20"/>
              </w:rPr>
              <w:t xml:space="preserve">Metodologías de Diseño CX </w:t>
            </w:r>
          </w:p>
        </w:tc>
        <w:tc>
          <w:tcPr>
            <w:tcW w:w="535" w:type="dxa"/>
            <w:tcBorders>
              <w:top w:val="single" w:sz="6" w:space="0" w:color="CCCCCC"/>
              <w:left w:val="single" w:sz="6" w:space="0" w:color="CCCCCC"/>
              <w:bottom w:val="single" w:sz="6" w:space="0" w:color="CCCCCC"/>
              <w:right w:val="single" w:sz="6" w:space="0" w:color="CCCCCC"/>
            </w:tcBorders>
          </w:tcPr>
          <w:p w:rsidR="00363A23" w:rsidRDefault="00363A23"/>
        </w:tc>
        <w:tc>
          <w:tcPr>
            <w:tcW w:w="1004" w:type="dxa"/>
            <w:tcBorders>
              <w:top w:val="single" w:sz="6" w:space="0" w:color="CCCCCC"/>
              <w:left w:val="single" w:sz="6" w:space="0" w:color="CCCCCC"/>
              <w:bottom w:val="single" w:sz="6" w:space="0" w:color="CCCCCC"/>
              <w:right w:val="single" w:sz="6" w:space="0" w:color="CCCCCC"/>
            </w:tcBorders>
          </w:tcPr>
          <w:p w:rsidR="00363A23" w:rsidRDefault="00363A23"/>
        </w:tc>
        <w:tc>
          <w:tcPr>
            <w:tcW w:w="1435" w:type="dxa"/>
            <w:tcBorders>
              <w:top w:val="single" w:sz="6" w:space="0" w:color="CCCCCC"/>
              <w:left w:val="single" w:sz="6" w:space="0" w:color="CCCCCC"/>
              <w:bottom w:val="single" w:sz="6" w:space="0" w:color="CCCCCC"/>
              <w:right w:val="single" w:sz="6" w:space="0" w:color="CCCCCC"/>
            </w:tcBorders>
          </w:tcPr>
          <w:p w:rsidR="00363A23" w:rsidRDefault="00363A23"/>
        </w:tc>
        <w:tc>
          <w:tcPr>
            <w:tcW w:w="2758" w:type="dxa"/>
            <w:tcBorders>
              <w:top w:val="single" w:sz="6" w:space="0" w:color="CCCCCC"/>
              <w:left w:val="single" w:sz="6" w:space="0" w:color="CCCCCC"/>
              <w:bottom w:val="single" w:sz="6" w:space="0" w:color="CCCCCC"/>
              <w:right w:val="single" w:sz="6" w:space="0" w:color="CCCCCC"/>
            </w:tcBorders>
          </w:tcPr>
          <w:p w:rsidR="00363A23" w:rsidRDefault="00363A23"/>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entornos </w:t>
            </w:r>
            <w:proofErr w:type="spellStart"/>
            <w:r>
              <w:rPr>
                <w:color w:val="1F1F1F"/>
                <w:sz w:val="20"/>
              </w:rPr>
              <w:t>omnicanales</w:t>
            </w:r>
            <w:proofErr w:type="spellEnd"/>
            <w:r>
              <w:rPr>
                <w:color w:val="1F1F1F"/>
                <w:sz w:val="20"/>
              </w:rPr>
              <w:t xml:space="preserve">. </w:t>
            </w:r>
          </w:p>
        </w:tc>
      </w:tr>
      <w:tr w:rsidR="00363A23">
        <w:trPr>
          <w:trHeight w:val="1829"/>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6"/>
              <w:jc w:val="right"/>
            </w:pPr>
            <w:r>
              <w:rPr>
                <w:color w:val="1F1F1F"/>
                <w:sz w:val="20"/>
              </w:rPr>
              <w:t xml:space="preserve">7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09/09/20</w:t>
            </w:r>
          </w:p>
          <w:p w:rsidR="00363A23" w:rsidRDefault="00271FEF">
            <w:pPr>
              <w:spacing w:after="0"/>
              <w:ind w:left="2"/>
            </w:pPr>
            <w:r>
              <w:rPr>
                <w:color w:val="1F1F1F"/>
                <w:sz w:val="20"/>
              </w:rPr>
              <w:t xml:space="preserve">26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proofErr w:type="spellStart"/>
            <w:r>
              <w:rPr>
                <w:color w:val="1F1F1F"/>
                <w:sz w:val="20"/>
              </w:rPr>
              <w:t>Customer</w:t>
            </w:r>
            <w:proofErr w:type="spellEnd"/>
            <w:r>
              <w:rPr>
                <w:color w:val="1F1F1F"/>
                <w:sz w:val="20"/>
              </w:rPr>
              <w:t xml:space="preserve"> </w:t>
            </w:r>
          </w:p>
          <w:p w:rsidR="00363A23" w:rsidRDefault="00271FEF">
            <w:pPr>
              <w:spacing w:after="0"/>
            </w:pPr>
            <w:proofErr w:type="spellStart"/>
            <w:r>
              <w:rPr>
                <w:color w:val="1F1F1F"/>
                <w:sz w:val="20"/>
              </w:rPr>
              <w:t>Experience</w:t>
            </w:r>
            <w:proofErr w:type="spellEnd"/>
            <w:r>
              <w:rPr>
                <w:color w:val="1F1F1F"/>
                <w:sz w:val="20"/>
              </w:rPr>
              <w:t xml:space="preserve"> </w:t>
            </w:r>
          </w:p>
          <w:p w:rsidR="00363A23" w:rsidRDefault="00271FEF">
            <w:pPr>
              <w:spacing w:after="0"/>
            </w:pPr>
            <w:r>
              <w:rPr>
                <w:color w:val="1F1F1F"/>
                <w:sz w:val="20"/>
              </w:rPr>
              <w:t xml:space="preserve">Management </w:t>
            </w:r>
          </w:p>
          <w:p w:rsidR="00363A23" w:rsidRDefault="00271FEF">
            <w:pPr>
              <w:spacing w:after="0"/>
            </w:pPr>
            <w:r>
              <w:rPr>
                <w:color w:val="1F1F1F"/>
                <w:sz w:val="20"/>
              </w:rPr>
              <w:t xml:space="preserve">(CEM) y </w:t>
            </w:r>
          </w:p>
          <w:p w:rsidR="00363A23" w:rsidRDefault="00271FEF">
            <w:pPr>
              <w:spacing w:after="0"/>
            </w:pPr>
            <w:proofErr w:type="spellStart"/>
            <w:r>
              <w:rPr>
                <w:color w:val="1F1F1F"/>
                <w:sz w:val="20"/>
              </w:rPr>
              <w:t>Design</w:t>
            </w:r>
            <w:proofErr w:type="spellEnd"/>
            <w:r>
              <w:rPr>
                <w:color w:val="1F1F1F"/>
                <w:sz w:val="20"/>
              </w:rPr>
              <w:t xml:space="preserve"> </w:t>
            </w:r>
          </w:p>
          <w:p w:rsidR="00363A23" w:rsidRDefault="00271FEF">
            <w:pPr>
              <w:spacing w:after="0"/>
            </w:pPr>
            <w:proofErr w:type="spellStart"/>
            <w:r>
              <w:rPr>
                <w:color w:val="1F1F1F"/>
                <w:sz w:val="20"/>
              </w:rPr>
              <w:t>Thinking</w:t>
            </w:r>
            <w:proofErr w:type="spellEnd"/>
            <w:r>
              <w:rPr>
                <w:color w:val="1F1F1F"/>
                <w:sz w:val="20"/>
              </w:rPr>
              <w:t xml:space="preserve">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11"/>
            </w:pPr>
            <w:r>
              <w:rPr>
                <w:color w:val="1F1F1F"/>
                <w:sz w:val="20"/>
              </w:rPr>
              <w:t>Conceptos clave de la gestión de la experiencia del cliente. Metodologías de innovación centradas en las personas (</w:t>
            </w:r>
            <w:proofErr w:type="spellStart"/>
            <w:r>
              <w:rPr>
                <w:color w:val="1F1F1F"/>
                <w:sz w:val="20"/>
              </w:rPr>
              <w:t>Design</w:t>
            </w:r>
            <w:proofErr w:type="spellEnd"/>
            <w:r>
              <w:rPr>
                <w:color w:val="1F1F1F"/>
                <w:sz w:val="20"/>
              </w:rPr>
              <w:t xml:space="preserve"> </w:t>
            </w:r>
            <w:proofErr w:type="spellStart"/>
            <w:r>
              <w:rPr>
                <w:color w:val="1F1F1F"/>
                <w:sz w:val="20"/>
              </w:rPr>
              <w:t>Thinking</w:t>
            </w:r>
            <w:proofErr w:type="spellEnd"/>
            <w:r>
              <w:rPr>
                <w:color w:val="1F1F1F"/>
                <w:sz w:val="20"/>
              </w:rPr>
              <w:t xml:space="preserv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right="16"/>
            </w:pPr>
            <w:r>
              <w:rPr>
                <w:color w:val="1F1F1F"/>
                <w:sz w:val="20"/>
              </w:rPr>
              <w:t>Dinámica presencial de ideación con post-</w:t>
            </w:r>
            <w:proofErr w:type="spellStart"/>
            <w:r>
              <w:rPr>
                <w:color w:val="1F1F1F"/>
                <w:sz w:val="20"/>
              </w:rPr>
              <w:t>its</w:t>
            </w:r>
            <w:proofErr w:type="spellEnd"/>
            <w:r>
              <w:rPr>
                <w:color w:val="1F1F1F"/>
                <w:sz w:val="20"/>
              </w:rPr>
              <w:t xml:space="preserve"> para resolver un problema de comunicación de marca. </w:t>
            </w:r>
          </w:p>
        </w:tc>
      </w:tr>
      <w:tr w:rsidR="00363A23">
        <w:trPr>
          <w:trHeight w:val="1577"/>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6"/>
              <w:jc w:val="right"/>
            </w:pPr>
            <w:r>
              <w:rPr>
                <w:color w:val="1F1F1F"/>
                <w:sz w:val="20"/>
              </w:rPr>
              <w:t xml:space="preserve">8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16/09/202 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9" w:lineRule="auto"/>
            </w:pPr>
            <w:r>
              <w:rPr>
                <w:color w:val="1F1F1F"/>
                <w:sz w:val="20"/>
              </w:rPr>
              <w:t xml:space="preserve">Mapeando la Experiencia: </w:t>
            </w:r>
          </w:p>
          <w:p w:rsidR="00363A23" w:rsidRDefault="00271FEF">
            <w:pPr>
              <w:spacing w:after="0"/>
            </w:pPr>
            <w:proofErr w:type="spellStart"/>
            <w:r>
              <w:rPr>
                <w:color w:val="1F1F1F"/>
                <w:sz w:val="20"/>
              </w:rPr>
              <w:t>Customer</w:t>
            </w:r>
            <w:proofErr w:type="spellEnd"/>
            <w:r>
              <w:rPr>
                <w:color w:val="1F1F1F"/>
                <w:sz w:val="20"/>
              </w:rPr>
              <w:t xml:space="preserve"> </w:t>
            </w:r>
          </w:p>
          <w:p w:rsidR="00363A23" w:rsidRDefault="00271FEF">
            <w:pPr>
              <w:spacing w:after="0"/>
            </w:pPr>
            <w:proofErr w:type="spellStart"/>
            <w:r>
              <w:rPr>
                <w:color w:val="1F1F1F"/>
                <w:sz w:val="20"/>
              </w:rPr>
              <w:t>Journey</w:t>
            </w:r>
            <w:proofErr w:type="spellEnd"/>
            <w:r>
              <w:rPr>
                <w:color w:val="1F1F1F"/>
                <w:sz w:val="20"/>
              </w:rPr>
              <w:t xml:space="preserve"> </w:t>
            </w:r>
            <w:proofErr w:type="spellStart"/>
            <w:r>
              <w:rPr>
                <w:color w:val="1F1F1F"/>
                <w:sz w:val="20"/>
              </w:rPr>
              <w:t>Map</w:t>
            </w:r>
            <w:proofErr w:type="spellEnd"/>
            <w:r>
              <w:rPr>
                <w:color w:val="1F1F1F"/>
                <w:sz w:val="20"/>
              </w:rPr>
              <w:t xml:space="preserve">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El viaje del consumidor: puntos de contacto, momentos de dolor (</w:t>
            </w:r>
            <w:proofErr w:type="spellStart"/>
            <w:r>
              <w:rPr>
                <w:color w:val="1F1F1F"/>
                <w:sz w:val="20"/>
              </w:rPr>
              <w:t>pains</w:t>
            </w:r>
            <w:proofErr w:type="spellEnd"/>
            <w:r>
              <w:rPr>
                <w:color w:val="1F1F1F"/>
                <w:sz w:val="20"/>
              </w:rPr>
              <w:t xml:space="preserve">) y oportunidades estratégicas.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Avance del Proyecto Integrador (Revisión Etapa 1 en clase): Presentación del análisis </w:t>
            </w:r>
            <w:proofErr w:type="spellStart"/>
            <w:r>
              <w:rPr>
                <w:color w:val="1F1F1F"/>
                <w:sz w:val="20"/>
              </w:rPr>
              <w:t>psicográfico</w:t>
            </w:r>
            <w:proofErr w:type="spellEnd"/>
            <w:r>
              <w:rPr>
                <w:color w:val="1F1F1F"/>
                <w:sz w:val="20"/>
              </w:rPr>
              <w:t xml:space="preserve"> y de p</w:t>
            </w:r>
            <w:r>
              <w:rPr>
                <w:color w:val="1F1F1F"/>
                <w:sz w:val="20"/>
              </w:rPr>
              <w:t xml:space="preserve">roducto. </w:t>
            </w:r>
          </w:p>
        </w:tc>
      </w:tr>
      <w:tr w:rsidR="00363A23">
        <w:trPr>
          <w:trHeight w:val="1577"/>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9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23/09/202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Del Viaje </w:t>
            </w:r>
          </w:p>
          <w:p w:rsidR="00363A23" w:rsidRDefault="00271FEF">
            <w:pPr>
              <w:spacing w:after="0"/>
            </w:pPr>
            <w:r>
              <w:rPr>
                <w:color w:val="1F1F1F"/>
                <w:sz w:val="20"/>
              </w:rPr>
              <w:t xml:space="preserve">Externo a la </w:t>
            </w:r>
          </w:p>
          <w:p w:rsidR="00363A23" w:rsidRDefault="00271FEF">
            <w:pPr>
              <w:spacing w:after="0"/>
            </w:pPr>
            <w:r>
              <w:rPr>
                <w:color w:val="1F1F1F"/>
                <w:sz w:val="20"/>
              </w:rPr>
              <w:t xml:space="preserve">Operación </w:t>
            </w:r>
          </w:p>
          <w:p w:rsidR="00363A23" w:rsidRDefault="00271FEF">
            <w:pPr>
              <w:spacing w:after="0"/>
            </w:pPr>
            <w:r>
              <w:rPr>
                <w:color w:val="1F1F1F"/>
                <w:sz w:val="20"/>
              </w:rPr>
              <w:t xml:space="preserve">Interna: El </w:t>
            </w:r>
          </w:p>
          <w:p w:rsidR="00363A23" w:rsidRDefault="00271FEF">
            <w:pPr>
              <w:spacing w:after="0"/>
            </w:pPr>
            <w:proofErr w:type="spellStart"/>
            <w:r>
              <w:rPr>
                <w:color w:val="1F1F1F"/>
                <w:sz w:val="20"/>
              </w:rPr>
              <w:t>Blueprint</w:t>
            </w:r>
            <w:proofErr w:type="spellEnd"/>
            <w:r>
              <w:rPr>
                <w:color w:val="1F1F1F"/>
                <w:sz w:val="20"/>
              </w:rPr>
              <w:t xml:space="preserve">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7" w:lineRule="auto"/>
            </w:pPr>
            <w:r>
              <w:rPr>
                <w:color w:val="1F1F1F"/>
                <w:sz w:val="20"/>
              </w:rPr>
              <w:t xml:space="preserve">Metodología </w:t>
            </w:r>
            <w:proofErr w:type="spellStart"/>
            <w:r>
              <w:rPr>
                <w:color w:val="1F1F1F"/>
                <w:sz w:val="20"/>
              </w:rPr>
              <w:t>Service</w:t>
            </w:r>
            <w:proofErr w:type="spellEnd"/>
            <w:r>
              <w:rPr>
                <w:color w:val="1F1F1F"/>
                <w:sz w:val="20"/>
              </w:rPr>
              <w:t xml:space="preserve"> </w:t>
            </w:r>
            <w:proofErr w:type="spellStart"/>
            <w:r>
              <w:rPr>
                <w:color w:val="1F1F1F"/>
                <w:sz w:val="20"/>
              </w:rPr>
              <w:t>Blueprint</w:t>
            </w:r>
            <w:proofErr w:type="spellEnd"/>
            <w:r>
              <w:rPr>
                <w:color w:val="1F1F1F"/>
                <w:sz w:val="20"/>
              </w:rPr>
              <w:t>. Conexión entre la comunicación (</w:t>
            </w:r>
            <w:proofErr w:type="spellStart"/>
            <w:r>
              <w:rPr>
                <w:color w:val="1F1F1F"/>
                <w:sz w:val="20"/>
              </w:rPr>
              <w:t>frontstage</w:t>
            </w:r>
            <w:proofErr w:type="spellEnd"/>
            <w:r>
              <w:rPr>
                <w:color w:val="1F1F1F"/>
                <w:sz w:val="20"/>
              </w:rPr>
              <w:t xml:space="preserve">) y los procesos internos </w:t>
            </w:r>
          </w:p>
          <w:p w:rsidR="00363A23" w:rsidRDefault="00271FEF">
            <w:pPr>
              <w:spacing w:after="0"/>
            </w:pPr>
            <w:r>
              <w:rPr>
                <w:color w:val="1F1F1F"/>
                <w:sz w:val="20"/>
              </w:rPr>
              <w:t xml:space="preserve">(backstage).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Mapeo presencial en afiche del </w:t>
            </w:r>
            <w:proofErr w:type="spellStart"/>
            <w:r>
              <w:rPr>
                <w:color w:val="1F1F1F"/>
                <w:sz w:val="20"/>
              </w:rPr>
              <w:t>blueprint</w:t>
            </w:r>
            <w:proofErr w:type="spellEnd"/>
            <w:r>
              <w:rPr>
                <w:color w:val="1F1F1F"/>
                <w:sz w:val="20"/>
              </w:rPr>
              <w:t xml:space="preserve"> de un servicio interactivo real (cines, cadenas de café). </w:t>
            </w:r>
          </w:p>
        </w:tc>
      </w:tr>
      <w:tr w:rsidR="00363A23">
        <w:trPr>
          <w:trHeight w:val="1577"/>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6"/>
              <w:jc w:val="right"/>
            </w:pPr>
            <w:r>
              <w:rPr>
                <w:b/>
                <w:color w:val="1F1F1F"/>
                <w:sz w:val="20"/>
              </w:rPr>
              <w:t xml:space="preserve">10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b/>
                <w:color w:val="1F1F1F"/>
                <w:sz w:val="20"/>
              </w:rPr>
              <w:t>30/09/20</w:t>
            </w:r>
          </w:p>
          <w:p w:rsidR="00363A23" w:rsidRDefault="00271FEF">
            <w:pPr>
              <w:spacing w:after="0"/>
              <w:ind w:left="2"/>
            </w:pPr>
            <w:r>
              <w:rPr>
                <w:b/>
                <w:color w:val="1F1F1F"/>
                <w:sz w:val="20"/>
              </w:rPr>
              <w:t xml:space="preserve">26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b/>
                <w:color w:val="1F1F1F"/>
                <w:sz w:val="20"/>
              </w:rPr>
              <w:t xml:space="preserve">Parcial Único Presencial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b/>
                <w:color w:val="1F1F1F"/>
                <w:sz w:val="20"/>
              </w:rPr>
              <w:t xml:space="preserv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Examen escrito presencial, individual e integrador de los contenidos teóricos y prácticos de los Módulos I y II. </w:t>
            </w:r>
          </w:p>
        </w:tc>
      </w:tr>
      <w:tr w:rsidR="00363A23">
        <w:trPr>
          <w:trHeight w:val="1829"/>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6"/>
              <w:jc w:val="right"/>
            </w:pPr>
            <w:r>
              <w:rPr>
                <w:color w:val="1F1F1F"/>
                <w:sz w:val="20"/>
              </w:rPr>
              <w:t xml:space="preserve">11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07/10/202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jc w:val="both"/>
            </w:pPr>
            <w:r>
              <w:rPr>
                <w:color w:val="1F1F1F"/>
                <w:sz w:val="20"/>
              </w:rPr>
              <w:t xml:space="preserve">Devolución del </w:t>
            </w:r>
          </w:p>
          <w:p w:rsidR="00363A23" w:rsidRDefault="00271FEF">
            <w:pPr>
              <w:spacing w:after="0"/>
            </w:pPr>
            <w:r>
              <w:rPr>
                <w:color w:val="1F1F1F"/>
                <w:sz w:val="20"/>
              </w:rPr>
              <w:t xml:space="preserve">Parcial + </w:t>
            </w:r>
          </w:p>
          <w:p w:rsidR="00363A23" w:rsidRDefault="00271FEF">
            <w:pPr>
              <w:spacing w:after="0"/>
              <w:jc w:val="both"/>
            </w:pPr>
            <w:r>
              <w:rPr>
                <w:color w:val="1F1F1F"/>
                <w:sz w:val="20"/>
              </w:rPr>
              <w:t xml:space="preserve">Segmentación </w:t>
            </w:r>
          </w:p>
          <w:p w:rsidR="00363A23" w:rsidRDefault="00271FEF">
            <w:pPr>
              <w:spacing w:after="0"/>
            </w:pPr>
            <w:proofErr w:type="spellStart"/>
            <w:r>
              <w:rPr>
                <w:color w:val="1F1F1F"/>
                <w:sz w:val="20"/>
              </w:rPr>
              <w:t>Psicográfica</w:t>
            </w:r>
            <w:proofErr w:type="spellEnd"/>
            <w:r>
              <w:rPr>
                <w:color w:val="1F1F1F"/>
                <w:sz w:val="20"/>
              </w:rPr>
              <w:t xml:space="preserve"> </w:t>
            </w:r>
          </w:p>
          <w:p w:rsidR="00363A23" w:rsidRDefault="00271FEF">
            <w:pPr>
              <w:spacing w:after="0"/>
            </w:pPr>
            <w:r>
              <w:rPr>
                <w:color w:val="1F1F1F"/>
                <w:sz w:val="20"/>
              </w:rPr>
              <w:t xml:space="preserve">Avanzada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8" w:lineRule="auto"/>
            </w:pPr>
            <w:r>
              <w:rPr>
                <w:color w:val="1F1F1F"/>
                <w:sz w:val="20"/>
              </w:rPr>
              <w:t xml:space="preserve">Herramientas contemporáneas de segmentación (AIO, VALS). </w:t>
            </w:r>
          </w:p>
          <w:p w:rsidR="00363A23" w:rsidRDefault="00271FEF">
            <w:pPr>
              <w:spacing w:after="0"/>
            </w:pPr>
            <w:r>
              <w:rPr>
                <w:color w:val="1F1F1F"/>
                <w:sz w:val="20"/>
              </w:rPr>
              <w:t xml:space="preserve">Perfiles del Consumidor 3.0.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Devolución </w:t>
            </w:r>
          </w:p>
          <w:p w:rsidR="00363A23" w:rsidRDefault="00271FEF">
            <w:pPr>
              <w:spacing w:after="0"/>
              <w:ind w:left="2"/>
            </w:pPr>
            <w:r>
              <w:rPr>
                <w:color w:val="1F1F1F"/>
                <w:sz w:val="20"/>
              </w:rPr>
              <w:t xml:space="preserve">individual del parcial. Taller de desarrollo de </w:t>
            </w:r>
            <w:proofErr w:type="spellStart"/>
            <w:r>
              <w:rPr>
                <w:color w:val="1F1F1F"/>
                <w:sz w:val="20"/>
              </w:rPr>
              <w:t>Buyer</w:t>
            </w:r>
            <w:proofErr w:type="spellEnd"/>
            <w:r>
              <w:rPr>
                <w:color w:val="1F1F1F"/>
                <w:sz w:val="20"/>
              </w:rPr>
              <w:t xml:space="preserve"> Personas </w:t>
            </w:r>
            <w:proofErr w:type="spellStart"/>
            <w:r>
              <w:rPr>
                <w:color w:val="1F1F1F"/>
                <w:sz w:val="20"/>
              </w:rPr>
              <w:t>hiper</w:t>
            </w:r>
            <w:proofErr w:type="spellEnd"/>
            <w:r>
              <w:rPr>
                <w:color w:val="1F1F1F"/>
                <w:sz w:val="20"/>
              </w:rPr>
              <w:t xml:space="preserve">-detallados a partir del trabajo de campo. </w:t>
            </w:r>
          </w:p>
        </w:tc>
      </w:tr>
      <w:tr w:rsidR="00363A23">
        <w:trPr>
          <w:trHeight w:val="1577"/>
        </w:trPr>
        <w:tc>
          <w:tcPr>
            <w:tcW w:w="0" w:type="auto"/>
            <w:vMerge/>
            <w:tcBorders>
              <w:top w:val="nil"/>
              <w:left w:val="single" w:sz="6" w:space="0" w:color="CCCCCC"/>
              <w:bottom w:val="single" w:sz="6" w:space="0" w:color="CCCCCC"/>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7"/>
              <w:jc w:val="right"/>
            </w:pPr>
            <w:r>
              <w:rPr>
                <w:color w:val="1F1F1F"/>
                <w:sz w:val="20"/>
              </w:rPr>
              <w:t xml:space="preserve">12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14/10/202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Estrategia y </w:t>
            </w:r>
          </w:p>
          <w:p w:rsidR="00363A23" w:rsidRDefault="00271FEF">
            <w:pPr>
              <w:spacing w:after="0"/>
            </w:pPr>
            <w:proofErr w:type="spellStart"/>
            <w:r>
              <w:rPr>
                <w:color w:val="1F1F1F"/>
                <w:sz w:val="20"/>
              </w:rPr>
              <w:t>Planning</w:t>
            </w:r>
            <w:proofErr w:type="spellEnd"/>
            <w:r>
              <w:rPr>
                <w:color w:val="1F1F1F"/>
                <w:sz w:val="20"/>
              </w:rPr>
              <w:t xml:space="preserve"> de </w:t>
            </w:r>
          </w:p>
          <w:p w:rsidR="00363A23" w:rsidRDefault="00271FEF">
            <w:pPr>
              <w:spacing w:after="0"/>
            </w:pPr>
            <w:r>
              <w:rPr>
                <w:color w:val="1F1F1F"/>
                <w:sz w:val="20"/>
              </w:rPr>
              <w:t xml:space="preserve">Cuentas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2" w:line="246" w:lineRule="auto"/>
            </w:pPr>
            <w:r>
              <w:rPr>
                <w:color w:val="1F1F1F"/>
                <w:sz w:val="20"/>
              </w:rPr>
              <w:t xml:space="preserve">El </w:t>
            </w:r>
            <w:proofErr w:type="spellStart"/>
            <w:r>
              <w:rPr>
                <w:color w:val="1F1F1F"/>
                <w:sz w:val="20"/>
              </w:rPr>
              <w:t>Planning</w:t>
            </w:r>
            <w:proofErr w:type="spellEnd"/>
            <w:r>
              <w:rPr>
                <w:color w:val="1F1F1F"/>
                <w:sz w:val="20"/>
              </w:rPr>
              <w:t xml:space="preserve"> como puente entre los </w:t>
            </w:r>
            <w:proofErr w:type="spellStart"/>
            <w:r>
              <w:rPr>
                <w:color w:val="1F1F1F"/>
                <w:sz w:val="20"/>
              </w:rPr>
              <w:t>consumer</w:t>
            </w:r>
            <w:proofErr w:type="spellEnd"/>
            <w:r>
              <w:rPr>
                <w:color w:val="1F1F1F"/>
                <w:sz w:val="20"/>
              </w:rPr>
              <w:t xml:space="preserve"> </w:t>
            </w:r>
            <w:proofErr w:type="spellStart"/>
            <w:r>
              <w:rPr>
                <w:color w:val="1F1F1F"/>
                <w:sz w:val="20"/>
              </w:rPr>
              <w:t>insights</w:t>
            </w:r>
            <w:proofErr w:type="spellEnd"/>
            <w:r>
              <w:rPr>
                <w:color w:val="1F1F1F"/>
                <w:sz w:val="20"/>
              </w:rPr>
              <w:t xml:space="preserve"> y la ejecución creativa. </w:t>
            </w:r>
          </w:p>
          <w:p w:rsidR="00363A23" w:rsidRDefault="00271FEF">
            <w:pPr>
              <w:spacing w:after="0"/>
              <w:ind w:right="137"/>
              <w:jc w:val="both"/>
            </w:pPr>
            <w:r>
              <w:rPr>
                <w:color w:val="1F1F1F"/>
                <w:sz w:val="20"/>
              </w:rPr>
              <w:t xml:space="preserve">Transformación de hallazgos en objetivos comunicacionales.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Taller de redacción de </w:t>
            </w:r>
            <w:proofErr w:type="spellStart"/>
            <w:r>
              <w:rPr>
                <w:color w:val="1F1F1F"/>
                <w:sz w:val="20"/>
              </w:rPr>
              <w:t>Creative</w:t>
            </w:r>
            <w:proofErr w:type="spellEnd"/>
            <w:r>
              <w:rPr>
                <w:color w:val="1F1F1F"/>
                <w:sz w:val="20"/>
              </w:rPr>
              <w:t xml:space="preserve"> </w:t>
            </w:r>
            <w:proofErr w:type="spellStart"/>
            <w:r>
              <w:rPr>
                <w:color w:val="1F1F1F"/>
                <w:sz w:val="20"/>
              </w:rPr>
              <w:t>Briefs</w:t>
            </w:r>
            <w:proofErr w:type="spellEnd"/>
            <w:r>
              <w:rPr>
                <w:color w:val="1F1F1F"/>
                <w:sz w:val="20"/>
              </w:rPr>
              <w:t xml:space="preserve"> publicitarios a partir de mapas de empatía. </w:t>
            </w:r>
          </w:p>
        </w:tc>
      </w:tr>
      <w:tr w:rsidR="00363A23">
        <w:trPr>
          <w:trHeight w:val="2830"/>
        </w:trPr>
        <w:tc>
          <w:tcPr>
            <w:tcW w:w="164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b/>
                <w:color w:val="1F1F1F"/>
                <w:sz w:val="20"/>
              </w:rPr>
              <w:lastRenderedPageBreak/>
              <w:t xml:space="preserve">Hito de </w:t>
            </w:r>
          </w:p>
          <w:p w:rsidR="00363A23" w:rsidRDefault="00271FEF">
            <w:pPr>
              <w:spacing w:after="0"/>
              <w:ind w:left="2"/>
            </w:pPr>
            <w:r>
              <w:rPr>
                <w:b/>
                <w:color w:val="1F1F1F"/>
                <w:sz w:val="20"/>
              </w:rPr>
              <w:t xml:space="preserve">Evaluación </w:t>
            </w:r>
          </w:p>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13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21/10/202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Entrega de TP </w:t>
            </w:r>
          </w:p>
          <w:p w:rsidR="00363A23" w:rsidRDefault="00271FEF">
            <w:pPr>
              <w:spacing w:after="0"/>
            </w:pPr>
            <w:r>
              <w:rPr>
                <w:color w:val="1F1F1F"/>
                <w:sz w:val="20"/>
              </w:rPr>
              <w:t xml:space="preserve">Integrador + </w:t>
            </w:r>
          </w:p>
          <w:p w:rsidR="00363A23" w:rsidRDefault="00271FEF">
            <w:pPr>
              <w:spacing w:after="0"/>
            </w:pPr>
            <w:r>
              <w:rPr>
                <w:color w:val="1F1F1F"/>
                <w:sz w:val="20"/>
              </w:rPr>
              <w:t xml:space="preserve">Escucha </w:t>
            </w:r>
          </w:p>
          <w:p w:rsidR="00363A23" w:rsidRDefault="00271FEF">
            <w:pPr>
              <w:spacing w:after="0"/>
            </w:pPr>
            <w:r>
              <w:rPr>
                <w:color w:val="1F1F1F"/>
                <w:sz w:val="20"/>
              </w:rPr>
              <w:t>Activa (</w:t>
            </w:r>
            <w:proofErr w:type="spellStart"/>
            <w:r>
              <w:rPr>
                <w:color w:val="1F1F1F"/>
                <w:sz w:val="20"/>
              </w:rPr>
              <w:t>VoC</w:t>
            </w:r>
            <w:proofErr w:type="spellEnd"/>
            <w:r>
              <w:rPr>
                <w:color w:val="1F1F1F"/>
                <w:sz w:val="20"/>
              </w:rPr>
              <w:t xml:space="preserve">)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jc w:val="both"/>
            </w:pPr>
            <w:r>
              <w:rPr>
                <w:color w:val="1F1F1F"/>
                <w:sz w:val="20"/>
              </w:rPr>
              <w:t xml:space="preserve">Programas de Voz del Cliente </w:t>
            </w:r>
          </w:p>
          <w:p w:rsidR="00363A23" w:rsidRDefault="00271FEF">
            <w:pPr>
              <w:spacing w:after="0"/>
              <w:ind w:right="24"/>
            </w:pPr>
            <w:r>
              <w:rPr>
                <w:color w:val="1F1F1F"/>
                <w:sz w:val="20"/>
              </w:rPr>
              <w:t>(</w:t>
            </w:r>
            <w:proofErr w:type="spellStart"/>
            <w:r>
              <w:rPr>
                <w:color w:val="1F1F1F"/>
                <w:sz w:val="20"/>
              </w:rPr>
              <w:t>VoC</w:t>
            </w:r>
            <w:proofErr w:type="spellEnd"/>
            <w:r>
              <w:rPr>
                <w:color w:val="1F1F1F"/>
                <w:sz w:val="20"/>
              </w:rPr>
              <w:t xml:space="preserve">). Métricas de recomendación y esfuerzo (NPS, CES, FCR) desde la perspectiva de comunicación.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b/>
                <w:color w:val="1F1F1F"/>
                <w:sz w:val="20"/>
              </w:rPr>
              <w:t xml:space="preserve">Entrega oficial del </w:t>
            </w:r>
          </w:p>
          <w:p w:rsidR="00363A23" w:rsidRDefault="00271FEF">
            <w:pPr>
              <w:spacing w:after="0"/>
              <w:ind w:left="2"/>
            </w:pPr>
            <w:r>
              <w:rPr>
                <w:b/>
                <w:color w:val="1F1F1F"/>
                <w:sz w:val="20"/>
              </w:rPr>
              <w:t xml:space="preserve">Trabajo Práctico </w:t>
            </w:r>
          </w:p>
          <w:p w:rsidR="00363A23" w:rsidRDefault="00271FEF">
            <w:pPr>
              <w:spacing w:after="0" w:line="246" w:lineRule="auto"/>
              <w:ind w:left="2"/>
            </w:pPr>
            <w:r>
              <w:rPr>
                <w:b/>
                <w:color w:val="1F1F1F"/>
                <w:sz w:val="20"/>
              </w:rPr>
              <w:t>Grupal (Proyecto Integr</w:t>
            </w:r>
            <w:r>
              <w:rPr>
                <w:b/>
                <w:color w:val="1F1F1F"/>
                <w:sz w:val="20"/>
              </w:rPr>
              <w:t xml:space="preserve">ador </w:t>
            </w:r>
          </w:p>
          <w:p w:rsidR="00363A23" w:rsidRDefault="00271FEF">
            <w:pPr>
              <w:spacing w:after="0"/>
              <w:ind w:left="2"/>
            </w:pPr>
            <w:r>
              <w:rPr>
                <w:b/>
                <w:color w:val="1F1F1F"/>
                <w:sz w:val="20"/>
              </w:rPr>
              <w:t xml:space="preserve">Completo). </w:t>
            </w:r>
          </w:p>
          <w:p w:rsidR="00363A23" w:rsidRDefault="00271FEF">
            <w:pPr>
              <w:spacing w:after="0"/>
              <w:ind w:left="2"/>
            </w:pPr>
            <w:r>
              <w:rPr>
                <w:b/>
                <w:color w:val="1F1F1F"/>
                <w:sz w:val="20"/>
              </w:rPr>
              <w:t xml:space="preserve"> </w:t>
            </w:r>
          </w:p>
          <w:p w:rsidR="00363A23" w:rsidRDefault="00271FEF">
            <w:pPr>
              <w:spacing w:after="0"/>
              <w:ind w:left="2" w:right="14"/>
            </w:pPr>
            <w:r>
              <w:rPr>
                <w:b/>
                <w:color w:val="1F1F1F"/>
                <w:sz w:val="20"/>
              </w:rPr>
              <w:t xml:space="preserve">Práctica: Análisis de datos de escuchas de marca en entorno digital (social </w:t>
            </w:r>
            <w:proofErr w:type="spellStart"/>
            <w:r>
              <w:rPr>
                <w:b/>
                <w:color w:val="1F1F1F"/>
                <w:sz w:val="20"/>
              </w:rPr>
              <w:t>listening</w:t>
            </w:r>
            <w:proofErr w:type="spellEnd"/>
            <w:r>
              <w:rPr>
                <w:b/>
                <w:color w:val="1F1F1F"/>
                <w:sz w:val="20"/>
              </w:rPr>
              <w:t xml:space="preserve">). </w:t>
            </w:r>
          </w:p>
        </w:tc>
      </w:tr>
    </w:tbl>
    <w:p w:rsidR="00363A23" w:rsidRDefault="00363A23">
      <w:pPr>
        <w:spacing w:after="0"/>
        <w:ind w:left="-1080" w:right="10793"/>
      </w:pPr>
    </w:p>
    <w:tbl>
      <w:tblPr>
        <w:tblStyle w:val="TableGrid"/>
        <w:tblW w:w="9347" w:type="dxa"/>
        <w:tblInd w:w="368" w:type="dxa"/>
        <w:tblCellMar>
          <w:top w:w="38" w:type="dxa"/>
          <w:left w:w="43" w:type="dxa"/>
          <w:bottom w:w="0" w:type="dxa"/>
          <w:right w:w="0" w:type="dxa"/>
        </w:tblCellMar>
        <w:tblLook w:val="04A0" w:firstRow="1" w:lastRow="0" w:firstColumn="1" w:lastColumn="0" w:noHBand="0" w:noVBand="1"/>
      </w:tblPr>
      <w:tblGrid>
        <w:gridCol w:w="1644"/>
        <w:gridCol w:w="535"/>
        <w:gridCol w:w="1004"/>
        <w:gridCol w:w="1435"/>
        <w:gridCol w:w="2758"/>
        <w:gridCol w:w="1971"/>
      </w:tblGrid>
      <w:tr w:rsidR="00363A23">
        <w:trPr>
          <w:trHeight w:val="1577"/>
        </w:trPr>
        <w:tc>
          <w:tcPr>
            <w:tcW w:w="1644" w:type="dxa"/>
            <w:vMerge w:val="restart"/>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b/>
                <w:color w:val="1F1F1F"/>
                <w:sz w:val="20"/>
              </w:rPr>
              <w:t xml:space="preserve">Módulo III: </w:t>
            </w:r>
          </w:p>
          <w:p w:rsidR="00363A23" w:rsidRDefault="00271FEF">
            <w:pPr>
              <w:spacing w:after="0"/>
              <w:ind w:left="2"/>
            </w:pPr>
            <w:r>
              <w:rPr>
                <w:b/>
                <w:color w:val="1F1F1F"/>
                <w:sz w:val="20"/>
              </w:rPr>
              <w:t xml:space="preserve">Ecosistemas </w:t>
            </w:r>
          </w:p>
          <w:p w:rsidR="00363A23" w:rsidRDefault="00271FEF">
            <w:pPr>
              <w:spacing w:after="0"/>
              <w:ind w:left="2"/>
            </w:pPr>
            <w:r>
              <w:rPr>
                <w:b/>
                <w:color w:val="1F1F1F"/>
                <w:sz w:val="20"/>
              </w:rPr>
              <w:t xml:space="preserve">Digitales, </w:t>
            </w:r>
          </w:p>
          <w:p w:rsidR="00363A23" w:rsidRDefault="00271FEF">
            <w:pPr>
              <w:spacing w:after="0"/>
              <w:ind w:left="2"/>
            </w:pPr>
            <w:r>
              <w:rPr>
                <w:b/>
                <w:color w:val="1F1F1F"/>
                <w:sz w:val="20"/>
              </w:rPr>
              <w:t xml:space="preserve">Formatos e </w:t>
            </w:r>
          </w:p>
          <w:p w:rsidR="00363A23" w:rsidRDefault="00271FEF">
            <w:pPr>
              <w:spacing w:after="0"/>
              <w:ind w:left="2"/>
            </w:pPr>
            <w:r>
              <w:rPr>
                <w:b/>
                <w:color w:val="1F1F1F"/>
                <w:sz w:val="20"/>
              </w:rPr>
              <w:t xml:space="preserve">Influencia </w:t>
            </w:r>
          </w:p>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14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28/10/202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7" w:lineRule="auto"/>
              <w:ind w:right="29"/>
            </w:pPr>
            <w:r>
              <w:rPr>
                <w:color w:val="1F1F1F"/>
                <w:sz w:val="20"/>
              </w:rPr>
              <w:t xml:space="preserve">Construcción y Gestión de </w:t>
            </w:r>
          </w:p>
          <w:p w:rsidR="00363A23" w:rsidRDefault="00271FEF">
            <w:pPr>
              <w:spacing w:after="0"/>
            </w:pPr>
            <w:r>
              <w:rPr>
                <w:color w:val="1F1F1F"/>
                <w:sz w:val="20"/>
              </w:rPr>
              <w:t xml:space="preserve">Audiencias </w:t>
            </w:r>
          </w:p>
          <w:p w:rsidR="00363A23" w:rsidRDefault="00271FEF">
            <w:pPr>
              <w:spacing w:after="0"/>
            </w:pPr>
            <w:r>
              <w:rPr>
                <w:color w:val="1F1F1F"/>
                <w:sz w:val="20"/>
              </w:rPr>
              <w:t xml:space="preserve">Digitales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Audiencia vs. Consumidor. Segmentación conductual avanzada por intereses, interacciones y modelos de audiencias clonadas (</w:t>
            </w:r>
            <w:proofErr w:type="spellStart"/>
            <w:r>
              <w:rPr>
                <w:color w:val="1F1F1F"/>
                <w:sz w:val="20"/>
              </w:rPr>
              <w:t>lookalikes</w:t>
            </w:r>
            <w:proofErr w:type="spellEnd"/>
            <w:r>
              <w:rPr>
                <w:color w:val="1F1F1F"/>
                <w:sz w:val="20"/>
              </w:rPr>
              <w:t xml:space="preserv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Configuración y modelado de audiencias en simuladores de plataformas de </w:t>
            </w:r>
            <w:proofErr w:type="spellStart"/>
            <w:r>
              <w:rPr>
                <w:color w:val="1F1F1F"/>
                <w:sz w:val="20"/>
              </w:rPr>
              <w:t>Ads</w:t>
            </w:r>
            <w:proofErr w:type="spellEnd"/>
            <w:r>
              <w:rPr>
                <w:color w:val="1F1F1F"/>
                <w:sz w:val="20"/>
              </w:rPr>
              <w:t xml:space="preserve">. </w:t>
            </w:r>
          </w:p>
        </w:tc>
      </w:tr>
      <w:tr w:rsidR="00363A23">
        <w:trPr>
          <w:trHeight w:val="2581"/>
        </w:trPr>
        <w:tc>
          <w:tcPr>
            <w:tcW w:w="0" w:type="auto"/>
            <w:vMerge/>
            <w:tcBorders>
              <w:top w:val="nil"/>
              <w:left w:val="single" w:sz="6" w:space="0" w:color="CCCCCC"/>
              <w:bottom w:val="nil"/>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15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jc w:val="both"/>
            </w:pPr>
            <w:r>
              <w:rPr>
                <w:color w:val="1F1F1F"/>
                <w:sz w:val="20"/>
              </w:rPr>
              <w:t>04/11/202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Examen </w:t>
            </w:r>
          </w:p>
          <w:p w:rsidR="00363A23" w:rsidRDefault="00271FEF">
            <w:pPr>
              <w:spacing w:after="0"/>
              <w:jc w:val="both"/>
            </w:pPr>
            <w:proofErr w:type="spellStart"/>
            <w:r>
              <w:rPr>
                <w:color w:val="1F1F1F"/>
                <w:sz w:val="20"/>
              </w:rPr>
              <w:t>Recuperatorio</w:t>
            </w:r>
            <w:proofErr w:type="spellEnd"/>
            <w:r>
              <w:rPr>
                <w:color w:val="1F1F1F"/>
                <w:sz w:val="20"/>
              </w:rPr>
              <w:t xml:space="preserve"> </w:t>
            </w:r>
          </w:p>
          <w:p w:rsidR="00363A23" w:rsidRDefault="00271FEF">
            <w:pPr>
              <w:spacing w:after="0"/>
            </w:pPr>
            <w:r>
              <w:rPr>
                <w:color w:val="1F1F1F"/>
                <w:sz w:val="20"/>
              </w:rPr>
              <w:t xml:space="preserve">+ Formatos </w:t>
            </w:r>
          </w:p>
          <w:p w:rsidR="00363A23" w:rsidRDefault="00271FEF">
            <w:pPr>
              <w:spacing w:after="0"/>
            </w:pPr>
            <w:r>
              <w:rPr>
                <w:color w:val="1F1F1F"/>
                <w:sz w:val="20"/>
              </w:rPr>
              <w:t xml:space="preserve">Publicitarios </w:t>
            </w:r>
          </w:p>
          <w:p w:rsidR="00363A23" w:rsidRDefault="00271FEF">
            <w:pPr>
              <w:spacing w:after="0"/>
            </w:pPr>
            <w:r>
              <w:rPr>
                <w:color w:val="1F1F1F"/>
                <w:sz w:val="20"/>
              </w:rPr>
              <w:t xml:space="preserve">Avanzados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2" w:line="246" w:lineRule="auto"/>
              <w:jc w:val="both"/>
            </w:pPr>
            <w:r>
              <w:rPr>
                <w:color w:val="1F1F1F"/>
                <w:sz w:val="20"/>
              </w:rPr>
              <w:t xml:space="preserve">Publicidad en plataformas sociales: </w:t>
            </w:r>
            <w:proofErr w:type="spellStart"/>
            <w:r>
              <w:rPr>
                <w:color w:val="1F1F1F"/>
                <w:sz w:val="20"/>
              </w:rPr>
              <w:t>Reels</w:t>
            </w:r>
            <w:proofErr w:type="spellEnd"/>
            <w:r>
              <w:rPr>
                <w:color w:val="1F1F1F"/>
                <w:sz w:val="20"/>
              </w:rPr>
              <w:t xml:space="preserve">, </w:t>
            </w:r>
            <w:proofErr w:type="spellStart"/>
            <w:r>
              <w:rPr>
                <w:color w:val="1F1F1F"/>
                <w:sz w:val="20"/>
              </w:rPr>
              <w:t>Stories</w:t>
            </w:r>
            <w:proofErr w:type="spellEnd"/>
            <w:r>
              <w:rPr>
                <w:color w:val="1F1F1F"/>
                <w:sz w:val="20"/>
              </w:rPr>
              <w:t xml:space="preserve">, </w:t>
            </w:r>
          </w:p>
          <w:p w:rsidR="00363A23" w:rsidRDefault="00271FEF">
            <w:pPr>
              <w:spacing w:after="0"/>
              <w:jc w:val="both"/>
            </w:pPr>
            <w:r>
              <w:rPr>
                <w:color w:val="1F1F1F"/>
                <w:sz w:val="20"/>
              </w:rPr>
              <w:t xml:space="preserve">Shorts y formatos dinámicos. </w:t>
            </w:r>
          </w:p>
          <w:p w:rsidR="00363A23" w:rsidRDefault="00271FEF">
            <w:pPr>
              <w:spacing w:after="0"/>
            </w:pPr>
            <w:r>
              <w:rPr>
                <w:color w:val="1F1F1F"/>
                <w:sz w:val="20"/>
              </w:rPr>
              <w:t xml:space="preserve">Estrategias de </w:t>
            </w:r>
          </w:p>
          <w:p w:rsidR="00363A23" w:rsidRDefault="00271FEF">
            <w:pPr>
              <w:spacing w:after="0"/>
            </w:pPr>
            <w:proofErr w:type="spellStart"/>
            <w:r>
              <w:rPr>
                <w:color w:val="1F1F1F"/>
                <w:sz w:val="20"/>
              </w:rPr>
              <w:t>Remarketing</w:t>
            </w:r>
            <w:proofErr w:type="spellEnd"/>
            <w:r>
              <w:rPr>
                <w:color w:val="1F1F1F"/>
                <w:sz w:val="20"/>
              </w:rPr>
              <w:t>/</w:t>
            </w:r>
            <w:proofErr w:type="spellStart"/>
            <w:r>
              <w:rPr>
                <w:color w:val="1F1F1F"/>
                <w:sz w:val="20"/>
              </w:rPr>
              <w:t>Retargeting</w:t>
            </w:r>
            <w:proofErr w:type="spellEnd"/>
            <w:r>
              <w:rPr>
                <w:color w:val="1F1F1F"/>
                <w:sz w:val="20"/>
              </w:rPr>
              <w:t xml:space="preserve">.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7" w:lineRule="auto"/>
              <w:ind w:left="2" w:right="95"/>
              <w:jc w:val="both"/>
            </w:pPr>
            <w:r>
              <w:rPr>
                <w:color w:val="1F1F1F"/>
                <w:sz w:val="20"/>
              </w:rPr>
              <w:t xml:space="preserve">Instancia de Examen </w:t>
            </w:r>
            <w:proofErr w:type="spellStart"/>
            <w:r>
              <w:rPr>
                <w:color w:val="1F1F1F"/>
                <w:sz w:val="20"/>
              </w:rPr>
              <w:t>Recuperatorio</w:t>
            </w:r>
            <w:proofErr w:type="spellEnd"/>
            <w:r>
              <w:rPr>
                <w:color w:val="1F1F1F"/>
                <w:sz w:val="20"/>
              </w:rPr>
              <w:t xml:space="preserve"> (para quienes corresponda). </w:t>
            </w:r>
          </w:p>
          <w:p w:rsidR="00363A23" w:rsidRDefault="00271FEF">
            <w:pPr>
              <w:spacing w:after="0"/>
              <w:ind w:left="2"/>
            </w:pPr>
            <w:r>
              <w:rPr>
                <w:color w:val="1F1F1F"/>
                <w:sz w:val="20"/>
              </w:rPr>
              <w:t xml:space="preserve"> </w:t>
            </w:r>
          </w:p>
          <w:p w:rsidR="00363A23" w:rsidRDefault="00271FEF">
            <w:pPr>
              <w:spacing w:after="0"/>
              <w:ind w:left="2"/>
            </w:pPr>
            <w:r>
              <w:rPr>
                <w:color w:val="1F1F1F"/>
                <w:sz w:val="20"/>
              </w:rPr>
              <w:t xml:space="preserve">Práctica: Análisis de campañas de </w:t>
            </w:r>
            <w:proofErr w:type="spellStart"/>
            <w:r>
              <w:rPr>
                <w:color w:val="1F1F1F"/>
                <w:sz w:val="20"/>
              </w:rPr>
              <w:t>retargeting</w:t>
            </w:r>
            <w:proofErr w:type="spellEnd"/>
            <w:r>
              <w:rPr>
                <w:color w:val="1F1F1F"/>
                <w:sz w:val="20"/>
              </w:rPr>
              <w:t xml:space="preserve"> exitosas según las etapas del </w:t>
            </w:r>
            <w:proofErr w:type="spellStart"/>
            <w:r>
              <w:rPr>
                <w:color w:val="1F1F1F"/>
                <w:sz w:val="20"/>
              </w:rPr>
              <w:t>funnel</w:t>
            </w:r>
            <w:proofErr w:type="spellEnd"/>
            <w:r>
              <w:rPr>
                <w:color w:val="1F1F1F"/>
                <w:sz w:val="20"/>
              </w:rPr>
              <w:t xml:space="preserve"> digital. </w:t>
            </w:r>
          </w:p>
        </w:tc>
      </w:tr>
      <w:tr w:rsidR="00363A23">
        <w:trPr>
          <w:trHeight w:val="1826"/>
        </w:trPr>
        <w:tc>
          <w:tcPr>
            <w:tcW w:w="0" w:type="auto"/>
            <w:vMerge/>
            <w:tcBorders>
              <w:top w:val="nil"/>
              <w:left w:val="single" w:sz="6" w:space="0" w:color="CCCCCC"/>
              <w:bottom w:val="single" w:sz="6" w:space="0" w:color="CCCCCC"/>
              <w:right w:val="single" w:sz="6" w:space="0" w:color="CCCCCC"/>
            </w:tcBorders>
          </w:tcPr>
          <w:p w:rsidR="00363A23" w:rsidRDefault="00363A23"/>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5"/>
              <w:jc w:val="right"/>
            </w:pPr>
            <w:r>
              <w:rPr>
                <w:color w:val="1F1F1F"/>
                <w:sz w:val="20"/>
              </w:rPr>
              <w:t xml:space="preserve">16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11/11/202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Ecosistemas </w:t>
            </w:r>
          </w:p>
          <w:p w:rsidR="00363A23" w:rsidRDefault="00271FEF">
            <w:pPr>
              <w:spacing w:after="0"/>
              <w:jc w:val="both"/>
            </w:pPr>
            <w:r>
              <w:rPr>
                <w:color w:val="1F1F1F"/>
                <w:sz w:val="20"/>
              </w:rPr>
              <w:t xml:space="preserve">Integrados de </w:t>
            </w:r>
          </w:p>
          <w:p w:rsidR="00363A23" w:rsidRDefault="00271FEF">
            <w:pPr>
              <w:spacing w:after="0"/>
            </w:pPr>
            <w:r>
              <w:rPr>
                <w:color w:val="1F1F1F"/>
                <w:sz w:val="20"/>
              </w:rPr>
              <w:t xml:space="preserve">Medios, </w:t>
            </w:r>
          </w:p>
          <w:p w:rsidR="00363A23" w:rsidRDefault="00271FEF">
            <w:pPr>
              <w:spacing w:after="0"/>
            </w:pPr>
            <w:r>
              <w:rPr>
                <w:color w:val="1F1F1F"/>
                <w:sz w:val="20"/>
              </w:rPr>
              <w:t xml:space="preserve">Métricas e </w:t>
            </w:r>
          </w:p>
          <w:p w:rsidR="00363A23" w:rsidRDefault="00271FEF">
            <w:pPr>
              <w:spacing w:after="0"/>
            </w:pPr>
            <w:proofErr w:type="spellStart"/>
            <w:r>
              <w:rPr>
                <w:color w:val="1F1F1F"/>
                <w:sz w:val="20"/>
              </w:rPr>
              <w:t>Influencers</w:t>
            </w:r>
            <w:proofErr w:type="spellEnd"/>
            <w:r>
              <w:rPr>
                <w:color w:val="1F1F1F"/>
                <w:sz w:val="20"/>
              </w:rPr>
              <w:t xml:space="preserve">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Planificación de </w:t>
            </w:r>
            <w:proofErr w:type="spellStart"/>
            <w:r>
              <w:rPr>
                <w:color w:val="1F1F1F"/>
                <w:sz w:val="20"/>
              </w:rPr>
              <w:t>Paid</w:t>
            </w:r>
            <w:proofErr w:type="spellEnd"/>
            <w:r>
              <w:rPr>
                <w:color w:val="1F1F1F"/>
                <w:sz w:val="20"/>
              </w:rPr>
              <w:t xml:space="preserve">, </w:t>
            </w:r>
            <w:proofErr w:type="spellStart"/>
            <w:r>
              <w:rPr>
                <w:color w:val="1F1F1F"/>
                <w:sz w:val="20"/>
              </w:rPr>
              <w:t>Owned</w:t>
            </w:r>
            <w:proofErr w:type="spellEnd"/>
            <w:r>
              <w:rPr>
                <w:color w:val="1F1F1F"/>
                <w:sz w:val="20"/>
              </w:rPr>
              <w:t xml:space="preserve"> y </w:t>
            </w:r>
            <w:proofErr w:type="spellStart"/>
            <w:r>
              <w:rPr>
                <w:color w:val="1F1F1F"/>
                <w:sz w:val="20"/>
              </w:rPr>
              <w:t>Earned</w:t>
            </w:r>
            <w:proofErr w:type="spellEnd"/>
            <w:r>
              <w:rPr>
                <w:color w:val="1F1F1F"/>
                <w:sz w:val="20"/>
              </w:rPr>
              <w:t xml:space="preserve"> Media. Indicadores de performance (CTR, CVR, ROAS, </w:t>
            </w:r>
            <w:proofErr w:type="spellStart"/>
            <w:r>
              <w:rPr>
                <w:color w:val="1F1F1F"/>
                <w:sz w:val="20"/>
              </w:rPr>
              <w:t>Engagement</w:t>
            </w:r>
            <w:proofErr w:type="spellEnd"/>
            <w:r>
              <w:rPr>
                <w:color w:val="1F1F1F"/>
                <w:sz w:val="20"/>
              </w:rPr>
              <w:t xml:space="preserve">). Micro vs. Macro </w:t>
            </w:r>
            <w:proofErr w:type="spellStart"/>
            <w:r>
              <w:rPr>
                <w:color w:val="1F1F1F"/>
                <w:sz w:val="20"/>
              </w:rPr>
              <w:t>influencers</w:t>
            </w:r>
            <w:proofErr w:type="spellEnd"/>
            <w:r>
              <w:rPr>
                <w:color w:val="1F1F1F"/>
                <w:sz w:val="20"/>
              </w:rPr>
              <w:t xml:space="preserve"> y la confianza comunitaria.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line="247" w:lineRule="auto"/>
              <w:ind w:left="2"/>
            </w:pPr>
            <w:r>
              <w:rPr>
                <w:color w:val="1F1F1F"/>
                <w:sz w:val="20"/>
              </w:rPr>
              <w:t xml:space="preserve">Análisis de un </w:t>
            </w:r>
            <w:proofErr w:type="spellStart"/>
            <w:r>
              <w:rPr>
                <w:color w:val="1F1F1F"/>
                <w:sz w:val="20"/>
              </w:rPr>
              <w:t>Dashboard</w:t>
            </w:r>
            <w:proofErr w:type="spellEnd"/>
            <w:r>
              <w:rPr>
                <w:color w:val="1F1F1F"/>
                <w:sz w:val="20"/>
              </w:rPr>
              <w:t xml:space="preserve"> real de campaña digital para optimizar la pauta en base al </w:t>
            </w:r>
          </w:p>
          <w:p w:rsidR="00363A23" w:rsidRDefault="00271FEF">
            <w:pPr>
              <w:spacing w:after="0"/>
              <w:ind w:left="2"/>
            </w:pPr>
            <w:r>
              <w:rPr>
                <w:color w:val="1F1F1F"/>
                <w:sz w:val="20"/>
              </w:rPr>
              <w:t>comportamien</w:t>
            </w:r>
            <w:r>
              <w:rPr>
                <w:color w:val="1F1F1F"/>
                <w:sz w:val="20"/>
              </w:rPr>
              <w:t xml:space="preserve">to del usuario. </w:t>
            </w:r>
          </w:p>
        </w:tc>
      </w:tr>
      <w:tr w:rsidR="00363A23">
        <w:trPr>
          <w:trHeight w:val="2580"/>
        </w:trPr>
        <w:tc>
          <w:tcPr>
            <w:tcW w:w="164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b/>
                <w:color w:val="1F1F1F"/>
                <w:sz w:val="20"/>
              </w:rPr>
              <w:t xml:space="preserve">Cierre </w:t>
            </w:r>
          </w:p>
          <w:p w:rsidR="00363A23" w:rsidRDefault="00271FEF">
            <w:pPr>
              <w:spacing w:after="0"/>
              <w:ind w:left="2"/>
            </w:pPr>
            <w:r>
              <w:rPr>
                <w:b/>
                <w:color w:val="1F1F1F"/>
                <w:sz w:val="20"/>
              </w:rPr>
              <w:t xml:space="preserve">Académico </w:t>
            </w:r>
          </w:p>
        </w:tc>
        <w:tc>
          <w:tcPr>
            <w:tcW w:w="535"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right="46"/>
              <w:jc w:val="right"/>
            </w:pPr>
            <w:r>
              <w:rPr>
                <w:color w:val="1F1F1F"/>
                <w:sz w:val="20"/>
              </w:rPr>
              <w:t xml:space="preserve">17 </w:t>
            </w:r>
          </w:p>
        </w:tc>
        <w:tc>
          <w:tcPr>
            <w:tcW w:w="1004"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18/11/202</w:t>
            </w:r>
          </w:p>
          <w:p w:rsidR="00363A23" w:rsidRDefault="00271FEF">
            <w:pPr>
              <w:spacing w:after="0"/>
              <w:ind w:left="2"/>
            </w:pPr>
            <w:r>
              <w:rPr>
                <w:color w:val="1F1F1F"/>
                <w:sz w:val="20"/>
              </w:rPr>
              <w:t xml:space="preserve">6 </w:t>
            </w:r>
          </w:p>
        </w:tc>
        <w:tc>
          <w:tcPr>
            <w:tcW w:w="1435"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Foro de </w:t>
            </w:r>
          </w:p>
          <w:p w:rsidR="00363A23" w:rsidRDefault="00271FEF">
            <w:pPr>
              <w:spacing w:after="0"/>
            </w:pPr>
            <w:r>
              <w:rPr>
                <w:color w:val="1F1F1F"/>
                <w:sz w:val="20"/>
              </w:rPr>
              <w:t xml:space="preserve">Exposición </w:t>
            </w:r>
          </w:p>
          <w:p w:rsidR="00363A23" w:rsidRDefault="00271FEF">
            <w:pPr>
              <w:spacing w:after="0"/>
            </w:pPr>
            <w:r>
              <w:rPr>
                <w:color w:val="1F1F1F"/>
                <w:sz w:val="20"/>
              </w:rPr>
              <w:t xml:space="preserve">Final del </w:t>
            </w:r>
          </w:p>
          <w:p w:rsidR="00363A23" w:rsidRDefault="00271FEF">
            <w:pPr>
              <w:spacing w:after="0"/>
            </w:pPr>
            <w:r>
              <w:rPr>
                <w:color w:val="1F1F1F"/>
                <w:sz w:val="20"/>
              </w:rPr>
              <w:t xml:space="preserve">Proyecto </w:t>
            </w:r>
          </w:p>
          <w:p w:rsidR="00363A23" w:rsidRDefault="00271FEF">
            <w:pPr>
              <w:spacing w:after="0"/>
            </w:pPr>
            <w:r>
              <w:rPr>
                <w:color w:val="1F1F1F"/>
                <w:sz w:val="20"/>
              </w:rPr>
              <w:t xml:space="preserve">Integrador </w:t>
            </w:r>
          </w:p>
        </w:tc>
        <w:tc>
          <w:tcPr>
            <w:tcW w:w="2758" w:type="dxa"/>
            <w:tcBorders>
              <w:top w:val="single" w:sz="6" w:space="0" w:color="CCCCCC"/>
              <w:left w:val="single" w:sz="6" w:space="0" w:color="CCCCCC"/>
              <w:bottom w:val="single" w:sz="6" w:space="0" w:color="CCCCCC"/>
              <w:right w:val="single" w:sz="6" w:space="0" w:color="CCCCCC"/>
            </w:tcBorders>
          </w:tcPr>
          <w:p w:rsidR="00363A23" w:rsidRDefault="00271FEF">
            <w:pPr>
              <w:spacing w:after="0"/>
            </w:pPr>
            <w:r>
              <w:rPr>
                <w:color w:val="1F1F1F"/>
                <w:sz w:val="20"/>
              </w:rPr>
              <w:t xml:space="preserve">N/A </w:t>
            </w:r>
          </w:p>
        </w:tc>
        <w:tc>
          <w:tcPr>
            <w:tcW w:w="1971" w:type="dxa"/>
            <w:tcBorders>
              <w:top w:val="single" w:sz="6" w:space="0" w:color="CCCCCC"/>
              <w:left w:val="single" w:sz="6" w:space="0" w:color="CCCCCC"/>
              <w:bottom w:val="single" w:sz="6" w:space="0" w:color="CCCCCC"/>
              <w:right w:val="single" w:sz="6" w:space="0" w:color="CCCCCC"/>
            </w:tcBorders>
          </w:tcPr>
          <w:p w:rsidR="00363A23" w:rsidRDefault="00271FEF">
            <w:pPr>
              <w:spacing w:after="0"/>
              <w:ind w:left="2"/>
            </w:pPr>
            <w:r>
              <w:rPr>
                <w:color w:val="1F1F1F"/>
                <w:sz w:val="20"/>
              </w:rPr>
              <w:t xml:space="preserve">Modalidad Foro </w:t>
            </w:r>
          </w:p>
          <w:p w:rsidR="00363A23" w:rsidRDefault="00271FEF">
            <w:pPr>
              <w:spacing w:after="0"/>
              <w:ind w:left="2"/>
            </w:pPr>
            <w:r>
              <w:rPr>
                <w:color w:val="1F1F1F"/>
                <w:sz w:val="20"/>
              </w:rPr>
              <w:t>Académico-</w:t>
            </w:r>
          </w:p>
          <w:p w:rsidR="00363A23" w:rsidRDefault="00271FEF">
            <w:pPr>
              <w:spacing w:after="0"/>
              <w:ind w:left="2"/>
            </w:pPr>
            <w:r>
              <w:rPr>
                <w:color w:val="1F1F1F"/>
                <w:sz w:val="20"/>
              </w:rPr>
              <w:t xml:space="preserve">Profesional. </w:t>
            </w:r>
          </w:p>
          <w:p w:rsidR="00363A23" w:rsidRDefault="00271FEF">
            <w:pPr>
              <w:spacing w:after="0"/>
              <w:ind w:left="2"/>
            </w:pPr>
            <w:r>
              <w:rPr>
                <w:color w:val="1F1F1F"/>
                <w:sz w:val="20"/>
              </w:rPr>
              <w:t xml:space="preserve">Exposición oral y defensa en equipo del Proyecto Integrador final corregido ante la cátedra y sus compañeros. </w:t>
            </w:r>
          </w:p>
        </w:tc>
      </w:tr>
    </w:tbl>
    <w:p w:rsidR="00363A23" w:rsidRDefault="00271FEF">
      <w:pPr>
        <w:tabs>
          <w:tab w:val="center" w:pos="653"/>
          <w:tab w:val="center" w:pos="3926"/>
        </w:tabs>
        <w:spacing w:after="3"/>
      </w:pPr>
      <w:r>
        <w:tab/>
      </w:r>
      <w:r>
        <w:rPr>
          <w:rFonts w:ascii="Times New Roman" w:eastAsia="Times New Roman" w:hAnsi="Times New Roman" w:cs="Times New Roman"/>
          <w:b/>
          <w:sz w:val="20"/>
        </w:rPr>
        <w:t xml:space="preserve">9.2. </w:t>
      </w:r>
      <w:r>
        <w:rPr>
          <w:rFonts w:ascii="Times New Roman" w:eastAsia="Times New Roman" w:hAnsi="Times New Roman" w:cs="Times New Roman"/>
          <w:b/>
          <w:sz w:val="20"/>
        </w:rPr>
        <w:tab/>
        <w:t xml:space="preserve">DETALLE DE ACTIVIDADES DE FORMACIÓN PRÁCTICA </w:t>
      </w:r>
    </w:p>
    <w:p w:rsidR="00363A23" w:rsidRDefault="00271FEF">
      <w:pPr>
        <w:spacing w:after="0"/>
        <w:ind w:left="360"/>
      </w:pPr>
      <w:r>
        <w:rPr>
          <w:rFonts w:ascii="Times New Roman" w:eastAsia="Times New Roman" w:hAnsi="Times New Roman" w:cs="Times New Roman"/>
          <w:b/>
          <w:sz w:val="20"/>
        </w:rPr>
        <w:t xml:space="preserve"> </w:t>
      </w:r>
    </w:p>
    <w:p w:rsidR="00363A23" w:rsidRDefault="00271FEF">
      <w:pPr>
        <w:spacing w:after="10" w:line="251" w:lineRule="auto"/>
        <w:ind w:left="499" w:right="145" w:hanging="10"/>
        <w:jc w:val="both"/>
      </w:pPr>
      <w:r>
        <w:rPr>
          <w:rFonts w:ascii="Times New Roman" w:eastAsia="Times New Roman" w:hAnsi="Times New Roman" w:cs="Times New Roman"/>
          <w:sz w:val="20"/>
        </w:rPr>
        <w:t xml:space="preserve">Ver columna práctica en sección anterior.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numPr>
          <w:ilvl w:val="0"/>
          <w:numId w:val="17"/>
        </w:numPr>
        <w:spacing w:after="3"/>
        <w:ind w:hanging="336"/>
      </w:pPr>
      <w:r>
        <w:rPr>
          <w:rFonts w:ascii="Times New Roman" w:eastAsia="Times New Roman" w:hAnsi="Times New Roman" w:cs="Times New Roman"/>
          <w:b/>
          <w:sz w:val="20"/>
        </w:rPr>
        <w:lastRenderedPageBreak/>
        <w:t xml:space="preserve">PRÁCTICAS PROFESIONALES </w:t>
      </w:r>
      <w:r>
        <w:rPr>
          <w:rFonts w:ascii="Times New Roman" w:eastAsia="Times New Roman" w:hAnsi="Times New Roman" w:cs="Times New Roman"/>
          <w:sz w:val="20"/>
        </w:rPr>
        <w:t>(si corresponde)</w:t>
      </w:r>
      <w:r>
        <w:rPr>
          <w:rFonts w:ascii="Times New Roman" w:eastAsia="Times New Roman" w:hAnsi="Times New Roman" w:cs="Times New Roman"/>
          <w:b/>
          <w:sz w:val="20"/>
        </w:rPr>
        <w:t xml:space="preserve">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numPr>
          <w:ilvl w:val="0"/>
          <w:numId w:val="17"/>
        </w:numPr>
        <w:spacing w:after="3"/>
        <w:ind w:hanging="336"/>
      </w:pPr>
      <w:r>
        <w:rPr>
          <w:rFonts w:ascii="Times New Roman" w:eastAsia="Times New Roman" w:hAnsi="Times New Roman" w:cs="Times New Roman"/>
          <w:b/>
          <w:sz w:val="20"/>
        </w:rPr>
        <w:t xml:space="preserve">SEGUIMIENTO DE ALUMNOS </w:t>
      </w:r>
    </w:p>
    <w:p w:rsidR="00363A23" w:rsidRDefault="00271FEF">
      <w:pPr>
        <w:spacing w:after="0"/>
        <w:ind w:left="360"/>
      </w:pPr>
      <w:r>
        <w:rPr>
          <w:rFonts w:ascii="Times New Roman" w:eastAsia="Times New Roman" w:hAnsi="Times New Roman" w:cs="Times New Roman"/>
          <w:b/>
          <w:sz w:val="20"/>
        </w:rPr>
        <w:t xml:space="preserve"> </w:t>
      </w:r>
    </w:p>
    <w:p w:rsidR="00363A23" w:rsidRDefault="00271FEF">
      <w:pPr>
        <w:numPr>
          <w:ilvl w:val="0"/>
          <w:numId w:val="17"/>
        </w:numPr>
        <w:spacing w:after="3"/>
        <w:ind w:hanging="336"/>
      </w:pPr>
      <w:r>
        <w:rPr>
          <w:rFonts w:ascii="Times New Roman" w:eastAsia="Times New Roman" w:hAnsi="Times New Roman" w:cs="Times New Roman"/>
          <w:b/>
          <w:sz w:val="20"/>
        </w:rPr>
        <w:t xml:space="preserve">MODALIDAD DE EVALUACIÓN: </w:t>
      </w:r>
    </w:p>
    <w:p w:rsidR="00363A23" w:rsidRDefault="00271FEF">
      <w:pPr>
        <w:spacing w:after="0"/>
        <w:ind w:left="360"/>
      </w:pPr>
      <w:r>
        <w:rPr>
          <w:rFonts w:ascii="Times New Roman" w:eastAsia="Times New Roman" w:hAnsi="Times New Roman" w:cs="Times New Roman"/>
          <w:b/>
          <w:sz w:val="20"/>
        </w:rPr>
        <w:t xml:space="preserve"> </w:t>
      </w:r>
    </w:p>
    <w:p w:rsidR="00363A23" w:rsidRDefault="00271FEF">
      <w:pPr>
        <w:spacing w:after="10" w:line="251" w:lineRule="auto"/>
        <w:ind w:left="499" w:right="145" w:hanging="10"/>
        <w:jc w:val="both"/>
      </w:pPr>
      <w:r>
        <w:rPr>
          <w:rFonts w:ascii="Times New Roman" w:eastAsia="Times New Roman" w:hAnsi="Times New Roman" w:cs="Times New Roman"/>
          <w:sz w:val="20"/>
        </w:rPr>
        <w:t xml:space="preserve">Se tomarán 1 </w:t>
      </w:r>
      <w:proofErr w:type="spellStart"/>
      <w:r>
        <w:rPr>
          <w:rFonts w:ascii="Times New Roman" w:eastAsia="Times New Roman" w:hAnsi="Times New Roman" w:cs="Times New Roman"/>
          <w:sz w:val="20"/>
        </w:rPr>
        <w:t>exámen</w:t>
      </w:r>
      <w:proofErr w:type="spellEnd"/>
      <w:r>
        <w:rPr>
          <w:rFonts w:ascii="Times New Roman" w:eastAsia="Times New Roman" w:hAnsi="Times New Roman" w:cs="Times New Roman"/>
          <w:sz w:val="20"/>
        </w:rPr>
        <w:t xml:space="preserve"> parcial, 1 trabajo práctico integrador grupal, y 1 final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spacing w:after="203"/>
        <w:ind w:left="497" w:hanging="10"/>
      </w:pPr>
      <w:r>
        <w:rPr>
          <w:rFonts w:ascii="Arial" w:eastAsia="Arial" w:hAnsi="Arial" w:cs="Arial"/>
          <w:sz w:val="18"/>
        </w:rPr>
        <w:t xml:space="preserve">Los criterios de evaluación a tener en cuenta son: </w:t>
      </w:r>
    </w:p>
    <w:p w:rsidR="00363A23" w:rsidRDefault="00271FEF">
      <w:pPr>
        <w:numPr>
          <w:ilvl w:val="0"/>
          <w:numId w:val="18"/>
        </w:numPr>
        <w:spacing w:after="203"/>
        <w:ind w:hanging="679"/>
      </w:pPr>
      <w:r>
        <w:rPr>
          <w:rFonts w:ascii="Arial" w:eastAsia="Arial" w:hAnsi="Arial" w:cs="Arial"/>
          <w:sz w:val="18"/>
        </w:rPr>
        <w:t>-Dominio de los contenidos de la asignatura y su aplicación en el Pr</w:t>
      </w:r>
      <w:r>
        <w:rPr>
          <w:rFonts w:ascii="Arial" w:eastAsia="Arial" w:hAnsi="Arial" w:cs="Arial"/>
          <w:sz w:val="18"/>
        </w:rPr>
        <w:t>oyecto Integrador.</w:t>
      </w:r>
      <w:r>
        <w:rPr>
          <w:rFonts w:ascii="Times New Roman" w:eastAsia="Times New Roman" w:hAnsi="Times New Roman" w:cs="Times New Roman"/>
          <w:sz w:val="18"/>
        </w:rPr>
        <w:t xml:space="preserve"> </w:t>
      </w:r>
    </w:p>
    <w:p w:rsidR="00363A23" w:rsidRDefault="00271FEF">
      <w:pPr>
        <w:numPr>
          <w:ilvl w:val="0"/>
          <w:numId w:val="18"/>
        </w:numPr>
        <w:spacing w:after="203"/>
        <w:ind w:hanging="679"/>
      </w:pPr>
      <w:r>
        <w:rPr>
          <w:rFonts w:ascii="Arial" w:eastAsia="Arial" w:hAnsi="Arial" w:cs="Arial"/>
          <w:sz w:val="18"/>
        </w:rPr>
        <w:t>-Originalidad, creatividad e innovación</w:t>
      </w:r>
      <w:r>
        <w:rPr>
          <w:rFonts w:ascii="Times New Roman" w:eastAsia="Times New Roman" w:hAnsi="Times New Roman" w:cs="Times New Roman"/>
          <w:sz w:val="18"/>
        </w:rPr>
        <w:t xml:space="preserve"> </w:t>
      </w:r>
    </w:p>
    <w:p w:rsidR="00363A23" w:rsidRDefault="00271FEF">
      <w:pPr>
        <w:numPr>
          <w:ilvl w:val="0"/>
          <w:numId w:val="18"/>
        </w:numPr>
        <w:spacing w:after="203"/>
        <w:ind w:hanging="679"/>
      </w:pPr>
      <w:r>
        <w:rPr>
          <w:rFonts w:ascii="Arial" w:eastAsia="Arial" w:hAnsi="Arial" w:cs="Arial"/>
          <w:sz w:val="18"/>
        </w:rPr>
        <w:t>-Idea y planteo conceptual</w:t>
      </w:r>
      <w:r>
        <w:rPr>
          <w:rFonts w:ascii="Times New Roman" w:eastAsia="Times New Roman" w:hAnsi="Times New Roman" w:cs="Times New Roman"/>
          <w:sz w:val="18"/>
        </w:rPr>
        <w:t xml:space="preserve"> </w:t>
      </w:r>
    </w:p>
    <w:p w:rsidR="00363A23" w:rsidRDefault="00271FEF">
      <w:pPr>
        <w:numPr>
          <w:ilvl w:val="0"/>
          <w:numId w:val="18"/>
        </w:numPr>
        <w:spacing w:after="203"/>
        <w:ind w:hanging="679"/>
      </w:pPr>
      <w:r>
        <w:rPr>
          <w:rFonts w:ascii="Arial" w:eastAsia="Arial" w:hAnsi="Arial" w:cs="Arial"/>
          <w:sz w:val="18"/>
        </w:rPr>
        <w:t>-Escala, desarrollo y profundidad</w:t>
      </w:r>
      <w:r>
        <w:rPr>
          <w:rFonts w:ascii="Times New Roman" w:eastAsia="Times New Roman" w:hAnsi="Times New Roman" w:cs="Times New Roman"/>
          <w:sz w:val="18"/>
        </w:rPr>
        <w:t xml:space="preserve"> </w:t>
      </w:r>
    </w:p>
    <w:p w:rsidR="00363A23" w:rsidRDefault="00271FEF">
      <w:pPr>
        <w:numPr>
          <w:ilvl w:val="0"/>
          <w:numId w:val="18"/>
        </w:numPr>
        <w:spacing w:after="0"/>
        <w:ind w:hanging="679"/>
      </w:pPr>
      <w:r>
        <w:rPr>
          <w:rFonts w:ascii="Arial" w:eastAsia="Arial" w:hAnsi="Arial" w:cs="Arial"/>
          <w:sz w:val="18"/>
        </w:rPr>
        <w:t>-Calidad técnica y presentación formal</w:t>
      </w:r>
      <w:r>
        <w:rPr>
          <w:rFonts w:ascii="Times New Roman" w:eastAsia="Times New Roman" w:hAnsi="Times New Roman" w:cs="Times New Roman"/>
          <w:sz w:val="18"/>
        </w:rPr>
        <w:t xml:space="preserve"> </w:t>
      </w:r>
    </w:p>
    <w:p w:rsidR="00363A23" w:rsidRDefault="00271FEF">
      <w:pPr>
        <w:spacing w:after="0"/>
        <w:ind w:left="360"/>
      </w:pPr>
      <w:r>
        <w:rPr>
          <w:rFonts w:ascii="Arial" w:eastAsia="Arial" w:hAnsi="Arial" w:cs="Arial"/>
          <w:sz w:val="18"/>
        </w:rPr>
        <w:t xml:space="preserve"> </w:t>
      </w:r>
    </w:p>
    <w:p w:rsidR="00363A23" w:rsidRDefault="00271FEF">
      <w:pPr>
        <w:spacing w:after="134"/>
        <w:ind w:left="360"/>
      </w:pPr>
      <w:r>
        <w:rPr>
          <w:rFonts w:ascii="Arial" w:eastAsia="Arial" w:hAnsi="Arial" w:cs="Arial"/>
          <w:sz w:val="18"/>
        </w:rPr>
        <w:t xml:space="preserve"> </w:t>
      </w:r>
    </w:p>
    <w:p w:rsidR="00363A23" w:rsidRDefault="00271FEF">
      <w:pPr>
        <w:spacing w:after="2"/>
        <w:ind w:left="360"/>
      </w:pPr>
      <w:r>
        <w:rPr>
          <w:rFonts w:ascii="Arial" w:eastAsia="Arial" w:hAnsi="Arial" w:cs="Arial"/>
          <w:sz w:val="18"/>
        </w:rPr>
        <w:t xml:space="preserve"> </w:t>
      </w:r>
    </w:p>
    <w:p w:rsidR="00363A23" w:rsidRDefault="00271FEF">
      <w:pPr>
        <w:numPr>
          <w:ilvl w:val="0"/>
          <w:numId w:val="19"/>
        </w:numPr>
        <w:spacing w:after="3"/>
        <w:ind w:hanging="310"/>
      </w:pPr>
      <w:r>
        <w:rPr>
          <w:rFonts w:ascii="Times New Roman" w:eastAsia="Times New Roman" w:hAnsi="Times New Roman" w:cs="Times New Roman"/>
          <w:b/>
          <w:sz w:val="20"/>
        </w:rPr>
        <w:t xml:space="preserve">BIBLIOGRAFÍA COMPLEMENTARIA: </w:t>
      </w:r>
    </w:p>
    <w:p w:rsidR="00363A23" w:rsidRDefault="00271FEF">
      <w:pPr>
        <w:spacing w:after="1"/>
        <w:ind w:left="360"/>
      </w:pPr>
      <w:r>
        <w:rPr>
          <w:rFonts w:ascii="Times New Roman" w:eastAsia="Times New Roman" w:hAnsi="Times New Roman" w:cs="Times New Roman"/>
          <w:b/>
          <w:sz w:val="20"/>
        </w:rPr>
        <w:t xml:space="preserve"> </w:t>
      </w:r>
    </w:p>
    <w:p w:rsidR="00363A23" w:rsidRDefault="00271FEF">
      <w:pPr>
        <w:spacing w:after="0"/>
        <w:ind w:left="360"/>
      </w:pPr>
      <w:r>
        <w:rPr>
          <w:rFonts w:ascii="Times New Roman" w:eastAsia="Times New Roman" w:hAnsi="Times New Roman" w:cs="Times New Roman"/>
          <w:b/>
          <w:sz w:val="20"/>
        </w:rPr>
        <w:t xml:space="preserve"> </w:t>
      </w:r>
    </w:p>
    <w:p w:rsidR="00363A23" w:rsidRDefault="00271FEF">
      <w:pPr>
        <w:spacing w:after="10" w:line="251" w:lineRule="auto"/>
        <w:ind w:left="499" w:right="145" w:hanging="10"/>
        <w:jc w:val="both"/>
      </w:pPr>
      <w:r>
        <w:rPr>
          <w:rFonts w:ascii="Times New Roman" w:eastAsia="Times New Roman" w:hAnsi="Times New Roman" w:cs="Times New Roman"/>
          <w:sz w:val="20"/>
        </w:rPr>
        <w:t xml:space="preserve">LAMBIN, JEAN JACQUES. Marketing estratégico. 1995 </w:t>
      </w:r>
    </w:p>
    <w:p w:rsidR="00363A23" w:rsidRDefault="00271FEF">
      <w:pPr>
        <w:spacing w:after="10" w:line="251" w:lineRule="auto"/>
        <w:ind w:left="499" w:right="145" w:hanging="10"/>
        <w:jc w:val="both"/>
      </w:pPr>
      <w:r>
        <w:rPr>
          <w:rFonts w:ascii="Times New Roman" w:eastAsia="Times New Roman" w:hAnsi="Times New Roman" w:cs="Times New Roman"/>
          <w:sz w:val="20"/>
        </w:rPr>
        <w:t xml:space="preserve">BETTETINI, GIANFRANCO Y FUMAGALLI, VITO. Lo que queda de los medios. La crujía. 2002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spacing w:after="20"/>
        <w:ind w:left="360"/>
      </w:pPr>
      <w:r>
        <w:rPr>
          <w:rFonts w:ascii="Times New Roman" w:eastAsia="Times New Roman" w:hAnsi="Times New Roman" w:cs="Times New Roman"/>
          <w:sz w:val="20"/>
        </w:rPr>
        <w:t xml:space="preserve">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numPr>
          <w:ilvl w:val="0"/>
          <w:numId w:val="19"/>
        </w:numPr>
        <w:spacing w:after="3"/>
        <w:ind w:hanging="310"/>
      </w:pPr>
      <w:r>
        <w:rPr>
          <w:rFonts w:ascii="Times New Roman" w:eastAsia="Times New Roman" w:hAnsi="Times New Roman" w:cs="Times New Roman"/>
          <w:b/>
          <w:sz w:val="20"/>
        </w:rPr>
        <w:t xml:space="preserve">FIRMA DE LA DOCENTE: </w:t>
      </w:r>
    </w:p>
    <w:p w:rsidR="00363A23" w:rsidRDefault="00271FEF">
      <w:pPr>
        <w:spacing w:after="0"/>
        <w:ind w:left="360"/>
      </w:pPr>
      <w:r>
        <w:rPr>
          <w:rFonts w:ascii="Times New Roman" w:eastAsia="Times New Roman" w:hAnsi="Times New Roman" w:cs="Times New Roman"/>
          <w:b/>
          <w:sz w:val="20"/>
        </w:rPr>
        <w:t xml:space="preserve"> </w:t>
      </w:r>
    </w:p>
    <w:p w:rsidR="00363A23" w:rsidRDefault="00271FEF">
      <w:pPr>
        <w:spacing w:after="0"/>
        <w:ind w:left="360"/>
      </w:pPr>
      <w:r>
        <w:rPr>
          <w:rFonts w:ascii="Times New Roman" w:eastAsia="Times New Roman" w:hAnsi="Times New Roman" w:cs="Times New Roman"/>
          <w:b/>
          <w:sz w:val="20"/>
        </w:rPr>
        <w:t xml:space="preserve"> </w:t>
      </w:r>
    </w:p>
    <w:p w:rsidR="00363A23" w:rsidRDefault="00271FEF">
      <w:pPr>
        <w:spacing w:after="20"/>
        <w:ind w:left="360"/>
      </w:pPr>
      <w:r>
        <w:rPr>
          <w:rFonts w:ascii="Times New Roman" w:eastAsia="Times New Roman" w:hAnsi="Times New Roman" w:cs="Times New Roman"/>
          <w:b/>
          <w:sz w:val="20"/>
        </w:rPr>
        <w:t xml:space="preserve"> </w:t>
      </w:r>
    </w:p>
    <w:p w:rsidR="00363A23" w:rsidRDefault="00271FEF">
      <w:pPr>
        <w:spacing w:after="0"/>
        <w:ind w:left="360"/>
      </w:pPr>
      <w:r>
        <w:rPr>
          <w:rFonts w:ascii="Times New Roman" w:eastAsia="Times New Roman" w:hAnsi="Times New Roman" w:cs="Times New Roman"/>
          <w:b/>
          <w:sz w:val="20"/>
        </w:rPr>
        <w:t xml:space="preserve"> </w:t>
      </w:r>
    </w:p>
    <w:p w:rsidR="00363A23" w:rsidRDefault="00271FEF">
      <w:pPr>
        <w:spacing w:after="10" w:line="251" w:lineRule="auto"/>
        <w:ind w:left="370" w:right="145" w:hanging="10"/>
        <w:jc w:val="both"/>
      </w:pPr>
      <w:r>
        <w:rPr>
          <w:rFonts w:ascii="Times New Roman" w:eastAsia="Times New Roman" w:hAnsi="Times New Roman" w:cs="Times New Roman"/>
          <w:sz w:val="20"/>
        </w:rPr>
        <w:t xml:space="preserve">Lic. Florencia </w:t>
      </w:r>
      <w:proofErr w:type="spellStart"/>
      <w:r>
        <w:rPr>
          <w:rFonts w:ascii="Times New Roman" w:eastAsia="Times New Roman" w:hAnsi="Times New Roman" w:cs="Times New Roman"/>
          <w:sz w:val="20"/>
        </w:rPr>
        <w:t>Calcagno</w:t>
      </w:r>
      <w:proofErr w:type="spellEnd"/>
      <w:r>
        <w:rPr>
          <w:rFonts w:ascii="Times New Roman" w:eastAsia="Times New Roman" w:hAnsi="Times New Roman" w:cs="Times New Roman"/>
          <w:sz w:val="20"/>
        </w:rPr>
        <w:t xml:space="preserve">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spacing w:after="36"/>
        <w:ind w:left="360"/>
      </w:pPr>
      <w:r>
        <w:rPr>
          <w:rFonts w:ascii="Times New Roman" w:eastAsia="Times New Roman" w:hAnsi="Times New Roman" w:cs="Times New Roman"/>
          <w:sz w:val="20"/>
        </w:rPr>
        <w:t xml:space="preserve"> </w:t>
      </w:r>
    </w:p>
    <w:p w:rsidR="00363A23" w:rsidRDefault="00271FEF">
      <w:pPr>
        <w:spacing w:after="0"/>
        <w:ind w:left="360"/>
      </w:pPr>
      <w:r>
        <w:rPr>
          <w:rFonts w:ascii="Times New Roman" w:eastAsia="Times New Roman" w:hAnsi="Times New Roman" w:cs="Times New Roman"/>
          <w:sz w:val="20"/>
        </w:rPr>
        <w:t xml:space="preserve"> </w:t>
      </w:r>
    </w:p>
    <w:p w:rsidR="00363A23" w:rsidRDefault="00271FEF">
      <w:pPr>
        <w:numPr>
          <w:ilvl w:val="0"/>
          <w:numId w:val="19"/>
        </w:numPr>
        <w:spacing w:after="3"/>
        <w:ind w:hanging="310"/>
      </w:pPr>
      <w:r>
        <w:rPr>
          <w:rFonts w:ascii="Times New Roman" w:eastAsia="Times New Roman" w:hAnsi="Times New Roman" w:cs="Times New Roman"/>
          <w:b/>
          <w:sz w:val="20"/>
        </w:rPr>
        <w:t xml:space="preserve">FIRMA DEL DIRECTOR DE LA CARRERA </w:t>
      </w:r>
    </w:p>
    <w:sectPr w:rsidR="00363A23">
      <w:footerReference w:type="even" r:id="rId13"/>
      <w:footerReference w:type="default" r:id="rId14"/>
      <w:footerReference w:type="first" r:id="rId15"/>
      <w:pgSz w:w="12240" w:h="15840"/>
      <w:pgMar w:top="1263" w:right="1447" w:bottom="559"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71FEF">
      <w:pPr>
        <w:spacing w:after="0" w:line="240" w:lineRule="auto"/>
      </w:pPr>
      <w:r>
        <w:separator/>
      </w:r>
    </w:p>
  </w:endnote>
  <w:endnote w:type="continuationSeparator" w:id="0">
    <w:p w:rsidR="00000000" w:rsidRDefault="00271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A23" w:rsidRDefault="00271FEF">
    <w:pPr>
      <w:tabs>
        <w:tab w:val="center" w:pos="360"/>
        <w:tab w:val="right" w:pos="9713"/>
      </w:tabs>
      <w:spacing w:after="0"/>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Times New Roman" w:eastAsia="Times New Roman" w:hAnsi="Times New Roman" w:cs="Times New Roman"/>
        <w:sz w:val="28"/>
      </w:rPr>
      <w:t>8</w:t>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A23" w:rsidRDefault="00271FEF">
    <w:pPr>
      <w:tabs>
        <w:tab w:val="center" w:pos="360"/>
        <w:tab w:val="right" w:pos="9713"/>
      </w:tabs>
      <w:spacing w:after="0"/>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Times New Roman" w:eastAsia="Times New Roman" w:hAnsi="Times New Roman" w:cs="Times New Roman"/>
        <w:sz w:val="28"/>
      </w:rPr>
      <w:t>8</w:t>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A23" w:rsidRDefault="00363A2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71FEF">
      <w:pPr>
        <w:spacing w:after="0" w:line="240" w:lineRule="auto"/>
      </w:pPr>
      <w:r>
        <w:separator/>
      </w:r>
    </w:p>
  </w:footnote>
  <w:footnote w:type="continuationSeparator" w:id="0">
    <w:p w:rsidR="00000000" w:rsidRDefault="00271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03A5"/>
    <w:multiLevelType w:val="hybridMultilevel"/>
    <w:tmpl w:val="F19807C6"/>
    <w:lvl w:ilvl="0" w:tplc="B80E9BA2">
      <w:start w:val="1"/>
      <w:numFmt w:val="bullet"/>
      <w:lvlText w:val="•"/>
      <w:lvlJc w:val="left"/>
      <w:pPr>
        <w:ind w:left="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64851F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8EA5EA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F6CDC7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44221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C10595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7415A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0A46D1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F2C3F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6638EC"/>
    <w:multiLevelType w:val="hybridMultilevel"/>
    <w:tmpl w:val="DEF6FDD8"/>
    <w:lvl w:ilvl="0" w:tplc="D9E495DE">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DE5CE9F6">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3DBCD9C2">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A95E1002">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6F688830">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29EA5D20">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F68E3A38">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E81861D8">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0758F488">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2" w15:restartNumberingAfterBreak="0">
    <w:nsid w:val="06B21518"/>
    <w:multiLevelType w:val="hybridMultilevel"/>
    <w:tmpl w:val="E63C0AF0"/>
    <w:lvl w:ilvl="0" w:tplc="F2BCDB1A">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FC0051FC">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BECE8C08">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8CEE11D8">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0908CDDE">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7776796A">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7100A940">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8E9A1B6A">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0C06919E">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3" w15:restartNumberingAfterBreak="0">
    <w:nsid w:val="1E5F5037"/>
    <w:multiLevelType w:val="hybridMultilevel"/>
    <w:tmpl w:val="30B6377A"/>
    <w:lvl w:ilvl="0" w:tplc="B1EE638C">
      <w:start w:val="1"/>
      <w:numFmt w:val="bullet"/>
      <w:lvlText w:val="●"/>
      <w:lvlJc w:val="left"/>
      <w:pPr>
        <w:ind w:left="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89B6AD7A">
      <w:start w:val="1"/>
      <w:numFmt w:val="bullet"/>
      <w:lvlText w:val="o"/>
      <w:lvlJc w:val="left"/>
      <w:pPr>
        <w:ind w:left="108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2" w:tplc="B928E9E8">
      <w:start w:val="1"/>
      <w:numFmt w:val="bullet"/>
      <w:lvlText w:val="▪"/>
      <w:lvlJc w:val="left"/>
      <w:pPr>
        <w:ind w:left="180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3" w:tplc="EE12EC9A">
      <w:start w:val="1"/>
      <w:numFmt w:val="bullet"/>
      <w:lvlText w:val="•"/>
      <w:lvlJc w:val="left"/>
      <w:pPr>
        <w:ind w:left="25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4" w:tplc="74E27642">
      <w:start w:val="1"/>
      <w:numFmt w:val="bullet"/>
      <w:lvlText w:val="o"/>
      <w:lvlJc w:val="left"/>
      <w:pPr>
        <w:ind w:left="324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5" w:tplc="33465D14">
      <w:start w:val="1"/>
      <w:numFmt w:val="bullet"/>
      <w:lvlText w:val="▪"/>
      <w:lvlJc w:val="left"/>
      <w:pPr>
        <w:ind w:left="39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6" w:tplc="657C9E0A">
      <w:start w:val="1"/>
      <w:numFmt w:val="bullet"/>
      <w:lvlText w:val="•"/>
      <w:lvlJc w:val="left"/>
      <w:pPr>
        <w:ind w:left="468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7" w:tplc="93A80750">
      <w:start w:val="1"/>
      <w:numFmt w:val="bullet"/>
      <w:lvlText w:val="o"/>
      <w:lvlJc w:val="left"/>
      <w:pPr>
        <w:ind w:left="540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8" w:tplc="C4905A70">
      <w:start w:val="1"/>
      <w:numFmt w:val="bullet"/>
      <w:lvlText w:val="▪"/>
      <w:lvlJc w:val="left"/>
      <w:pPr>
        <w:ind w:left="61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abstractNum>
  <w:abstractNum w:abstractNumId="4" w15:restartNumberingAfterBreak="0">
    <w:nsid w:val="1F4A02CC"/>
    <w:multiLevelType w:val="hybridMultilevel"/>
    <w:tmpl w:val="D876C2CA"/>
    <w:lvl w:ilvl="0" w:tplc="4A483A56">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85BCF350">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F97220F0">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F5D2F994">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4A6C77DA">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5072A8E6">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27100670">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7A548264">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B85C4F14">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5" w15:restartNumberingAfterBreak="0">
    <w:nsid w:val="21B71E3E"/>
    <w:multiLevelType w:val="hybridMultilevel"/>
    <w:tmpl w:val="BF7A343A"/>
    <w:lvl w:ilvl="0" w:tplc="24564C9E">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C29A293E">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79C4FADE">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D04A477C">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C6CC1620">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3DAAF976">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AB8EF8AA">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429E3A34">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6680C4FA">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6" w15:restartNumberingAfterBreak="0">
    <w:nsid w:val="2F7A24E0"/>
    <w:multiLevelType w:val="hybridMultilevel"/>
    <w:tmpl w:val="9E3AB4F2"/>
    <w:lvl w:ilvl="0" w:tplc="2D7E9B62">
      <w:start w:val="1"/>
      <w:numFmt w:val="decimal"/>
      <w:lvlText w:val="%1."/>
      <w:lvlJc w:val="left"/>
      <w:pPr>
        <w:ind w:left="11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CBEA85E">
      <w:start w:val="1"/>
      <w:numFmt w:val="lowerLetter"/>
      <w:lvlText w:val="%2"/>
      <w:lvlJc w:val="left"/>
      <w:pPr>
        <w:ind w:left="1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9148F612">
      <w:start w:val="1"/>
      <w:numFmt w:val="lowerRoman"/>
      <w:lvlText w:val="%3"/>
      <w:lvlJc w:val="left"/>
      <w:pPr>
        <w:ind w:left="19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67C9078">
      <w:start w:val="1"/>
      <w:numFmt w:val="decimal"/>
      <w:lvlText w:val="%4"/>
      <w:lvlJc w:val="left"/>
      <w:pPr>
        <w:ind w:left="26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826D50E">
      <w:start w:val="1"/>
      <w:numFmt w:val="lowerLetter"/>
      <w:lvlText w:val="%5"/>
      <w:lvlJc w:val="left"/>
      <w:pPr>
        <w:ind w:left="33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F44B102">
      <w:start w:val="1"/>
      <w:numFmt w:val="lowerRoman"/>
      <w:lvlText w:val="%6"/>
      <w:lvlJc w:val="left"/>
      <w:pPr>
        <w:ind w:left="41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600B1AE">
      <w:start w:val="1"/>
      <w:numFmt w:val="decimal"/>
      <w:lvlText w:val="%7"/>
      <w:lvlJc w:val="left"/>
      <w:pPr>
        <w:ind w:left="48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E82AC1E">
      <w:start w:val="1"/>
      <w:numFmt w:val="lowerLetter"/>
      <w:lvlText w:val="%8"/>
      <w:lvlJc w:val="left"/>
      <w:pPr>
        <w:ind w:left="55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A5A6C1C">
      <w:start w:val="1"/>
      <w:numFmt w:val="lowerRoman"/>
      <w:lvlText w:val="%9"/>
      <w:lvlJc w:val="left"/>
      <w:pPr>
        <w:ind w:left="62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9146CA2"/>
    <w:multiLevelType w:val="hybridMultilevel"/>
    <w:tmpl w:val="A9C0943A"/>
    <w:lvl w:ilvl="0" w:tplc="E6A4E7E2">
      <w:start w:val="8"/>
      <w:numFmt w:val="decimal"/>
      <w:lvlText w:val="%1."/>
      <w:lvlJc w:val="left"/>
      <w:pPr>
        <w:ind w:left="8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FC8DAAC">
      <w:start w:val="1"/>
      <w:numFmt w:val="lowerLetter"/>
      <w:lvlText w:val="%2"/>
      <w:lvlJc w:val="left"/>
      <w:pPr>
        <w:ind w:left="12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CDEC40E">
      <w:start w:val="1"/>
      <w:numFmt w:val="lowerRoman"/>
      <w:lvlText w:val="%3"/>
      <w:lvlJc w:val="left"/>
      <w:pPr>
        <w:ind w:left="19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72C7502">
      <w:start w:val="1"/>
      <w:numFmt w:val="decimal"/>
      <w:lvlText w:val="%4"/>
      <w:lvlJc w:val="left"/>
      <w:pPr>
        <w:ind w:left="26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EB2B2AA">
      <w:start w:val="1"/>
      <w:numFmt w:val="lowerLetter"/>
      <w:lvlText w:val="%5"/>
      <w:lvlJc w:val="left"/>
      <w:pPr>
        <w:ind w:left="33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C84F212">
      <w:start w:val="1"/>
      <w:numFmt w:val="lowerRoman"/>
      <w:lvlText w:val="%6"/>
      <w:lvlJc w:val="left"/>
      <w:pPr>
        <w:ind w:left="41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65EBF1C">
      <w:start w:val="1"/>
      <w:numFmt w:val="decimal"/>
      <w:lvlText w:val="%7"/>
      <w:lvlJc w:val="left"/>
      <w:pPr>
        <w:ind w:left="48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4A4DF00">
      <w:start w:val="1"/>
      <w:numFmt w:val="lowerLetter"/>
      <w:lvlText w:val="%8"/>
      <w:lvlJc w:val="left"/>
      <w:pPr>
        <w:ind w:left="55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61AA088">
      <w:start w:val="1"/>
      <w:numFmt w:val="lowerRoman"/>
      <w:lvlText w:val="%9"/>
      <w:lvlJc w:val="left"/>
      <w:pPr>
        <w:ind w:left="62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47632DE"/>
    <w:multiLevelType w:val="hybridMultilevel"/>
    <w:tmpl w:val="40EAAB58"/>
    <w:lvl w:ilvl="0" w:tplc="F9FA86EE">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C21660A2">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B61844F4">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A2EA64B0">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4BD45AFE">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25A2FFB4">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3420FF0C">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2E04B2D2">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CF241CC8">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9" w15:restartNumberingAfterBreak="0">
    <w:nsid w:val="4BF66A24"/>
    <w:multiLevelType w:val="hybridMultilevel"/>
    <w:tmpl w:val="46DCF756"/>
    <w:lvl w:ilvl="0" w:tplc="56A6AA94">
      <w:start w:val="5"/>
      <w:numFmt w:val="decimal"/>
      <w:lvlText w:val="%1."/>
      <w:lvlJc w:val="left"/>
      <w:pPr>
        <w:ind w:left="11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324DF5C">
      <w:start w:val="1"/>
      <w:numFmt w:val="lowerLetter"/>
      <w:lvlText w:val="%2"/>
      <w:lvlJc w:val="left"/>
      <w:pPr>
        <w:ind w:left="14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0CC247C">
      <w:start w:val="1"/>
      <w:numFmt w:val="lowerRoman"/>
      <w:lvlText w:val="%3"/>
      <w:lvlJc w:val="left"/>
      <w:pPr>
        <w:ind w:left="212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DC6840C">
      <w:start w:val="1"/>
      <w:numFmt w:val="decimal"/>
      <w:lvlText w:val="%4"/>
      <w:lvlJc w:val="left"/>
      <w:pPr>
        <w:ind w:left="28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0DC9850">
      <w:start w:val="1"/>
      <w:numFmt w:val="lowerLetter"/>
      <w:lvlText w:val="%5"/>
      <w:lvlJc w:val="left"/>
      <w:pPr>
        <w:ind w:left="356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B8AD3AA">
      <w:start w:val="1"/>
      <w:numFmt w:val="lowerRoman"/>
      <w:lvlText w:val="%6"/>
      <w:lvlJc w:val="left"/>
      <w:pPr>
        <w:ind w:left="428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836F3A0">
      <w:start w:val="1"/>
      <w:numFmt w:val="decimal"/>
      <w:lvlText w:val="%7"/>
      <w:lvlJc w:val="left"/>
      <w:pPr>
        <w:ind w:left="50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0C06923E">
      <w:start w:val="1"/>
      <w:numFmt w:val="lowerLetter"/>
      <w:lvlText w:val="%8"/>
      <w:lvlJc w:val="left"/>
      <w:pPr>
        <w:ind w:left="572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864C8C2">
      <w:start w:val="1"/>
      <w:numFmt w:val="lowerRoman"/>
      <w:lvlText w:val="%9"/>
      <w:lvlJc w:val="left"/>
      <w:pPr>
        <w:ind w:left="64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DA16187"/>
    <w:multiLevelType w:val="hybridMultilevel"/>
    <w:tmpl w:val="A47CD0F6"/>
    <w:lvl w:ilvl="0" w:tplc="0262E6E2">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0398315E">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5C22FC3E">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8782EBA6">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04BCD914">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5C4C65DC">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376A3DCE">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94701496">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289413F2">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11" w15:restartNumberingAfterBreak="0">
    <w:nsid w:val="4FB50E88"/>
    <w:multiLevelType w:val="hybridMultilevel"/>
    <w:tmpl w:val="37645844"/>
    <w:lvl w:ilvl="0" w:tplc="AEFCB048">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3976CFE8">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AFAAAF0E">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3708BBD8">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06322054">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A2507496">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F9D2A3D6">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D3AAA2DC">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699AC062">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12" w15:restartNumberingAfterBreak="0">
    <w:nsid w:val="52D74FBA"/>
    <w:multiLevelType w:val="hybridMultilevel"/>
    <w:tmpl w:val="A7A6F3EE"/>
    <w:lvl w:ilvl="0" w:tplc="906E7486">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B21ED530">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268E69AA">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097AD94A">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A1E67192">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7DFEE788">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E66A2608">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8AE048D2">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1C124478">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13" w15:restartNumberingAfterBreak="0">
    <w:nsid w:val="62482BD9"/>
    <w:multiLevelType w:val="hybridMultilevel"/>
    <w:tmpl w:val="BCCA328C"/>
    <w:lvl w:ilvl="0" w:tplc="89005444">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3CA264C4">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08EEED9E">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58925D74">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ADB209B4">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92C037F0">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54E0ABAA">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0DACDB98">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E30A8864">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14" w15:restartNumberingAfterBreak="0">
    <w:nsid w:val="6C316691"/>
    <w:multiLevelType w:val="hybridMultilevel"/>
    <w:tmpl w:val="130AB31A"/>
    <w:lvl w:ilvl="0" w:tplc="6422EE3A">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DDDCE384">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0144DBBE">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82243F48">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3A02EE80">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28BE7AB0">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4CCC85DE">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0A9694AE">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4C48E91E">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15" w15:restartNumberingAfterBreak="0">
    <w:nsid w:val="6E8C2D2E"/>
    <w:multiLevelType w:val="hybridMultilevel"/>
    <w:tmpl w:val="CE064C06"/>
    <w:lvl w:ilvl="0" w:tplc="118215C0">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04A390">
      <w:start w:val="1"/>
      <w:numFmt w:val="bullet"/>
      <w:lvlText w:val="o"/>
      <w:lvlJc w:val="left"/>
      <w:pPr>
        <w:ind w:left="1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258356E">
      <w:start w:val="1"/>
      <w:numFmt w:val="bullet"/>
      <w:lvlText w:val="▪"/>
      <w:lvlJc w:val="left"/>
      <w:pPr>
        <w:ind w:left="2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55E45C2">
      <w:start w:val="1"/>
      <w:numFmt w:val="bullet"/>
      <w:lvlText w:val="•"/>
      <w:lvlJc w:val="left"/>
      <w:pPr>
        <w:ind w:left="3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DCFDD2">
      <w:start w:val="1"/>
      <w:numFmt w:val="bullet"/>
      <w:lvlText w:val="o"/>
      <w:lvlJc w:val="left"/>
      <w:pPr>
        <w:ind w:left="3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6C584E">
      <w:start w:val="1"/>
      <w:numFmt w:val="bullet"/>
      <w:lvlText w:val="▪"/>
      <w:lvlJc w:val="left"/>
      <w:pPr>
        <w:ind w:left="4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24C0140">
      <w:start w:val="1"/>
      <w:numFmt w:val="bullet"/>
      <w:lvlText w:val="•"/>
      <w:lvlJc w:val="left"/>
      <w:pPr>
        <w:ind w:left="5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F20274">
      <w:start w:val="1"/>
      <w:numFmt w:val="bullet"/>
      <w:lvlText w:val="o"/>
      <w:lvlJc w:val="left"/>
      <w:pPr>
        <w:ind w:left="6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68831F8">
      <w:start w:val="1"/>
      <w:numFmt w:val="bullet"/>
      <w:lvlText w:val="▪"/>
      <w:lvlJc w:val="left"/>
      <w:pPr>
        <w:ind w:left="6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85E0C86"/>
    <w:multiLevelType w:val="hybridMultilevel"/>
    <w:tmpl w:val="544EB478"/>
    <w:lvl w:ilvl="0" w:tplc="13F629B6">
      <w:start w:val="1"/>
      <w:numFmt w:val="bullet"/>
      <w:lvlText w:val="●"/>
      <w:lvlJc w:val="left"/>
      <w:pPr>
        <w:ind w:left="11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8A21F10">
      <w:start w:val="1"/>
      <w:numFmt w:val="bullet"/>
      <w:lvlText w:val="o"/>
      <w:lvlJc w:val="left"/>
      <w:pPr>
        <w:ind w:left="12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4AA0DF0">
      <w:start w:val="1"/>
      <w:numFmt w:val="bullet"/>
      <w:lvlText w:val="▪"/>
      <w:lvlJc w:val="left"/>
      <w:pPr>
        <w:ind w:left="19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A3EE47A">
      <w:start w:val="1"/>
      <w:numFmt w:val="bullet"/>
      <w:lvlText w:val="•"/>
      <w:lvlJc w:val="left"/>
      <w:pPr>
        <w:ind w:left="266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364FF5A">
      <w:start w:val="1"/>
      <w:numFmt w:val="bullet"/>
      <w:lvlText w:val="o"/>
      <w:lvlJc w:val="left"/>
      <w:pPr>
        <w:ind w:left="33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D16485F2">
      <w:start w:val="1"/>
      <w:numFmt w:val="bullet"/>
      <w:lvlText w:val="▪"/>
      <w:lvlJc w:val="left"/>
      <w:pPr>
        <w:ind w:left="41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60E0430">
      <w:start w:val="1"/>
      <w:numFmt w:val="bullet"/>
      <w:lvlText w:val="•"/>
      <w:lvlJc w:val="left"/>
      <w:pPr>
        <w:ind w:left="48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6CE2D7C">
      <w:start w:val="1"/>
      <w:numFmt w:val="bullet"/>
      <w:lvlText w:val="o"/>
      <w:lvlJc w:val="left"/>
      <w:pPr>
        <w:ind w:left="55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684647A">
      <w:start w:val="1"/>
      <w:numFmt w:val="bullet"/>
      <w:lvlText w:val="▪"/>
      <w:lvlJc w:val="left"/>
      <w:pPr>
        <w:ind w:left="626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788012FA"/>
    <w:multiLevelType w:val="hybridMultilevel"/>
    <w:tmpl w:val="8ED0320A"/>
    <w:lvl w:ilvl="0" w:tplc="32BA77F8">
      <w:start w:val="1"/>
      <w:numFmt w:val="bullet"/>
      <w:lvlText w:val="o"/>
      <w:lvlJc w:val="left"/>
      <w:pPr>
        <w:ind w:left="3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1" w:tplc="DC4252F0">
      <w:start w:val="1"/>
      <w:numFmt w:val="bullet"/>
      <w:lvlText w:val="o"/>
      <w:lvlJc w:val="left"/>
      <w:pPr>
        <w:ind w:left="10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2" w:tplc="5A9EEEA4">
      <w:start w:val="1"/>
      <w:numFmt w:val="bullet"/>
      <w:lvlText w:val="▪"/>
      <w:lvlJc w:val="left"/>
      <w:pPr>
        <w:ind w:left="18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3" w:tplc="A3A46ABE">
      <w:start w:val="1"/>
      <w:numFmt w:val="bullet"/>
      <w:lvlText w:val="•"/>
      <w:lvlJc w:val="left"/>
      <w:pPr>
        <w:ind w:left="25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4" w:tplc="73A4F0E2">
      <w:start w:val="1"/>
      <w:numFmt w:val="bullet"/>
      <w:lvlText w:val="o"/>
      <w:lvlJc w:val="left"/>
      <w:pPr>
        <w:ind w:left="324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5" w:tplc="A03A37FE">
      <w:start w:val="1"/>
      <w:numFmt w:val="bullet"/>
      <w:lvlText w:val="▪"/>
      <w:lvlJc w:val="left"/>
      <w:pPr>
        <w:ind w:left="396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6" w:tplc="7292E1E8">
      <w:start w:val="1"/>
      <w:numFmt w:val="bullet"/>
      <w:lvlText w:val="•"/>
      <w:lvlJc w:val="left"/>
      <w:pPr>
        <w:ind w:left="468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7" w:tplc="01B0F40E">
      <w:start w:val="1"/>
      <w:numFmt w:val="bullet"/>
      <w:lvlText w:val="o"/>
      <w:lvlJc w:val="left"/>
      <w:pPr>
        <w:ind w:left="540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lvl w:ilvl="8" w:tplc="68109244">
      <w:start w:val="1"/>
      <w:numFmt w:val="bullet"/>
      <w:lvlText w:val="▪"/>
      <w:lvlJc w:val="left"/>
      <w:pPr>
        <w:ind w:left="6120"/>
      </w:pPr>
      <w:rPr>
        <w:rFonts w:ascii="Courier New" w:eastAsia="Courier New" w:hAnsi="Courier New" w:cs="Courier New"/>
        <w:b w:val="0"/>
        <w:i w:val="0"/>
        <w:strike w:val="0"/>
        <w:dstrike w:val="0"/>
        <w:color w:val="1F1F1F"/>
        <w:sz w:val="20"/>
        <w:szCs w:val="20"/>
        <w:u w:val="none" w:color="000000"/>
        <w:bdr w:val="none" w:sz="0" w:space="0" w:color="auto"/>
        <w:shd w:val="clear" w:color="auto" w:fill="auto"/>
        <w:vertAlign w:val="baseline"/>
      </w:rPr>
    </w:lvl>
  </w:abstractNum>
  <w:abstractNum w:abstractNumId="18" w15:restartNumberingAfterBreak="0">
    <w:nsid w:val="7EA84867"/>
    <w:multiLevelType w:val="hybridMultilevel"/>
    <w:tmpl w:val="A5287206"/>
    <w:lvl w:ilvl="0" w:tplc="A9CA260E">
      <w:start w:val="12"/>
      <w:numFmt w:val="decimal"/>
      <w:lvlText w:val="%1."/>
      <w:lvlJc w:val="left"/>
      <w:pPr>
        <w:ind w:left="799"/>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BCEAEF4">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A4C7622">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522CDB0">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5DC0B76">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1416FB54">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2A451CC">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804C4F26">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C0DA23CE">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0"/>
  </w:num>
  <w:num w:numId="3">
    <w:abstractNumId w:val="9"/>
  </w:num>
  <w:num w:numId="4">
    <w:abstractNumId w:val="5"/>
  </w:num>
  <w:num w:numId="5">
    <w:abstractNumId w:val="4"/>
  </w:num>
  <w:num w:numId="6">
    <w:abstractNumId w:val="1"/>
  </w:num>
  <w:num w:numId="7">
    <w:abstractNumId w:val="8"/>
  </w:num>
  <w:num w:numId="8">
    <w:abstractNumId w:val="10"/>
  </w:num>
  <w:num w:numId="9">
    <w:abstractNumId w:val="11"/>
  </w:num>
  <w:num w:numId="10">
    <w:abstractNumId w:val="2"/>
  </w:num>
  <w:num w:numId="11">
    <w:abstractNumId w:val="13"/>
  </w:num>
  <w:num w:numId="12">
    <w:abstractNumId w:val="17"/>
  </w:num>
  <w:num w:numId="13">
    <w:abstractNumId w:val="14"/>
  </w:num>
  <w:num w:numId="14">
    <w:abstractNumId w:val="12"/>
  </w:num>
  <w:num w:numId="15">
    <w:abstractNumId w:val="3"/>
  </w:num>
  <w:num w:numId="16">
    <w:abstractNumId w:val="15"/>
  </w:num>
  <w:num w:numId="17">
    <w:abstractNumId w:val="7"/>
  </w:num>
  <w:num w:numId="18">
    <w:abstractNumId w:val="1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A23"/>
    <w:rsid w:val="00182F59"/>
    <w:rsid w:val="00271FEF"/>
    <w:rsid w:val="00363A2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6B7E"/>
  <w15:docId w15:val="{1920A41B-92F3-4131-935C-606EA136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2724</Words>
  <Characters>14986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Florencia Calcagno</dc:creator>
  <cp:keywords/>
  <cp:lastModifiedBy>Lucio Aya Tenorio - Cs. Sociales</cp:lastModifiedBy>
  <cp:revision>3</cp:revision>
  <dcterms:created xsi:type="dcterms:W3CDTF">2026-09-01T14:47:00Z</dcterms:created>
  <dcterms:modified xsi:type="dcterms:W3CDTF">2026-09-01T14:47:00Z</dcterms:modified>
</cp:coreProperties>
</file>