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EF9" w:rsidRDefault="000E5020">
      <w:pPr>
        <w:spacing w:after="18" w:line="259" w:lineRule="auto"/>
        <w:ind w:left="2"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1330325</wp:posOffset>
            </wp:positionH>
            <wp:positionV relativeFrom="paragraph">
              <wp:posOffset>180975</wp:posOffset>
            </wp:positionV>
            <wp:extent cx="562610" cy="712470"/>
            <wp:effectExtent l="0" t="0" r="8890" b="0"/>
            <wp:wrapTopAndBottom/>
            <wp:docPr id="382" name="Picture 3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Picture 38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610" cy="712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</w:rPr>
        <w:t xml:space="preserve"> </w:t>
      </w:r>
    </w:p>
    <w:p w:rsidR="00752EF9" w:rsidRDefault="000E5020">
      <w:pPr>
        <w:spacing w:after="3" w:line="259" w:lineRule="auto"/>
        <w:ind w:left="798"/>
        <w:jc w:val="left"/>
      </w:pPr>
      <w:r>
        <w:rPr>
          <w:b/>
        </w:rPr>
        <w:t>UNIVERSIDAD DEL SALVADOR</w:t>
      </w:r>
      <w:r>
        <w:t xml:space="preserve"> </w:t>
      </w:r>
    </w:p>
    <w:p w:rsidR="00752EF9" w:rsidRDefault="000E5020">
      <w:pPr>
        <w:spacing w:after="1009" w:line="242" w:lineRule="auto"/>
        <w:ind w:left="1719" w:right="1263" w:hanging="1159"/>
        <w:jc w:val="left"/>
      </w:pPr>
      <w:r>
        <w:rPr>
          <w:b/>
          <w:i/>
        </w:rPr>
        <w:t>Facultad de Ciencias Sociales, E</w:t>
      </w:r>
      <w:r>
        <w:rPr>
          <w:b/>
          <w:i/>
        </w:rPr>
        <w:t>ducación</w:t>
      </w:r>
      <w:r>
        <w:t xml:space="preserve"> </w:t>
      </w:r>
      <w:r>
        <w:rPr>
          <w:b/>
          <w:i/>
        </w:rPr>
        <w:t>y Comunicación</w:t>
      </w:r>
      <w:r>
        <w:t xml:space="preserve"> </w:t>
      </w:r>
    </w:p>
    <w:p w:rsidR="00752EF9" w:rsidRDefault="000E5020">
      <w:pPr>
        <w:spacing w:after="14" w:line="259" w:lineRule="auto"/>
        <w:ind w:lef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752EF9" w:rsidRDefault="000E5020">
      <w:pPr>
        <w:spacing w:line="259" w:lineRule="auto"/>
        <w:ind w:left="0" w:firstLine="0"/>
        <w:jc w:val="left"/>
      </w:pPr>
      <w:r>
        <w:t xml:space="preserve"> </w:t>
      </w:r>
    </w:p>
    <w:p w:rsidR="00752EF9" w:rsidRDefault="000E5020">
      <w:pPr>
        <w:spacing w:line="259" w:lineRule="auto"/>
        <w:ind w:left="0" w:right="53" w:firstLine="0"/>
        <w:jc w:val="right"/>
      </w:pPr>
      <w:r>
        <w:rPr>
          <w:b/>
        </w:rPr>
        <w:t xml:space="preserve">PROGRAMA 2026 </w:t>
      </w:r>
    </w:p>
    <w:p w:rsidR="00752EF9" w:rsidRDefault="00752EF9">
      <w:pPr>
        <w:spacing w:line="259" w:lineRule="auto"/>
        <w:ind w:left="0" w:right="463" w:firstLine="0"/>
        <w:jc w:val="right"/>
      </w:pPr>
    </w:p>
    <w:p w:rsidR="00752EF9" w:rsidRDefault="000E5020">
      <w:pPr>
        <w:spacing w:line="236" w:lineRule="auto"/>
        <w:ind w:left="0" w:right="908" w:firstLine="0"/>
        <w:jc w:val="left"/>
      </w:pPr>
      <w:r>
        <w:t xml:space="preserve"> </w:t>
      </w:r>
      <w:r>
        <w:rPr>
          <w:sz w:val="24"/>
        </w:rPr>
        <w:t xml:space="preserve"> </w:t>
      </w:r>
    </w:p>
    <w:p w:rsidR="00752EF9" w:rsidRDefault="000E5020">
      <w:pPr>
        <w:spacing w:line="259" w:lineRule="auto"/>
        <w:ind w:left="114" w:firstLine="0"/>
        <w:jc w:val="center"/>
      </w:pPr>
      <w:r>
        <w:t xml:space="preserve"> </w:t>
      </w:r>
    </w:p>
    <w:p w:rsidR="00752EF9" w:rsidRDefault="000E5020">
      <w:pPr>
        <w:spacing w:line="259" w:lineRule="auto"/>
        <w:ind w:left="114" w:firstLine="0"/>
        <w:jc w:val="center"/>
      </w:pPr>
      <w:r>
        <w:t xml:space="preserve"> </w:t>
      </w:r>
    </w:p>
    <w:p w:rsidR="00752EF9" w:rsidRDefault="000E5020">
      <w:pPr>
        <w:spacing w:line="259" w:lineRule="auto"/>
        <w:ind w:left="0" w:firstLine="0"/>
        <w:jc w:val="left"/>
      </w:pPr>
      <w:r>
        <w:t xml:space="preserve"> </w:t>
      </w:r>
    </w:p>
    <w:p w:rsidR="00752EF9" w:rsidRPr="000E5020" w:rsidRDefault="000E5020">
      <w:pPr>
        <w:spacing w:line="259" w:lineRule="auto"/>
        <w:ind w:left="0" w:firstLine="0"/>
        <w:jc w:val="left"/>
        <w:rPr>
          <w:b/>
          <w:i/>
        </w:rPr>
      </w:pPr>
      <w:r>
        <w:t xml:space="preserve"> </w:t>
      </w:r>
      <w:bookmarkStart w:id="0" w:name="_GoBack"/>
      <w:r w:rsidRPr="000E5020">
        <w:rPr>
          <w:b/>
          <w:i/>
        </w:rPr>
        <w:t>Lic. en Ciencias de la Comunicación</w:t>
      </w:r>
      <w:bookmarkEnd w:id="0"/>
    </w:p>
    <w:p w:rsidR="00752EF9" w:rsidRDefault="00752EF9"/>
    <w:p w:rsidR="000E5020" w:rsidRDefault="000E5020"/>
    <w:p w:rsidR="000E5020" w:rsidRDefault="000E5020"/>
    <w:p w:rsidR="000E5020" w:rsidRDefault="000E5020"/>
    <w:p w:rsidR="000E5020" w:rsidRDefault="000E5020"/>
    <w:p w:rsidR="000E5020" w:rsidRDefault="000E5020"/>
    <w:p w:rsidR="000E5020" w:rsidRDefault="000E5020"/>
    <w:p w:rsidR="000E5020" w:rsidRDefault="000E5020"/>
    <w:p w:rsidR="000E5020" w:rsidRDefault="000E5020"/>
    <w:p w:rsidR="000E5020" w:rsidRDefault="000E5020">
      <w:pPr>
        <w:sectPr w:rsidR="000E5020">
          <w:footerReference w:type="even" r:id="rId8"/>
          <w:footerReference w:type="default" r:id="rId9"/>
          <w:footerReference w:type="first" r:id="rId10"/>
          <w:pgSz w:w="11906" w:h="16838"/>
          <w:pgMar w:top="1440" w:right="1308" w:bottom="1440" w:left="1130" w:header="720" w:footer="299" w:gutter="0"/>
          <w:cols w:num="2" w:space="720" w:equalWidth="0">
            <w:col w:w="5516" w:space="66"/>
            <w:col w:w="3886"/>
          </w:cols>
        </w:sectPr>
      </w:pPr>
    </w:p>
    <w:tbl>
      <w:tblPr>
        <w:tblStyle w:val="TableGrid"/>
        <w:tblW w:w="9775" w:type="dxa"/>
        <w:tblInd w:w="10" w:type="dxa"/>
        <w:tblCellMar>
          <w:top w:w="0" w:type="dxa"/>
          <w:left w:w="88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1354"/>
        <w:gridCol w:w="596"/>
        <w:gridCol w:w="1305"/>
        <w:gridCol w:w="1273"/>
        <w:gridCol w:w="1421"/>
        <w:gridCol w:w="1983"/>
        <w:gridCol w:w="1843"/>
      </w:tblGrid>
      <w:tr w:rsidR="00752EF9">
        <w:trPr>
          <w:trHeight w:val="800"/>
        </w:trPr>
        <w:tc>
          <w:tcPr>
            <w:tcW w:w="3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752EF9" w:rsidRDefault="000E5020">
            <w:pPr>
              <w:spacing w:line="259" w:lineRule="auto"/>
              <w:ind w:left="23" w:firstLine="0"/>
              <w:jc w:val="left"/>
            </w:pPr>
            <w:r>
              <w:rPr>
                <w:b/>
                <w:sz w:val="20"/>
              </w:rPr>
              <w:t>ACTIVIDAD CURRICULAR: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5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752EF9" w:rsidRDefault="000E5020">
            <w:pPr>
              <w:spacing w:line="259" w:lineRule="auto"/>
              <w:ind w:left="27" w:hanging="2"/>
              <w:jc w:val="left"/>
            </w:pPr>
            <w:r>
              <w:rPr>
                <w:sz w:val="24"/>
              </w:rPr>
              <w:t xml:space="preserve">SEMINARIO DE TEMÁTICA OPTATIVA II: COMUNICACIÓN Y TECNOLOGÍA </w:t>
            </w:r>
          </w:p>
        </w:tc>
      </w:tr>
      <w:tr w:rsidR="00752EF9">
        <w:trPr>
          <w:trHeight w:val="526"/>
        </w:trPr>
        <w:tc>
          <w:tcPr>
            <w:tcW w:w="1354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752EF9" w:rsidRDefault="000E5020">
            <w:pPr>
              <w:spacing w:line="259" w:lineRule="auto"/>
              <w:ind w:left="23" w:firstLine="0"/>
              <w:jc w:val="left"/>
            </w:pPr>
            <w:r>
              <w:rPr>
                <w:b/>
                <w:sz w:val="20"/>
              </w:rPr>
              <w:t xml:space="preserve">CÁTEDRA: 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421" w:type="dxa"/>
            <w:gridSpan w:val="6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752EF9" w:rsidRDefault="000E5020">
            <w:pPr>
              <w:spacing w:line="259" w:lineRule="auto"/>
              <w:ind w:left="28" w:firstLine="0"/>
              <w:jc w:val="left"/>
            </w:pPr>
            <w:r>
              <w:rPr>
                <w:sz w:val="24"/>
              </w:rPr>
              <w:t xml:space="preserve">LIC. FALCINI, ARIEL </w:t>
            </w:r>
          </w:p>
        </w:tc>
      </w:tr>
      <w:tr w:rsidR="00752EF9">
        <w:trPr>
          <w:trHeight w:val="710"/>
        </w:trPr>
        <w:tc>
          <w:tcPr>
            <w:tcW w:w="1950" w:type="dxa"/>
            <w:gridSpan w:val="2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752EF9" w:rsidRDefault="000E5020">
            <w:pPr>
              <w:spacing w:line="259" w:lineRule="auto"/>
              <w:ind w:left="23" w:firstLine="0"/>
              <w:jc w:val="left"/>
            </w:pPr>
            <w:r>
              <w:rPr>
                <w:b/>
                <w:sz w:val="20"/>
              </w:rPr>
              <w:t>MODALIDAD: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999" w:type="dxa"/>
            <w:gridSpan w:val="3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752EF9" w:rsidRDefault="000E5020">
            <w:pPr>
              <w:spacing w:line="259" w:lineRule="auto"/>
              <w:ind w:left="53" w:firstLine="0"/>
              <w:jc w:val="left"/>
            </w:pPr>
            <w:r>
              <w:rPr>
                <w:sz w:val="24"/>
              </w:rPr>
              <w:t xml:space="preserve">PRESENCIAL </w:t>
            </w:r>
          </w:p>
        </w:tc>
        <w:tc>
          <w:tcPr>
            <w:tcW w:w="1983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752EF9" w:rsidRDefault="000E5020">
            <w:pPr>
              <w:spacing w:after="11" w:line="259" w:lineRule="auto"/>
              <w:ind w:left="24" w:firstLine="0"/>
              <w:jc w:val="left"/>
            </w:pPr>
            <w:r>
              <w:rPr>
                <w:b/>
                <w:sz w:val="20"/>
              </w:rPr>
              <w:t xml:space="preserve">AÑO </w:t>
            </w:r>
          </w:p>
          <w:p w:rsidR="00752EF9" w:rsidRDefault="000E5020">
            <w:pPr>
              <w:spacing w:line="259" w:lineRule="auto"/>
              <w:ind w:left="26" w:firstLine="0"/>
              <w:jc w:val="left"/>
            </w:pPr>
            <w:r>
              <w:rPr>
                <w:b/>
                <w:sz w:val="20"/>
              </w:rPr>
              <w:t xml:space="preserve">ACADÉMICO: 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752EF9" w:rsidRDefault="000E5020">
            <w:pPr>
              <w:spacing w:line="259" w:lineRule="auto"/>
              <w:ind w:left="26" w:firstLine="0"/>
              <w:jc w:val="left"/>
            </w:pPr>
            <w:r>
              <w:rPr>
                <w:sz w:val="24"/>
              </w:rPr>
              <w:t xml:space="preserve">2026 </w:t>
            </w:r>
          </w:p>
        </w:tc>
      </w:tr>
      <w:tr w:rsidR="00752EF9">
        <w:trPr>
          <w:trHeight w:val="710"/>
        </w:trPr>
        <w:tc>
          <w:tcPr>
            <w:tcW w:w="3255" w:type="dxa"/>
            <w:gridSpan w:val="3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752EF9" w:rsidRDefault="000E5020">
            <w:pPr>
              <w:spacing w:line="259" w:lineRule="auto"/>
              <w:ind w:left="23" w:firstLine="0"/>
              <w:jc w:val="left"/>
            </w:pPr>
            <w:r>
              <w:rPr>
                <w:b/>
                <w:sz w:val="20"/>
              </w:rPr>
              <w:t>CARGA HORARIA SEMANAL: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752EF9" w:rsidRDefault="000E5020">
            <w:pPr>
              <w:spacing w:line="259" w:lineRule="auto"/>
              <w:ind w:left="25" w:firstLine="0"/>
              <w:jc w:val="left"/>
            </w:pPr>
            <w:r>
              <w:rPr>
                <w:sz w:val="24"/>
              </w:rPr>
              <w:t xml:space="preserve">4 HORAS </w:t>
            </w:r>
          </w:p>
        </w:tc>
        <w:tc>
          <w:tcPr>
            <w:tcW w:w="1983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752EF9" w:rsidRDefault="000E5020">
            <w:pPr>
              <w:spacing w:line="259" w:lineRule="auto"/>
              <w:ind w:left="26" w:hanging="2"/>
              <w:jc w:val="left"/>
            </w:pPr>
            <w:r>
              <w:rPr>
                <w:b/>
                <w:sz w:val="20"/>
              </w:rPr>
              <w:t>CARGA HORARIA TOTAL: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752EF9" w:rsidRDefault="000E5020">
            <w:pPr>
              <w:spacing w:line="259" w:lineRule="auto"/>
              <w:ind w:left="26" w:firstLine="0"/>
              <w:jc w:val="left"/>
            </w:pPr>
            <w:r>
              <w:rPr>
                <w:sz w:val="24"/>
              </w:rPr>
              <w:t xml:space="preserve">72 </w:t>
            </w:r>
          </w:p>
        </w:tc>
      </w:tr>
      <w:tr w:rsidR="00752EF9">
        <w:trPr>
          <w:trHeight w:val="711"/>
        </w:trPr>
        <w:tc>
          <w:tcPr>
            <w:tcW w:w="3255" w:type="dxa"/>
            <w:gridSpan w:val="3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752EF9" w:rsidRDefault="000E5020">
            <w:pPr>
              <w:spacing w:line="259" w:lineRule="auto"/>
              <w:ind w:left="25" w:hanging="2"/>
              <w:jc w:val="left"/>
            </w:pPr>
            <w:r>
              <w:rPr>
                <w:b/>
                <w:sz w:val="20"/>
              </w:rPr>
              <w:t>HORARIOS DE DICTADO/ ENCUENTROS SINCRÓNICOS: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519" w:type="dxa"/>
            <w:gridSpan w:val="4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752EF9" w:rsidRDefault="000E5020">
            <w:pPr>
              <w:spacing w:line="259" w:lineRule="auto"/>
              <w:ind w:left="25" w:firstLine="0"/>
              <w:jc w:val="left"/>
            </w:pPr>
            <w:r>
              <w:rPr>
                <w:sz w:val="24"/>
              </w:rPr>
              <w:t xml:space="preserve">LUNES DE 9 A 13 </w:t>
            </w:r>
          </w:p>
        </w:tc>
      </w:tr>
      <w:tr w:rsidR="00752EF9">
        <w:trPr>
          <w:trHeight w:val="526"/>
        </w:trPr>
        <w:tc>
          <w:tcPr>
            <w:tcW w:w="1354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752EF9" w:rsidRDefault="000E5020">
            <w:pPr>
              <w:spacing w:line="259" w:lineRule="auto"/>
              <w:ind w:left="23" w:firstLine="0"/>
              <w:jc w:val="left"/>
            </w:pPr>
            <w:r>
              <w:rPr>
                <w:b/>
                <w:sz w:val="20"/>
              </w:rPr>
              <w:t>CURSO: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01" w:type="dxa"/>
            <w:gridSpan w:val="2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752EF9" w:rsidRDefault="000E5020">
            <w:pPr>
              <w:spacing w:line="259" w:lineRule="auto"/>
              <w:ind w:left="30" w:firstLine="0"/>
              <w:jc w:val="left"/>
            </w:pPr>
            <w:r>
              <w:rPr>
                <w:sz w:val="24"/>
              </w:rPr>
              <w:t xml:space="preserve">3 CYT 740-6_20 </w:t>
            </w:r>
          </w:p>
        </w:tc>
        <w:tc>
          <w:tcPr>
            <w:tcW w:w="1273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752EF9" w:rsidRDefault="000E5020">
            <w:pPr>
              <w:spacing w:line="259" w:lineRule="auto"/>
              <w:ind w:left="25" w:firstLine="0"/>
              <w:jc w:val="left"/>
            </w:pPr>
            <w:r>
              <w:rPr>
                <w:b/>
                <w:sz w:val="20"/>
              </w:rPr>
              <w:t>TURNO: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752EF9" w:rsidRDefault="000E5020">
            <w:pPr>
              <w:spacing w:line="259" w:lineRule="auto"/>
              <w:ind w:left="26" w:firstLine="0"/>
              <w:jc w:val="left"/>
            </w:pPr>
            <w:r>
              <w:rPr>
                <w:sz w:val="24"/>
              </w:rPr>
              <w:t xml:space="preserve">MAÑANA </w:t>
            </w:r>
          </w:p>
        </w:tc>
        <w:tc>
          <w:tcPr>
            <w:tcW w:w="1983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752EF9" w:rsidRDefault="000E5020">
            <w:pPr>
              <w:spacing w:line="259" w:lineRule="auto"/>
              <w:ind w:left="24" w:firstLine="0"/>
              <w:jc w:val="left"/>
            </w:pPr>
            <w:r>
              <w:rPr>
                <w:b/>
                <w:sz w:val="20"/>
              </w:rPr>
              <w:t>SEDE: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752EF9" w:rsidRDefault="000E5020">
            <w:pPr>
              <w:spacing w:line="259" w:lineRule="auto"/>
              <w:ind w:left="26" w:firstLine="0"/>
              <w:jc w:val="left"/>
            </w:pPr>
            <w:r>
              <w:rPr>
                <w:sz w:val="24"/>
              </w:rPr>
              <w:t xml:space="preserve">PILAR </w:t>
            </w:r>
          </w:p>
        </w:tc>
      </w:tr>
      <w:tr w:rsidR="00752EF9">
        <w:trPr>
          <w:trHeight w:val="526"/>
        </w:trPr>
        <w:tc>
          <w:tcPr>
            <w:tcW w:w="1950" w:type="dxa"/>
            <w:gridSpan w:val="2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752EF9" w:rsidRDefault="000E5020">
            <w:pPr>
              <w:spacing w:line="259" w:lineRule="auto"/>
              <w:ind w:left="23" w:firstLine="0"/>
              <w:jc w:val="left"/>
            </w:pPr>
            <w:r>
              <w:rPr>
                <w:b/>
                <w:sz w:val="20"/>
              </w:rPr>
              <w:t>IDIOMA: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824" w:type="dxa"/>
            <w:gridSpan w:val="5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sz w:val="24"/>
              </w:rPr>
              <w:t xml:space="preserve">ESPAÑOL </w:t>
            </w:r>
          </w:p>
        </w:tc>
      </w:tr>
      <w:tr w:rsidR="00752EF9">
        <w:trPr>
          <w:trHeight w:val="524"/>
        </w:trPr>
        <w:tc>
          <w:tcPr>
            <w:tcW w:w="1354" w:type="dxa"/>
            <w:tcBorders>
              <w:top w:val="single" w:sz="4" w:space="0" w:color="6AA84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vAlign w:val="center"/>
          </w:tcPr>
          <w:p w:rsidR="00752EF9" w:rsidRDefault="000E5020">
            <w:pPr>
              <w:spacing w:line="259" w:lineRule="auto"/>
              <w:ind w:left="23" w:firstLine="0"/>
              <w:jc w:val="left"/>
            </w:pPr>
            <w:r>
              <w:rPr>
                <w:b/>
                <w:sz w:val="20"/>
              </w:rPr>
              <w:t>URL: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421" w:type="dxa"/>
            <w:gridSpan w:val="6"/>
            <w:tcBorders>
              <w:top w:val="single" w:sz="4" w:space="0" w:color="6AA84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EF9" w:rsidRDefault="000E5020">
            <w:pPr>
              <w:spacing w:line="259" w:lineRule="auto"/>
              <w:ind w:left="2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:rsidR="00752EF9" w:rsidRDefault="000E5020">
      <w:pPr>
        <w:spacing w:line="259" w:lineRule="auto"/>
        <w:ind w:left="2" w:firstLine="0"/>
        <w:jc w:val="left"/>
      </w:pPr>
      <w:r>
        <w:rPr>
          <w:b/>
          <w:sz w:val="24"/>
        </w:rPr>
        <w:t xml:space="preserve"> </w:t>
      </w:r>
    </w:p>
    <w:p w:rsidR="00752EF9" w:rsidRDefault="000E5020">
      <w:pPr>
        <w:spacing w:line="259" w:lineRule="auto"/>
        <w:ind w:left="2" w:firstLine="0"/>
        <w:jc w:val="left"/>
      </w:pPr>
      <w:r>
        <w:rPr>
          <w:b/>
        </w:rPr>
        <w:t xml:space="preserve"> </w:t>
      </w:r>
    </w:p>
    <w:p w:rsidR="00752EF9" w:rsidRDefault="000E5020">
      <w:pPr>
        <w:numPr>
          <w:ilvl w:val="0"/>
          <w:numId w:val="1"/>
        </w:numPr>
        <w:spacing w:after="3" w:line="259" w:lineRule="auto"/>
        <w:ind w:hanging="284"/>
        <w:jc w:val="left"/>
      </w:pPr>
      <w:r>
        <w:rPr>
          <w:b/>
        </w:rPr>
        <w:t xml:space="preserve">CICLO: </w:t>
      </w:r>
      <w:r>
        <w:rPr>
          <w:b/>
        </w:rPr>
        <w:t xml:space="preserve"> </w:t>
      </w:r>
    </w:p>
    <w:p w:rsidR="00752EF9" w:rsidRDefault="000E5020">
      <w:pPr>
        <w:spacing w:line="259" w:lineRule="auto"/>
        <w:ind w:left="2" w:firstLine="0"/>
        <w:jc w:val="left"/>
      </w:pPr>
      <w:r>
        <w:rPr>
          <w:i/>
          <w:sz w:val="20"/>
        </w:rPr>
        <w:t xml:space="preserve"> </w:t>
      </w:r>
    </w:p>
    <w:tbl>
      <w:tblPr>
        <w:tblStyle w:val="TableGrid"/>
        <w:tblW w:w="4781" w:type="dxa"/>
        <w:tblInd w:w="2435" w:type="dxa"/>
        <w:tblCellMar>
          <w:top w:w="0" w:type="dxa"/>
          <w:left w:w="161" w:type="dxa"/>
          <w:bottom w:w="0" w:type="dxa"/>
          <w:right w:w="110" w:type="dxa"/>
        </w:tblCellMar>
        <w:tblLook w:val="04A0" w:firstRow="1" w:lastRow="0" w:firstColumn="1" w:lastColumn="0" w:noHBand="0" w:noVBand="1"/>
      </w:tblPr>
      <w:tblGrid>
        <w:gridCol w:w="937"/>
        <w:gridCol w:w="572"/>
        <w:gridCol w:w="2729"/>
        <w:gridCol w:w="543"/>
      </w:tblGrid>
      <w:tr w:rsidR="00752EF9">
        <w:trPr>
          <w:trHeight w:val="457"/>
        </w:trPr>
        <w:tc>
          <w:tcPr>
            <w:tcW w:w="938" w:type="dxa"/>
            <w:tcBorders>
              <w:top w:val="single" w:sz="2" w:space="0" w:color="6AA84F"/>
              <w:left w:val="single" w:sz="2" w:space="0" w:color="6AA84F"/>
              <w:bottom w:val="single" w:sz="2" w:space="0" w:color="6AA84F"/>
              <w:right w:val="single" w:sz="2" w:space="0" w:color="6AA84F"/>
            </w:tcBorders>
            <w:shd w:val="clear" w:color="auto" w:fill="93C47D"/>
            <w:vAlign w:val="center"/>
          </w:tcPr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b/>
              </w:rPr>
              <w:t>Básico</w:t>
            </w:r>
            <w:r>
              <w:t xml:space="preserve"> </w:t>
            </w:r>
          </w:p>
        </w:tc>
        <w:tc>
          <w:tcPr>
            <w:tcW w:w="572" w:type="dxa"/>
            <w:tcBorders>
              <w:top w:val="single" w:sz="2" w:space="0" w:color="6AA84F"/>
              <w:left w:val="single" w:sz="2" w:space="0" w:color="6AA84F"/>
              <w:bottom w:val="single" w:sz="2" w:space="0" w:color="6AA84F"/>
              <w:right w:val="single" w:sz="2" w:space="0" w:color="6AA84F"/>
            </w:tcBorders>
            <w:vAlign w:val="center"/>
          </w:tcPr>
          <w:p w:rsidR="00752EF9" w:rsidRDefault="000E5020">
            <w:pPr>
              <w:spacing w:line="259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2729" w:type="dxa"/>
            <w:tcBorders>
              <w:top w:val="single" w:sz="2" w:space="0" w:color="6AA84F"/>
              <w:left w:val="single" w:sz="2" w:space="0" w:color="6AA84F"/>
              <w:bottom w:val="single" w:sz="2" w:space="0" w:color="6AA84F"/>
              <w:right w:val="single" w:sz="2" w:space="0" w:color="6AA84F"/>
            </w:tcBorders>
            <w:shd w:val="clear" w:color="auto" w:fill="93C47D"/>
            <w:vAlign w:val="center"/>
          </w:tcPr>
          <w:p w:rsidR="00752EF9" w:rsidRDefault="000E5020">
            <w:pPr>
              <w:spacing w:line="259" w:lineRule="auto"/>
              <w:ind w:left="0" w:right="55" w:firstLine="0"/>
              <w:jc w:val="center"/>
            </w:pPr>
            <w:r>
              <w:rPr>
                <w:b/>
              </w:rPr>
              <w:t>Superior/Profesional</w:t>
            </w:r>
            <w:r>
              <w:t xml:space="preserve"> </w:t>
            </w:r>
          </w:p>
        </w:tc>
        <w:tc>
          <w:tcPr>
            <w:tcW w:w="543" w:type="dxa"/>
            <w:tcBorders>
              <w:top w:val="single" w:sz="2" w:space="0" w:color="6AA84F"/>
              <w:left w:val="single" w:sz="2" w:space="0" w:color="6AA84F"/>
              <w:bottom w:val="single" w:sz="2" w:space="0" w:color="6AA84F"/>
              <w:right w:val="single" w:sz="2" w:space="0" w:color="6AA84F"/>
            </w:tcBorders>
            <w:vAlign w:val="center"/>
          </w:tcPr>
          <w:p w:rsidR="00752EF9" w:rsidRDefault="000E5020">
            <w:pPr>
              <w:spacing w:line="259" w:lineRule="auto"/>
              <w:ind w:left="0" w:right="55" w:firstLine="0"/>
              <w:jc w:val="center"/>
            </w:pPr>
            <w:r>
              <w:t xml:space="preserve">x </w:t>
            </w:r>
          </w:p>
        </w:tc>
      </w:tr>
    </w:tbl>
    <w:p w:rsidR="00752EF9" w:rsidRDefault="000E5020">
      <w:pPr>
        <w:spacing w:line="259" w:lineRule="auto"/>
        <w:ind w:left="2" w:firstLine="0"/>
        <w:jc w:val="left"/>
      </w:pPr>
      <w:r>
        <w:rPr>
          <w:b/>
        </w:rPr>
        <w:t xml:space="preserve"> </w:t>
      </w:r>
    </w:p>
    <w:p w:rsidR="00752EF9" w:rsidRDefault="000E5020">
      <w:pPr>
        <w:spacing w:line="259" w:lineRule="auto"/>
        <w:ind w:left="0" w:firstLine="0"/>
        <w:jc w:val="left"/>
      </w:pPr>
      <w:r>
        <w:rPr>
          <w:b/>
        </w:rPr>
        <w:t xml:space="preserve"> </w:t>
      </w:r>
    </w:p>
    <w:p w:rsidR="00752EF9" w:rsidRDefault="000E5020">
      <w:pPr>
        <w:numPr>
          <w:ilvl w:val="0"/>
          <w:numId w:val="1"/>
        </w:numPr>
        <w:spacing w:after="3" w:line="259" w:lineRule="auto"/>
        <w:ind w:hanging="284"/>
        <w:jc w:val="left"/>
      </w:pPr>
      <w:r>
        <w:rPr>
          <w:b/>
        </w:rPr>
        <w:t xml:space="preserve">COMPOSICIÓN DE LA CÁTEDRA: </w:t>
      </w:r>
    </w:p>
    <w:p w:rsidR="00752EF9" w:rsidRDefault="000E5020">
      <w:pPr>
        <w:spacing w:line="259" w:lineRule="auto"/>
        <w:ind w:left="2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8867" w:type="dxa"/>
        <w:tblInd w:w="392" w:type="dxa"/>
        <w:tblCellMar>
          <w:top w:w="144" w:type="dxa"/>
          <w:left w:w="9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006"/>
        <w:gridCol w:w="1875"/>
        <w:gridCol w:w="2986"/>
      </w:tblGrid>
      <w:tr w:rsidR="00752EF9">
        <w:trPr>
          <w:trHeight w:val="445"/>
        </w:trPr>
        <w:tc>
          <w:tcPr>
            <w:tcW w:w="4005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shd w:val="clear" w:color="auto" w:fill="93C47D"/>
          </w:tcPr>
          <w:p w:rsidR="00752EF9" w:rsidRDefault="000E5020">
            <w:pPr>
              <w:spacing w:line="259" w:lineRule="auto"/>
              <w:ind w:left="17" w:firstLine="0"/>
              <w:jc w:val="center"/>
            </w:pPr>
            <w:r>
              <w:rPr>
                <w:b/>
              </w:rPr>
              <w:t>Docente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75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</w:tcPr>
          <w:p w:rsidR="00752EF9" w:rsidRDefault="000E5020">
            <w:pPr>
              <w:spacing w:line="259" w:lineRule="auto"/>
              <w:ind w:left="17" w:firstLine="0"/>
              <w:jc w:val="center"/>
            </w:pPr>
            <w:r>
              <w:rPr>
                <w:b/>
              </w:rPr>
              <w:t>Función*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986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</w:tcPr>
          <w:p w:rsidR="00752EF9" w:rsidRDefault="000E5020">
            <w:pPr>
              <w:spacing w:line="259" w:lineRule="auto"/>
              <w:ind w:left="17" w:firstLine="0"/>
              <w:jc w:val="center"/>
            </w:pPr>
            <w:r>
              <w:rPr>
                <w:b/>
              </w:rPr>
              <w:t>E-mail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752EF9">
        <w:trPr>
          <w:trHeight w:val="471"/>
        </w:trPr>
        <w:tc>
          <w:tcPr>
            <w:tcW w:w="4005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1" w:firstLine="0"/>
              <w:jc w:val="left"/>
            </w:pPr>
            <w:r>
              <w:rPr>
                <w:b/>
              </w:rPr>
              <w:t>Titular: Lic. Ariel Falcini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75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16" w:firstLine="0"/>
              <w:jc w:val="center"/>
            </w:pPr>
            <w:r>
              <w:t xml:space="preserve">A cargo </w:t>
            </w:r>
          </w:p>
        </w:tc>
        <w:tc>
          <w:tcPr>
            <w:tcW w:w="2986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16" w:firstLine="0"/>
              <w:jc w:val="center"/>
            </w:pPr>
            <w:r>
              <w:t>ariel.falcini@usal.edu.ar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752EF9">
        <w:trPr>
          <w:trHeight w:val="470"/>
        </w:trPr>
        <w:tc>
          <w:tcPr>
            <w:tcW w:w="4005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1" w:firstLine="0"/>
              <w:jc w:val="left"/>
            </w:pPr>
            <w:r>
              <w:rPr>
                <w:b/>
              </w:rPr>
              <w:t>Adjunto/Asociado/Auxiliar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75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986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752EF9" w:rsidRDefault="000E5020">
      <w:pPr>
        <w:ind w:left="435"/>
      </w:pPr>
      <w:r>
        <w:rPr>
          <w:b/>
        </w:rPr>
        <w:t>*</w:t>
      </w:r>
      <w:r>
        <w:t xml:space="preserve">A cargo -Tutor  </w:t>
      </w:r>
    </w:p>
    <w:p w:rsidR="00752EF9" w:rsidRDefault="000E5020">
      <w:pPr>
        <w:spacing w:line="259" w:lineRule="auto"/>
        <w:ind w:left="425" w:firstLine="0"/>
        <w:jc w:val="left"/>
      </w:pPr>
      <w:r>
        <w:t xml:space="preserve"> </w:t>
      </w:r>
    </w:p>
    <w:tbl>
      <w:tblPr>
        <w:tblStyle w:val="TableGrid"/>
        <w:tblW w:w="8865" w:type="dxa"/>
        <w:tblInd w:w="394" w:type="dxa"/>
        <w:tblCellMar>
          <w:top w:w="163" w:type="dxa"/>
          <w:left w:w="94" w:type="dxa"/>
          <w:bottom w:w="0" w:type="dxa"/>
          <w:right w:w="91" w:type="dxa"/>
        </w:tblCellMar>
        <w:tblLook w:val="04A0" w:firstRow="1" w:lastRow="0" w:firstColumn="1" w:lastColumn="0" w:noHBand="0" w:noVBand="1"/>
      </w:tblPr>
      <w:tblGrid>
        <w:gridCol w:w="4380"/>
        <w:gridCol w:w="4485"/>
      </w:tblGrid>
      <w:tr w:rsidR="00752EF9">
        <w:trPr>
          <w:trHeight w:val="644"/>
        </w:trPr>
        <w:tc>
          <w:tcPr>
            <w:tcW w:w="4380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</w:tcPr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b/>
              </w:rPr>
              <w:lastRenderedPageBreak/>
              <w:t xml:space="preserve">Asesor técnico-pedagógico  </w:t>
            </w:r>
          </w:p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i/>
                <w:sz w:val="18"/>
              </w:rPr>
              <w:t>(Completar si la materia tiene carga horaria a distancia)</w:t>
            </w:r>
            <w:r>
              <w:rPr>
                <w:b/>
              </w:rPr>
              <w:t xml:space="preserve"> </w:t>
            </w: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</w:tcPr>
          <w:p w:rsidR="00752EF9" w:rsidRDefault="000E5020">
            <w:pPr>
              <w:spacing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:rsidR="00752EF9" w:rsidRDefault="000E5020">
      <w:pPr>
        <w:spacing w:line="259" w:lineRule="auto"/>
        <w:ind w:left="2" w:firstLine="0"/>
        <w:jc w:val="left"/>
      </w:pPr>
      <w:r>
        <w:rPr>
          <w:b/>
        </w:rPr>
        <w:t xml:space="preserve"> </w:t>
      </w:r>
    </w:p>
    <w:p w:rsidR="00752EF9" w:rsidRDefault="000E5020">
      <w:pPr>
        <w:spacing w:line="259" w:lineRule="auto"/>
        <w:ind w:left="2" w:firstLine="0"/>
        <w:jc w:val="left"/>
      </w:pPr>
      <w:r>
        <w:rPr>
          <w:b/>
        </w:rPr>
        <w:t xml:space="preserve"> </w:t>
      </w:r>
    </w:p>
    <w:p w:rsidR="00752EF9" w:rsidRDefault="000E5020">
      <w:pPr>
        <w:numPr>
          <w:ilvl w:val="0"/>
          <w:numId w:val="1"/>
        </w:numPr>
        <w:spacing w:after="3" w:line="259" w:lineRule="auto"/>
        <w:ind w:hanging="284"/>
        <w:jc w:val="left"/>
      </w:pPr>
      <w:r>
        <w:rPr>
          <w:b/>
        </w:rPr>
        <w:t xml:space="preserve">EJE/ÁREA EN QUE SE ENCUENTRA LA MATERIA/SEMINARIO DENTRO DE LA </w:t>
      </w:r>
    </w:p>
    <w:p w:rsidR="00752EF9" w:rsidRDefault="000E5020">
      <w:pPr>
        <w:ind w:left="296"/>
      </w:pPr>
      <w:r>
        <w:rPr>
          <w:b/>
        </w:rPr>
        <w:t>CARRERA:</w:t>
      </w:r>
      <w:r>
        <w:t xml:space="preserve"> Ciencias de la comunicación </w:t>
      </w:r>
      <w:r>
        <w:t>–</w:t>
      </w:r>
      <w:r>
        <w:t xml:space="preserve"> Formación Superior. </w:t>
      </w:r>
    </w:p>
    <w:p w:rsidR="00752EF9" w:rsidRDefault="000E5020">
      <w:pPr>
        <w:spacing w:line="259" w:lineRule="auto"/>
        <w:ind w:left="2" w:firstLine="0"/>
        <w:jc w:val="left"/>
      </w:pPr>
      <w:r>
        <w:t xml:space="preserve"> </w:t>
      </w:r>
    </w:p>
    <w:p w:rsidR="00752EF9" w:rsidRDefault="000E5020">
      <w:pPr>
        <w:spacing w:line="259" w:lineRule="auto"/>
        <w:ind w:left="2" w:firstLine="0"/>
        <w:jc w:val="left"/>
      </w:pPr>
      <w:r>
        <w:t xml:space="preserve"> </w:t>
      </w:r>
    </w:p>
    <w:p w:rsidR="00752EF9" w:rsidRDefault="000E5020">
      <w:pPr>
        <w:numPr>
          <w:ilvl w:val="0"/>
          <w:numId w:val="1"/>
        </w:numPr>
        <w:spacing w:after="3" w:line="259" w:lineRule="auto"/>
        <w:ind w:hanging="284"/>
        <w:jc w:val="left"/>
      </w:pPr>
      <w:r>
        <w:rPr>
          <w:b/>
        </w:rPr>
        <w:t>FUNDAMENTACIÓN DE LA MATERIA/SEMINARIO EN LA CARRERA:</w:t>
      </w:r>
      <w:r>
        <w:t xml:space="preserve"> </w:t>
      </w:r>
    </w:p>
    <w:p w:rsidR="00752EF9" w:rsidRDefault="000E5020">
      <w:pPr>
        <w:spacing w:line="259" w:lineRule="auto"/>
        <w:ind w:left="0" w:firstLine="0"/>
        <w:jc w:val="left"/>
      </w:pPr>
      <w:r>
        <w:t xml:space="preserve"> </w:t>
      </w:r>
    </w:p>
    <w:p w:rsidR="00752EF9" w:rsidRDefault="000E5020">
      <w:pPr>
        <w:ind w:left="-3"/>
      </w:pPr>
      <w:r>
        <w:rPr>
          <w:i/>
        </w:rPr>
        <w:t>Comunicación y Tecnología</w:t>
      </w:r>
      <w:r>
        <w:t xml:space="preserve"> es una asignatura que promueve una mirada crítica sobre la relación entre técnica, comunicación y poder, desde el diseño de los artefactos hasta la arquitectura de las plataformas digitales contemporáneas y la inteligencia artific</w:t>
      </w:r>
      <w:r>
        <w:t xml:space="preserve">ial generativa.  </w:t>
      </w:r>
    </w:p>
    <w:p w:rsidR="00752EF9" w:rsidRDefault="000E5020">
      <w:pPr>
        <w:ind w:left="-3"/>
      </w:pPr>
      <w:r>
        <w:t>En un escenario atravesado por la datificación de la vida cotidiana, la circulación algorítmica del sentido y la irrupción de la IA, la materia brinda herramientas conceptuales para pensar la tecnología no como instrumento neutral, sino c</w:t>
      </w:r>
      <w:r>
        <w:t xml:space="preserve">omo sistema social que incorpora valores, distribuye poder y habilita o restringe formas de participación. </w:t>
      </w:r>
    </w:p>
    <w:p w:rsidR="00752EF9" w:rsidRDefault="000E5020">
      <w:pPr>
        <w:ind w:left="-3"/>
      </w:pPr>
      <w:r>
        <w:t>La propuesta recorre un arco que va de la pregunta filosófica por la politicidad de los artefactos técnicos a la economía política de las plataforma</w:t>
      </w:r>
      <w:r>
        <w:t xml:space="preserve">s contemporáneas, pasando por la teoría de la mediatización como proceso histórico de largo aliento.  </w:t>
      </w:r>
    </w:p>
    <w:p w:rsidR="00752EF9" w:rsidRDefault="000E5020">
      <w:pPr>
        <w:ind w:left="-3"/>
      </w:pPr>
      <w:r>
        <w:t>Su enfoque permite reflexionar sobre las tecnologías de comunicación como dispositivos que reconfiguran la experiencia del tiempo, la circulación del sentido y las condiciones mismas de producción y reconocimiento del discurso social, formando una mirada p</w:t>
      </w:r>
      <w:r>
        <w:t xml:space="preserve">ropia sobre los objetos técnicos que atraviesan la vida cotidiana y el ejercicio profesional de la comunicación. </w:t>
      </w:r>
    </w:p>
    <w:p w:rsidR="00752EF9" w:rsidRDefault="000E5020">
      <w:pPr>
        <w:spacing w:line="259" w:lineRule="auto"/>
        <w:ind w:left="2" w:firstLine="0"/>
        <w:jc w:val="left"/>
      </w:pPr>
      <w:r>
        <w:t xml:space="preserve"> </w:t>
      </w:r>
    </w:p>
    <w:p w:rsidR="00752EF9" w:rsidRDefault="000E5020">
      <w:pPr>
        <w:spacing w:line="259" w:lineRule="auto"/>
        <w:ind w:left="2" w:firstLine="0"/>
        <w:jc w:val="left"/>
      </w:pPr>
      <w:r>
        <w:t xml:space="preserve"> </w:t>
      </w:r>
    </w:p>
    <w:p w:rsidR="00752EF9" w:rsidRDefault="000E5020">
      <w:pPr>
        <w:spacing w:after="3" w:line="259" w:lineRule="auto"/>
        <w:ind w:left="-3"/>
        <w:jc w:val="left"/>
      </w:pPr>
      <w:r>
        <w:rPr>
          <w:b/>
        </w:rPr>
        <w:t>5.</w:t>
      </w:r>
      <w:r>
        <w:t xml:space="preserve"> </w:t>
      </w:r>
      <w:r>
        <w:rPr>
          <w:b/>
        </w:rPr>
        <w:t xml:space="preserve">OBJETIVOS DE LA MATERIA: </w:t>
      </w:r>
    </w:p>
    <w:p w:rsidR="00752EF9" w:rsidRDefault="000E5020">
      <w:pPr>
        <w:spacing w:line="259" w:lineRule="auto"/>
        <w:ind w:left="2" w:firstLine="0"/>
        <w:jc w:val="left"/>
      </w:pPr>
      <w:r>
        <w:rPr>
          <w:b/>
        </w:rPr>
        <w:t xml:space="preserve"> </w:t>
      </w:r>
    </w:p>
    <w:p w:rsidR="00752EF9" w:rsidRDefault="000E5020">
      <w:pPr>
        <w:ind w:left="569" w:hanging="139"/>
      </w:pPr>
      <w:r>
        <w:t>▪</w:t>
      </w:r>
      <w:r>
        <w:rPr>
          <w:rFonts w:ascii="Arial" w:eastAsia="Arial" w:hAnsi="Arial" w:cs="Arial"/>
        </w:rPr>
        <w:t xml:space="preserve"> </w:t>
      </w:r>
      <w:r>
        <w:t>Comprender la tecnología como sistema social y no como instrumento neutral, identificando los valores y r</w:t>
      </w:r>
      <w:r>
        <w:t xml:space="preserve">elaciones de poder incorporados en el diseño técnico. </w:t>
      </w:r>
    </w:p>
    <w:p w:rsidR="00752EF9" w:rsidRDefault="000E5020">
      <w:pPr>
        <w:ind w:left="569" w:hanging="139"/>
      </w:pPr>
      <w:r>
        <w:t>▪</w:t>
      </w:r>
      <w:r>
        <w:rPr>
          <w:rFonts w:ascii="Arial" w:eastAsia="Arial" w:hAnsi="Arial" w:cs="Arial"/>
        </w:rPr>
        <w:t xml:space="preserve"> </w:t>
      </w:r>
      <w:r>
        <w:t xml:space="preserve">Distinguir los conceptos de mediación y mediatización, reconociendo esta última como proceso sociohistórico de largo aliento. </w:t>
      </w:r>
    </w:p>
    <w:p w:rsidR="00752EF9" w:rsidRDefault="000E5020">
      <w:pPr>
        <w:ind w:left="569" w:hanging="139"/>
      </w:pPr>
      <w:r>
        <w:t>▪</w:t>
      </w:r>
      <w:r>
        <w:rPr>
          <w:rFonts w:ascii="Arial" w:eastAsia="Arial" w:hAnsi="Arial" w:cs="Arial"/>
        </w:rPr>
        <w:t xml:space="preserve"> </w:t>
      </w:r>
      <w:r>
        <w:t xml:space="preserve">Analizar </w:t>
      </w:r>
      <w:r>
        <w:t xml:space="preserve">la circulación del sentido en sociedades hipermediatizadas, distinguiendo sus formas verticales, horizontales y transversales. </w:t>
      </w:r>
    </w:p>
    <w:p w:rsidR="00752EF9" w:rsidRDefault="000E5020">
      <w:pPr>
        <w:ind w:left="569" w:hanging="139"/>
      </w:pPr>
      <w:r>
        <w:t>▪</w:t>
      </w:r>
      <w:r>
        <w:rPr>
          <w:rFonts w:ascii="Arial" w:eastAsia="Arial" w:hAnsi="Arial" w:cs="Arial"/>
        </w:rPr>
        <w:t xml:space="preserve"> </w:t>
      </w:r>
      <w:r>
        <w:t>Entender el funcionamiento del capitalismo de plataformas, basado en datificación, excedente conductual, personalización algor</w:t>
      </w:r>
      <w:r>
        <w:t xml:space="preserve">ítmica y concentración de poder comunicacional. </w:t>
      </w:r>
    </w:p>
    <w:p w:rsidR="00752EF9" w:rsidRDefault="000E5020">
      <w:pPr>
        <w:ind w:left="569" w:hanging="139"/>
      </w:pPr>
      <w:r>
        <w:t>▪</w:t>
      </w:r>
      <w:r>
        <w:rPr>
          <w:rFonts w:ascii="Arial" w:eastAsia="Arial" w:hAnsi="Arial" w:cs="Arial"/>
        </w:rPr>
        <w:t xml:space="preserve"> </w:t>
      </w:r>
      <w:r>
        <w:t xml:space="preserve">Diseñar y ejecutar procedimientos de observación sistemática sobre plataformas digitales, tomando decisiones metodológicas fundamentadas. </w:t>
      </w:r>
    </w:p>
    <w:p w:rsidR="00752EF9" w:rsidRDefault="000E5020">
      <w:pPr>
        <w:ind w:left="569" w:hanging="139"/>
      </w:pPr>
      <w:r>
        <w:t>▪</w:t>
      </w:r>
      <w:r>
        <w:rPr>
          <w:rFonts w:ascii="Arial" w:eastAsia="Arial" w:hAnsi="Arial" w:cs="Arial"/>
        </w:rPr>
        <w:t xml:space="preserve"> </w:t>
      </w:r>
      <w:r>
        <w:t xml:space="preserve">Reconocer los mecanismos cognitivos y discursivos que habilitan </w:t>
      </w:r>
      <w:r>
        <w:t xml:space="preserve">la circulación de la desinformación en ecosistemas digitales. </w:t>
      </w:r>
    </w:p>
    <w:p w:rsidR="00752EF9" w:rsidRDefault="000E5020">
      <w:pPr>
        <w:ind w:left="569" w:hanging="139"/>
      </w:pPr>
      <w:r>
        <w:t>▪</w:t>
      </w:r>
      <w:r>
        <w:rPr>
          <w:rFonts w:ascii="Arial" w:eastAsia="Arial" w:hAnsi="Arial" w:cs="Arial"/>
        </w:rPr>
        <w:t xml:space="preserve"> </w:t>
      </w:r>
      <w:r>
        <w:t xml:space="preserve">Reflexionar críticamente sobre los fundamentos, límites y consecuencias éticas de la inteligencia artificial generativa en la producción de contenidos comunicacionales. </w:t>
      </w:r>
    </w:p>
    <w:p w:rsidR="00752EF9" w:rsidRDefault="000E5020">
      <w:pPr>
        <w:spacing w:line="259" w:lineRule="auto"/>
        <w:ind w:left="2" w:firstLine="0"/>
        <w:jc w:val="left"/>
      </w:pPr>
      <w:r>
        <w:t xml:space="preserve"> </w:t>
      </w:r>
    </w:p>
    <w:p w:rsidR="00752EF9" w:rsidRDefault="000E5020">
      <w:pPr>
        <w:spacing w:line="259" w:lineRule="auto"/>
        <w:ind w:left="2" w:firstLine="0"/>
        <w:jc w:val="left"/>
      </w:pPr>
      <w:r>
        <w:rPr>
          <w:b/>
        </w:rPr>
        <w:t xml:space="preserve"> </w:t>
      </w:r>
    </w:p>
    <w:p w:rsidR="00752EF9" w:rsidRDefault="000E5020">
      <w:pPr>
        <w:numPr>
          <w:ilvl w:val="0"/>
          <w:numId w:val="2"/>
        </w:numPr>
        <w:spacing w:after="3" w:line="259" w:lineRule="auto"/>
        <w:ind w:hanging="221"/>
        <w:jc w:val="left"/>
      </w:pPr>
      <w:r>
        <w:rPr>
          <w:b/>
        </w:rPr>
        <w:t>ASIGNACIÓN HORARI</w:t>
      </w:r>
      <w:r>
        <w:rPr>
          <w:b/>
        </w:rPr>
        <w:t xml:space="preserve">A: </w:t>
      </w:r>
      <w:r>
        <w:t xml:space="preserve"> </w:t>
      </w:r>
    </w:p>
    <w:p w:rsidR="00752EF9" w:rsidRDefault="000E5020">
      <w:pPr>
        <w:spacing w:line="259" w:lineRule="auto"/>
        <w:ind w:left="2" w:firstLine="0"/>
        <w:jc w:val="left"/>
      </w:pPr>
      <w:r>
        <w:rPr>
          <w:i/>
          <w:color w:val="4A442A"/>
        </w:rPr>
        <w:t xml:space="preserve"> </w:t>
      </w:r>
    </w:p>
    <w:p w:rsidR="00752EF9" w:rsidRDefault="000E5020">
      <w:pPr>
        <w:spacing w:line="259" w:lineRule="auto"/>
        <w:ind w:left="2" w:firstLine="0"/>
        <w:jc w:val="left"/>
      </w:pPr>
      <w:r>
        <w:rPr>
          <w:i/>
          <w:color w:val="4A442A"/>
        </w:rPr>
        <w:t xml:space="preserve"> </w:t>
      </w:r>
    </w:p>
    <w:tbl>
      <w:tblPr>
        <w:tblStyle w:val="TableGrid"/>
        <w:tblW w:w="8139" w:type="dxa"/>
        <w:tblInd w:w="753" w:type="dxa"/>
        <w:tblCellMar>
          <w:top w:w="56" w:type="dxa"/>
          <w:left w:w="112" w:type="dxa"/>
          <w:bottom w:w="0" w:type="dxa"/>
          <w:right w:w="110" w:type="dxa"/>
        </w:tblCellMar>
        <w:tblLook w:val="04A0" w:firstRow="1" w:lastRow="0" w:firstColumn="1" w:lastColumn="0" w:noHBand="0" w:noVBand="1"/>
      </w:tblPr>
      <w:tblGrid>
        <w:gridCol w:w="4905"/>
        <w:gridCol w:w="1045"/>
        <w:gridCol w:w="1155"/>
        <w:gridCol w:w="1034"/>
      </w:tblGrid>
      <w:tr w:rsidR="00752EF9">
        <w:trPr>
          <w:trHeight w:val="356"/>
        </w:trPr>
        <w:tc>
          <w:tcPr>
            <w:tcW w:w="4904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</w:tcPr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04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752EF9" w:rsidRDefault="000E5020">
            <w:pPr>
              <w:spacing w:line="259" w:lineRule="auto"/>
              <w:ind w:left="48" w:firstLine="0"/>
              <w:jc w:val="left"/>
            </w:pPr>
            <w:r>
              <w:rPr>
                <w:b/>
              </w:rPr>
              <w:t>Teórica</w:t>
            </w:r>
            <w:r>
              <w:t xml:space="preserve">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752EF9" w:rsidRDefault="000E5020">
            <w:pPr>
              <w:spacing w:line="259" w:lineRule="auto"/>
              <w:ind w:left="73" w:firstLine="0"/>
              <w:jc w:val="left"/>
            </w:pPr>
            <w:r>
              <w:rPr>
                <w:b/>
              </w:rPr>
              <w:t>Práctica</w:t>
            </w:r>
            <w:r>
              <w:t xml:space="preserve">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752EF9" w:rsidRDefault="000E5020">
            <w:pPr>
              <w:spacing w:line="259" w:lineRule="auto"/>
              <w:ind w:left="0" w:right="5" w:firstLine="0"/>
              <w:jc w:val="center"/>
            </w:pPr>
            <w:r>
              <w:rPr>
                <w:b/>
              </w:rPr>
              <w:t>Total</w:t>
            </w:r>
            <w:r>
              <w:t xml:space="preserve"> </w:t>
            </w:r>
          </w:p>
        </w:tc>
      </w:tr>
      <w:tr w:rsidR="00752EF9">
        <w:trPr>
          <w:trHeight w:val="398"/>
        </w:trPr>
        <w:tc>
          <w:tcPr>
            <w:tcW w:w="4904" w:type="dxa"/>
            <w:tcBorders>
              <w:top w:val="single" w:sz="4" w:space="0" w:color="6AA84F"/>
              <w:left w:val="single" w:sz="4" w:space="0" w:color="6AA84F"/>
              <w:bottom w:val="single" w:sz="4" w:space="0" w:color="93C47D"/>
              <w:right w:val="single" w:sz="4" w:space="0" w:color="6AA84F"/>
            </w:tcBorders>
            <w:shd w:val="clear" w:color="auto" w:fill="93C47D"/>
          </w:tcPr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b/>
              </w:rPr>
              <w:t xml:space="preserve">Carga horaria de trabajo sincrónico </w:t>
            </w:r>
            <w:r>
              <w:t xml:space="preserve">(presencial) </w:t>
            </w:r>
          </w:p>
        </w:tc>
        <w:tc>
          <w:tcPr>
            <w:tcW w:w="104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752EF9" w:rsidRDefault="000E5020">
            <w:pPr>
              <w:spacing w:line="259" w:lineRule="auto"/>
              <w:ind w:left="0" w:right="7" w:firstLine="0"/>
              <w:jc w:val="center"/>
            </w:pPr>
            <w:r>
              <w:t xml:space="preserve">40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752EF9" w:rsidRDefault="000E5020">
            <w:pPr>
              <w:spacing w:line="259" w:lineRule="auto"/>
              <w:ind w:left="0" w:right="4" w:firstLine="0"/>
              <w:jc w:val="center"/>
            </w:pPr>
            <w:r>
              <w:t xml:space="preserve">32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752EF9" w:rsidRDefault="000E5020">
            <w:pPr>
              <w:spacing w:line="259" w:lineRule="auto"/>
              <w:ind w:left="0" w:right="4" w:firstLine="0"/>
              <w:jc w:val="center"/>
            </w:pPr>
            <w:r>
              <w:t xml:space="preserve">72 </w:t>
            </w:r>
          </w:p>
        </w:tc>
      </w:tr>
      <w:tr w:rsidR="00752EF9">
        <w:trPr>
          <w:trHeight w:val="492"/>
        </w:trPr>
        <w:tc>
          <w:tcPr>
            <w:tcW w:w="4904" w:type="dxa"/>
            <w:tcBorders>
              <w:top w:val="single" w:sz="4" w:space="0" w:color="93C47D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b/>
              </w:rPr>
              <w:lastRenderedPageBreak/>
              <w:t xml:space="preserve">Carga horaria de trabajo asincrónico </w:t>
            </w:r>
          </w:p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sz w:val="20"/>
              </w:rPr>
              <w:t>(trabajo asincrónico en plataformas</w:t>
            </w:r>
            <w:r>
              <w:rPr>
                <w:b/>
                <w:sz w:val="20"/>
              </w:rPr>
              <w:t xml:space="preserve"> - </w:t>
            </w:r>
            <w:r>
              <w:rPr>
                <w:sz w:val="20"/>
              </w:rPr>
              <w:t>en horas y en %)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752EF9" w:rsidRDefault="000E5020">
            <w:pPr>
              <w:spacing w:line="259" w:lineRule="auto"/>
              <w:ind w:left="0" w:right="6" w:firstLine="0"/>
              <w:jc w:val="center"/>
            </w:pPr>
            <w:r>
              <w:t xml:space="preserve">-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752EF9" w:rsidRDefault="000E5020">
            <w:pPr>
              <w:spacing w:line="259" w:lineRule="auto"/>
              <w:ind w:left="0" w:right="7" w:firstLine="0"/>
              <w:jc w:val="center"/>
            </w:pPr>
            <w:r>
              <w:t xml:space="preserve">-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752EF9" w:rsidRDefault="000E5020">
            <w:pPr>
              <w:spacing w:line="259" w:lineRule="auto"/>
              <w:ind w:left="0" w:right="7" w:firstLine="0"/>
              <w:jc w:val="center"/>
            </w:pPr>
            <w:r>
              <w:t xml:space="preserve">- </w:t>
            </w:r>
          </w:p>
        </w:tc>
      </w:tr>
      <w:tr w:rsidR="00752EF9">
        <w:trPr>
          <w:trHeight w:val="262"/>
        </w:trPr>
        <w:tc>
          <w:tcPr>
            <w:tcW w:w="490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b/>
              </w:rPr>
              <w:t>Carga horaria general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752EF9" w:rsidRDefault="000E5020">
            <w:pPr>
              <w:spacing w:line="259" w:lineRule="auto"/>
              <w:ind w:left="0" w:right="7" w:firstLine="0"/>
              <w:jc w:val="center"/>
            </w:pPr>
            <w:r>
              <w:t xml:space="preserve">40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752EF9" w:rsidRDefault="000E5020">
            <w:pPr>
              <w:spacing w:line="259" w:lineRule="auto"/>
              <w:ind w:left="0" w:right="4" w:firstLine="0"/>
              <w:jc w:val="center"/>
            </w:pPr>
            <w:r>
              <w:t xml:space="preserve">32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752EF9" w:rsidRDefault="000E5020">
            <w:pPr>
              <w:spacing w:line="259" w:lineRule="auto"/>
              <w:ind w:left="0" w:right="4" w:firstLine="0"/>
              <w:jc w:val="center"/>
            </w:pPr>
            <w:r>
              <w:t xml:space="preserve">72 </w:t>
            </w:r>
          </w:p>
        </w:tc>
      </w:tr>
    </w:tbl>
    <w:p w:rsidR="00752EF9" w:rsidRDefault="000E5020">
      <w:pPr>
        <w:spacing w:line="259" w:lineRule="auto"/>
        <w:ind w:left="0" w:firstLine="0"/>
        <w:jc w:val="left"/>
      </w:pPr>
      <w:r>
        <w:rPr>
          <w:b/>
        </w:rPr>
        <w:t xml:space="preserve"> </w:t>
      </w:r>
    </w:p>
    <w:p w:rsidR="00752EF9" w:rsidRDefault="000E5020">
      <w:pPr>
        <w:spacing w:line="259" w:lineRule="auto"/>
        <w:ind w:left="0" w:firstLine="0"/>
        <w:jc w:val="left"/>
      </w:pPr>
      <w:r>
        <w:rPr>
          <w:b/>
        </w:rPr>
        <w:t xml:space="preserve"> </w:t>
      </w:r>
    </w:p>
    <w:p w:rsidR="00752EF9" w:rsidRDefault="000E5020">
      <w:pPr>
        <w:spacing w:line="259" w:lineRule="auto"/>
        <w:ind w:left="0" w:firstLine="0"/>
        <w:jc w:val="left"/>
      </w:pPr>
      <w:r>
        <w:rPr>
          <w:b/>
        </w:rPr>
        <w:t xml:space="preserve"> </w:t>
      </w:r>
    </w:p>
    <w:p w:rsidR="00752EF9" w:rsidRDefault="000E5020">
      <w:pPr>
        <w:numPr>
          <w:ilvl w:val="0"/>
          <w:numId w:val="2"/>
        </w:numPr>
        <w:spacing w:after="3" w:line="259" w:lineRule="auto"/>
        <w:ind w:hanging="221"/>
        <w:jc w:val="left"/>
      </w:pPr>
      <w:r>
        <w:rPr>
          <w:b/>
        </w:rPr>
        <w:t xml:space="preserve">UNIDADES TEMÁTICAS, CONTENIDOS, BIBLIOGRAFÍA POR UNIDAD TEMÁTICA: </w:t>
      </w:r>
    </w:p>
    <w:p w:rsidR="00752EF9" w:rsidRDefault="000E5020">
      <w:pPr>
        <w:spacing w:line="259" w:lineRule="auto"/>
        <w:ind w:left="2" w:firstLine="0"/>
        <w:jc w:val="left"/>
      </w:pPr>
      <w:r>
        <w:rPr>
          <w:b/>
        </w:rPr>
        <w:t xml:space="preserve"> </w:t>
      </w:r>
    </w:p>
    <w:p w:rsidR="00752EF9" w:rsidRDefault="000E5020">
      <w:pPr>
        <w:spacing w:line="259" w:lineRule="auto"/>
        <w:ind w:left="2" w:firstLine="0"/>
        <w:jc w:val="left"/>
      </w:pPr>
      <w:r>
        <w:rPr>
          <w:b/>
        </w:rPr>
        <w:t xml:space="preserve"> </w:t>
      </w:r>
    </w:p>
    <w:p w:rsidR="00752EF9" w:rsidRDefault="000E5020">
      <w:pPr>
        <w:spacing w:after="3" w:line="259" w:lineRule="auto"/>
        <w:ind w:left="-3"/>
        <w:jc w:val="left"/>
      </w:pPr>
      <w:r>
        <w:rPr>
          <w:b/>
          <w:u w:val="single" w:color="000000"/>
        </w:rPr>
        <w:t>Unidad 1</w:t>
      </w:r>
      <w:r>
        <w:rPr>
          <w:b/>
        </w:rPr>
        <w:t xml:space="preserve">: La tecnología como problema social </w:t>
      </w:r>
    </w:p>
    <w:p w:rsidR="00752EF9" w:rsidRDefault="000E5020">
      <w:pPr>
        <w:spacing w:line="259" w:lineRule="auto"/>
        <w:ind w:left="2" w:firstLine="0"/>
        <w:jc w:val="left"/>
      </w:pPr>
      <w:r>
        <w:rPr>
          <w:b/>
        </w:rPr>
        <w:t xml:space="preserve"> </w:t>
      </w:r>
    </w:p>
    <w:p w:rsidR="00752EF9" w:rsidRDefault="000E5020">
      <w:pPr>
        <w:ind w:left="-3"/>
      </w:pPr>
      <w:r>
        <w:t>Tecnología: definición, usos y relación con la comunicación. Determinismo tecnológico. Neutralidad técnica. Tecnología como instrumento y como sistema social. Técnica y racionalidad moderna. Artefactos con cualidades políticas. Diseño tecnológico y relacio</w:t>
      </w:r>
      <w:r>
        <w:t>nes de poder. Valores incorporados en los sistemas técnicos. Técnicas autoritarias y democráticas. Teoría crítica de la tecnología. Democratización del desarrollo tecnológico. Apropiación social de las tecnologías. Sociedad red y autocomunicación de masas.</w:t>
      </w:r>
      <w:r>
        <w:t xml:space="preserve"> </w:t>
      </w:r>
    </w:p>
    <w:p w:rsidR="00752EF9" w:rsidRDefault="000E5020">
      <w:pPr>
        <w:spacing w:line="259" w:lineRule="auto"/>
        <w:ind w:left="2" w:firstLine="0"/>
        <w:jc w:val="left"/>
      </w:pPr>
      <w:r>
        <w:t xml:space="preserve"> </w:t>
      </w:r>
    </w:p>
    <w:p w:rsidR="00752EF9" w:rsidRDefault="000E5020">
      <w:pPr>
        <w:spacing w:after="1" w:line="259" w:lineRule="auto"/>
        <w:ind w:left="-3"/>
        <w:jc w:val="left"/>
      </w:pPr>
      <w:r>
        <w:rPr>
          <w:u w:val="single" w:color="000000"/>
        </w:rPr>
        <w:t>Bibliografía</w:t>
      </w:r>
      <w:r>
        <w:t xml:space="preserve">: </w:t>
      </w:r>
    </w:p>
    <w:p w:rsidR="00752EF9" w:rsidRDefault="000E5020">
      <w:pPr>
        <w:spacing w:after="19" w:line="259" w:lineRule="auto"/>
        <w:ind w:left="0" w:firstLine="0"/>
        <w:jc w:val="left"/>
      </w:pPr>
      <w:r>
        <w:t xml:space="preserve"> </w:t>
      </w:r>
    </w:p>
    <w:p w:rsidR="00752EF9" w:rsidRDefault="000E5020">
      <w:pPr>
        <w:numPr>
          <w:ilvl w:val="1"/>
          <w:numId w:val="2"/>
        </w:numPr>
        <w:spacing w:after="32"/>
        <w:ind w:hanging="142"/>
        <w:jc w:val="left"/>
      </w:pPr>
      <w:r>
        <w:t xml:space="preserve">Castells, M. (2008). Comunicación, poder y contrapoder en la sociedad red (II): Los nuevos espacios de la comunicación. </w:t>
      </w:r>
      <w:r>
        <w:rPr>
          <w:i/>
        </w:rPr>
        <w:t>Telos: Cuadernos de Comunicación e Innovación</w:t>
      </w:r>
      <w:r>
        <w:t>, (75), 11</w:t>
      </w:r>
      <w:r>
        <w:t>–</w:t>
      </w:r>
      <w:r>
        <w:t xml:space="preserve">23. </w:t>
      </w:r>
    </w:p>
    <w:p w:rsidR="00752EF9" w:rsidRDefault="000E5020">
      <w:pPr>
        <w:numPr>
          <w:ilvl w:val="1"/>
          <w:numId w:val="2"/>
        </w:numPr>
        <w:spacing w:after="32"/>
        <w:ind w:hanging="142"/>
        <w:jc w:val="left"/>
      </w:pPr>
      <w:r>
        <w:t xml:space="preserve">Feenberg, A. (2009). Teoría crítica de la tecnología. </w:t>
      </w:r>
      <w:r>
        <w:t xml:space="preserve">Hipersociología.org.ar. (Trabajo original publicado en 1991) </w:t>
      </w:r>
    </w:p>
    <w:p w:rsidR="00752EF9" w:rsidRDefault="000E5020">
      <w:pPr>
        <w:numPr>
          <w:ilvl w:val="1"/>
          <w:numId w:val="2"/>
        </w:numPr>
        <w:spacing w:after="42" w:line="239" w:lineRule="auto"/>
        <w:ind w:hanging="142"/>
        <w:jc w:val="left"/>
      </w:pPr>
      <w:r>
        <w:t xml:space="preserve">Mumford, L. (1989). Técnicas autoritarias y técnicas democráticas. </w:t>
      </w:r>
      <w:r>
        <w:rPr>
          <w:i/>
        </w:rPr>
        <w:t>Anthropos: Boletín de Información y Documentación</w:t>
      </w:r>
      <w:r>
        <w:t>, (Extra 14), 127</w:t>
      </w:r>
      <w:r>
        <w:t>–</w:t>
      </w:r>
      <w:r>
        <w:t>131. https://dialnet.unirioja.es/ejemplar/57732 (Trabajo ori</w:t>
      </w:r>
      <w:r>
        <w:t xml:space="preserve">ginal publicado en 1964) </w:t>
      </w:r>
    </w:p>
    <w:p w:rsidR="00752EF9" w:rsidRDefault="000E5020">
      <w:pPr>
        <w:numPr>
          <w:ilvl w:val="1"/>
          <w:numId w:val="2"/>
        </w:numPr>
        <w:spacing w:line="249" w:lineRule="auto"/>
        <w:ind w:hanging="142"/>
        <w:jc w:val="left"/>
      </w:pPr>
      <w:r>
        <w:t xml:space="preserve">Winner, L. (1985). ¿Tienen política los artefactos? (M. F. Villa, Trad.). En D. MacKenzie y J. Wajcman (Eds.), </w:t>
      </w:r>
      <w:r>
        <w:rPr>
          <w:i/>
        </w:rPr>
        <w:t>The Social Shaping of Technology</w:t>
      </w:r>
      <w:r>
        <w:t xml:space="preserve"> (pp. 26–38). Open University Press. (Trabajo original publicado en 1980)</w:t>
      </w:r>
      <w:r>
        <w:t xml:space="preserve"> </w:t>
      </w:r>
    </w:p>
    <w:p w:rsidR="00752EF9" w:rsidRDefault="000E5020">
      <w:pPr>
        <w:spacing w:line="259" w:lineRule="auto"/>
        <w:ind w:left="0" w:firstLine="0"/>
        <w:jc w:val="left"/>
      </w:pPr>
      <w:r>
        <w:t xml:space="preserve"> </w:t>
      </w:r>
    </w:p>
    <w:p w:rsidR="00752EF9" w:rsidRDefault="000E5020">
      <w:pPr>
        <w:spacing w:line="259" w:lineRule="auto"/>
        <w:ind w:left="0" w:firstLine="0"/>
        <w:jc w:val="left"/>
      </w:pPr>
      <w:r>
        <w:t xml:space="preserve"> </w:t>
      </w:r>
    </w:p>
    <w:p w:rsidR="00752EF9" w:rsidRDefault="000E5020">
      <w:pPr>
        <w:spacing w:after="3" w:line="259" w:lineRule="auto"/>
        <w:ind w:left="-3"/>
        <w:jc w:val="left"/>
      </w:pPr>
      <w:r>
        <w:rPr>
          <w:b/>
          <w:u w:val="single" w:color="000000"/>
        </w:rPr>
        <w:t>Unidad 2</w:t>
      </w:r>
      <w:r>
        <w:rPr>
          <w:b/>
        </w:rPr>
        <w:t xml:space="preserve">: Mediatización y circulación de sentido </w:t>
      </w:r>
    </w:p>
    <w:p w:rsidR="00752EF9" w:rsidRDefault="000E5020">
      <w:pPr>
        <w:spacing w:line="259" w:lineRule="auto"/>
        <w:ind w:left="0" w:firstLine="0"/>
        <w:jc w:val="left"/>
      </w:pPr>
      <w:r>
        <w:t xml:space="preserve"> </w:t>
      </w:r>
    </w:p>
    <w:p w:rsidR="00752EF9" w:rsidRDefault="000E5020">
      <w:pPr>
        <w:ind w:left="-3"/>
      </w:pPr>
      <w:r>
        <w:t>Mediatización como proceso sociohistórico: perspectivas semioantropológica e institucional. Mediación y mediatización: distinción conceptual. Lógica mediática en las sociedades hipermediatizadas. Crisis del model</w:t>
      </w:r>
      <w:r>
        <w:t>o de emisión institucional. Usuarios como productores de discurso. Convergencia mediática y cultura participativa. Circulación del sentido vertical, horizontal y transversal. Medios individuales, colectivos mediatizados e instituciones expuestas. La interf</w:t>
      </w:r>
      <w:r>
        <w:t xml:space="preserve">az como objeto de estudio. </w:t>
      </w:r>
    </w:p>
    <w:p w:rsidR="00752EF9" w:rsidRDefault="000E5020">
      <w:pPr>
        <w:spacing w:line="259" w:lineRule="auto"/>
        <w:ind w:left="2" w:firstLine="0"/>
        <w:jc w:val="left"/>
      </w:pPr>
      <w:r>
        <w:t xml:space="preserve"> </w:t>
      </w:r>
    </w:p>
    <w:p w:rsidR="00752EF9" w:rsidRDefault="000E5020">
      <w:pPr>
        <w:spacing w:after="1" w:line="259" w:lineRule="auto"/>
        <w:ind w:left="-3"/>
        <w:jc w:val="left"/>
      </w:pPr>
      <w:r>
        <w:rPr>
          <w:u w:val="single" w:color="000000"/>
        </w:rPr>
        <w:t>Bibliografía</w:t>
      </w:r>
      <w:r>
        <w:t xml:space="preserve">: </w:t>
      </w:r>
    </w:p>
    <w:p w:rsidR="00752EF9" w:rsidRDefault="000E5020">
      <w:pPr>
        <w:spacing w:after="19" w:line="259" w:lineRule="auto"/>
        <w:ind w:left="0" w:firstLine="0"/>
        <w:jc w:val="left"/>
      </w:pPr>
      <w:r>
        <w:t xml:space="preserve"> </w:t>
      </w:r>
    </w:p>
    <w:p w:rsidR="00752EF9" w:rsidRDefault="000E5020">
      <w:pPr>
        <w:numPr>
          <w:ilvl w:val="1"/>
          <w:numId w:val="2"/>
        </w:numPr>
        <w:spacing w:after="31" w:line="249" w:lineRule="auto"/>
        <w:ind w:hanging="142"/>
        <w:jc w:val="left"/>
      </w:pPr>
      <w:r>
        <w:t xml:space="preserve">Carlón, M. (2020). </w:t>
      </w:r>
      <w:r>
        <w:rPr>
          <w:i/>
        </w:rPr>
        <w:t>Circulación del sentido y construcción de colectivos en una sociedad hipermediatizada</w:t>
      </w:r>
      <w:r>
        <w:t xml:space="preserve"> (pp. 159</w:t>
      </w:r>
      <w:r>
        <w:t>–</w:t>
      </w:r>
      <w:r>
        <w:t xml:space="preserve">174). Nueva Editorial Universitaria - UNSL. </w:t>
      </w:r>
    </w:p>
    <w:p w:rsidR="00752EF9" w:rsidRDefault="000E5020">
      <w:pPr>
        <w:numPr>
          <w:ilvl w:val="1"/>
          <w:numId w:val="2"/>
        </w:numPr>
        <w:ind w:hanging="142"/>
        <w:jc w:val="left"/>
      </w:pPr>
      <w:r>
        <w:t xml:space="preserve">Hjarvard, S. (2016). Mediatización: reencuadrando </w:t>
      </w:r>
      <w:r>
        <w:t xml:space="preserve">el análisis de los efectos de los medios. </w:t>
      </w:r>
    </w:p>
    <w:p w:rsidR="00752EF9" w:rsidRDefault="000E5020">
      <w:pPr>
        <w:spacing w:after="5" w:line="249" w:lineRule="auto"/>
        <w:ind w:left="579"/>
        <w:jc w:val="left"/>
      </w:pPr>
      <w:r>
        <w:rPr>
          <w:i/>
        </w:rPr>
        <w:t>InMediaciones de la Comunicación</w:t>
      </w:r>
      <w:r>
        <w:t>, 11, 33</w:t>
      </w:r>
      <w:r>
        <w:t>–</w:t>
      </w:r>
      <w:r>
        <w:t xml:space="preserve">56. </w:t>
      </w:r>
    </w:p>
    <w:p w:rsidR="00752EF9" w:rsidRDefault="000E5020">
      <w:pPr>
        <w:spacing w:after="30"/>
        <w:ind w:left="579"/>
      </w:pPr>
      <w:r>
        <w:t xml:space="preserve">https://dialnet.unirioja.es/servlet/articulo?codigo=6698272 </w:t>
      </w:r>
    </w:p>
    <w:p w:rsidR="00752EF9" w:rsidRDefault="000E5020">
      <w:pPr>
        <w:numPr>
          <w:ilvl w:val="1"/>
          <w:numId w:val="2"/>
        </w:numPr>
        <w:spacing w:after="32"/>
        <w:ind w:hanging="142"/>
        <w:jc w:val="left"/>
      </w:pPr>
      <w:r>
        <w:t xml:space="preserve">Jenkins, H. (2008). Introducción: «Adoración en el altar de la convergencia». En </w:t>
      </w:r>
      <w:r>
        <w:rPr>
          <w:i/>
        </w:rPr>
        <w:t>La cultura de la convergencia de los medios de comunicación</w:t>
      </w:r>
      <w:r>
        <w:t xml:space="preserve"> (P. Hermida Lazcano, Trad.) (pp. 13</w:t>
      </w:r>
      <w:r>
        <w:t>–</w:t>
      </w:r>
      <w:r>
        <w:t xml:space="preserve">34). Paidós. (2006) </w:t>
      </w:r>
    </w:p>
    <w:p w:rsidR="00752EF9" w:rsidRDefault="000E5020">
      <w:pPr>
        <w:numPr>
          <w:ilvl w:val="1"/>
          <w:numId w:val="2"/>
        </w:numPr>
        <w:spacing w:after="32"/>
        <w:ind w:hanging="142"/>
        <w:jc w:val="left"/>
      </w:pPr>
      <w:r>
        <w:t xml:space="preserve">Jenkins, H. (2008). Destripando </w:t>
      </w:r>
      <w:r>
        <w:rPr>
          <w:i/>
        </w:rPr>
        <w:t>Survivor</w:t>
      </w:r>
      <w:r>
        <w:t xml:space="preserve">: La anatomía de una comunidad de conocimientos. En </w:t>
      </w:r>
      <w:r>
        <w:rPr>
          <w:i/>
        </w:rPr>
        <w:t xml:space="preserve">La cultura de la convergencia de los medios de </w:t>
      </w:r>
      <w:r>
        <w:rPr>
          <w:i/>
        </w:rPr>
        <w:t>comunicación</w:t>
      </w:r>
      <w:r>
        <w:t xml:space="preserve"> (Cap. 1, pp. 35</w:t>
      </w:r>
      <w:r>
        <w:t>–</w:t>
      </w:r>
      <w:r>
        <w:t xml:space="preserve">66). Paidós. (2006) </w:t>
      </w:r>
    </w:p>
    <w:p w:rsidR="00752EF9" w:rsidRDefault="000E5020">
      <w:pPr>
        <w:numPr>
          <w:ilvl w:val="1"/>
          <w:numId w:val="2"/>
        </w:numPr>
        <w:spacing w:after="32"/>
        <w:ind w:hanging="142"/>
        <w:jc w:val="left"/>
      </w:pPr>
      <w:r>
        <w:lastRenderedPageBreak/>
        <w:t xml:space="preserve">Martín-Barbero, J. (1987). Los métodos: de los medios a las mediaciones. En </w:t>
      </w:r>
      <w:r>
        <w:rPr>
          <w:i/>
        </w:rPr>
        <w:t>De los medios a las mediaciones: Comunicación, cultura y hegemonía</w:t>
      </w:r>
      <w:r>
        <w:t xml:space="preserve"> (pp. 220</w:t>
      </w:r>
      <w:r>
        <w:t>–</w:t>
      </w:r>
      <w:r>
        <w:t xml:space="preserve">247). Gustavo Gili. </w:t>
      </w:r>
    </w:p>
    <w:p w:rsidR="00752EF9" w:rsidRDefault="000E5020">
      <w:pPr>
        <w:numPr>
          <w:ilvl w:val="1"/>
          <w:numId w:val="2"/>
        </w:numPr>
        <w:spacing w:after="32"/>
        <w:ind w:hanging="142"/>
        <w:jc w:val="left"/>
      </w:pPr>
      <w:r>
        <w:t xml:space="preserve">Scolari, C. A. (2019). </w:t>
      </w:r>
      <w:r>
        <w:rPr>
          <w:i/>
        </w:rPr>
        <w:t>¿Cómo analizar una interfaz?</w:t>
      </w:r>
      <w:r>
        <w:t xml:space="preserve"> (Documento de trabajo, versión 1.0). Universitat Pompeu Fabra. </w:t>
      </w:r>
    </w:p>
    <w:p w:rsidR="00752EF9" w:rsidRDefault="000E5020">
      <w:pPr>
        <w:numPr>
          <w:ilvl w:val="1"/>
          <w:numId w:val="2"/>
        </w:numPr>
        <w:spacing w:after="32"/>
        <w:ind w:hanging="142"/>
        <w:jc w:val="left"/>
      </w:pPr>
      <w:r>
        <w:t xml:space="preserve">Scolari, C. A. (2008). De los nuevos medios a las hipermediaciones. En </w:t>
      </w:r>
      <w:r>
        <w:rPr>
          <w:i/>
        </w:rPr>
        <w:t>Hipermediaciones: Elementos para una teoría de la comunicación digital interactiva</w:t>
      </w:r>
      <w:r>
        <w:t xml:space="preserve"> (Cap. 2, </w:t>
      </w:r>
      <w:r>
        <w:t>pp. 69</w:t>
      </w:r>
      <w:r>
        <w:t>–</w:t>
      </w:r>
      <w:r>
        <w:t xml:space="preserve">118). Gedisa. </w:t>
      </w:r>
    </w:p>
    <w:p w:rsidR="00752EF9" w:rsidRDefault="000E5020">
      <w:pPr>
        <w:numPr>
          <w:ilvl w:val="1"/>
          <w:numId w:val="2"/>
        </w:numPr>
        <w:ind w:hanging="142"/>
        <w:jc w:val="left"/>
      </w:pPr>
      <w:r>
        <w:t xml:space="preserve">Verón, E. (2015). Teoría de la mediatización: una perspectiva semio-antropológica. </w:t>
      </w:r>
      <w:r>
        <w:rPr>
          <w:i/>
        </w:rPr>
        <w:t>Cuadernos de Información y Comunicación (CIC)</w:t>
      </w:r>
      <w:r>
        <w:t>, 20, 173</w:t>
      </w:r>
      <w:r>
        <w:t>–</w:t>
      </w:r>
      <w:r>
        <w:t xml:space="preserve">182. </w:t>
      </w:r>
    </w:p>
    <w:p w:rsidR="00752EF9" w:rsidRDefault="000E5020">
      <w:pPr>
        <w:ind w:left="579"/>
      </w:pPr>
      <w:r>
        <w:t xml:space="preserve">https://revistas.ucm.es/index.php/CIC/article/view/51720 </w:t>
      </w:r>
    </w:p>
    <w:p w:rsidR="00752EF9" w:rsidRDefault="000E5020">
      <w:pPr>
        <w:spacing w:line="259" w:lineRule="auto"/>
        <w:ind w:left="2" w:firstLine="0"/>
        <w:jc w:val="left"/>
      </w:pPr>
      <w:r>
        <w:t xml:space="preserve"> </w:t>
      </w:r>
    </w:p>
    <w:p w:rsidR="00752EF9" w:rsidRDefault="000E5020">
      <w:pPr>
        <w:spacing w:line="259" w:lineRule="auto"/>
        <w:ind w:left="2" w:firstLine="0"/>
        <w:jc w:val="left"/>
      </w:pPr>
      <w:r>
        <w:t xml:space="preserve"> </w:t>
      </w:r>
    </w:p>
    <w:p w:rsidR="00752EF9" w:rsidRDefault="000E5020">
      <w:pPr>
        <w:spacing w:after="3" w:line="259" w:lineRule="auto"/>
        <w:ind w:left="-3"/>
        <w:jc w:val="left"/>
      </w:pPr>
      <w:r>
        <w:rPr>
          <w:b/>
          <w:u w:val="single" w:color="000000"/>
        </w:rPr>
        <w:t>Unidad 3</w:t>
      </w:r>
      <w:r>
        <w:rPr>
          <w:b/>
        </w:rPr>
        <w:t>: Plataformas y dati</w:t>
      </w:r>
      <w:r>
        <w:rPr>
          <w:b/>
        </w:rPr>
        <w:t xml:space="preserve">ficación </w:t>
      </w:r>
    </w:p>
    <w:p w:rsidR="00752EF9" w:rsidRDefault="000E5020">
      <w:pPr>
        <w:ind w:left="-3"/>
      </w:pPr>
      <w:r>
        <w:t>Datos como objeto técnico, económico y político. Plataformas digitales. Cultura de la conectividad. Socialidad programada por plataformas. Conectividad como recurso económico. Intermediación algorítmica. Capitalismo de plataformas. Modelos de neg</w:t>
      </w:r>
      <w:r>
        <w:t>ocio basados en datos. Efectos de red. Big Tech y concentración del poder comunicacional. Reintermediación de las industrias culturales. Datificación de la vida cotidiana. Colonialismo de datos. Capitalismo de vigilancia. Excedente conductual. Personalizac</w:t>
      </w:r>
      <w:r>
        <w:t xml:space="preserve">ión y sistemas de recomendación. Métricas de visibilidad y economía de la atención. Esfera pública digital y activismo ciudadano. Resistencia algorítmica y tecnopolítica. </w:t>
      </w:r>
    </w:p>
    <w:p w:rsidR="00752EF9" w:rsidRDefault="000E5020">
      <w:pPr>
        <w:spacing w:line="259" w:lineRule="auto"/>
        <w:ind w:left="0" w:firstLine="0"/>
        <w:jc w:val="left"/>
      </w:pPr>
      <w:r>
        <w:t xml:space="preserve"> </w:t>
      </w:r>
    </w:p>
    <w:p w:rsidR="00752EF9" w:rsidRDefault="000E5020">
      <w:pPr>
        <w:spacing w:after="1" w:line="259" w:lineRule="auto"/>
        <w:ind w:left="-3"/>
        <w:jc w:val="left"/>
      </w:pPr>
      <w:r>
        <w:rPr>
          <w:u w:val="single" w:color="000000"/>
        </w:rPr>
        <w:t>Bibliografía</w:t>
      </w:r>
      <w:r>
        <w:t xml:space="preserve">: </w:t>
      </w:r>
    </w:p>
    <w:p w:rsidR="00752EF9" w:rsidRDefault="000E5020">
      <w:pPr>
        <w:spacing w:after="19" w:line="259" w:lineRule="auto"/>
        <w:ind w:left="0" w:firstLine="0"/>
        <w:jc w:val="left"/>
      </w:pPr>
      <w:r>
        <w:t xml:space="preserve"> </w:t>
      </w:r>
    </w:p>
    <w:p w:rsidR="00752EF9" w:rsidRDefault="000E5020">
      <w:pPr>
        <w:numPr>
          <w:ilvl w:val="1"/>
          <w:numId w:val="2"/>
        </w:numPr>
        <w:spacing w:after="40" w:line="239" w:lineRule="auto"/>
        <w:ind w:hanging="142"/>
        <w:jc w:val="left"/>
      </w:pPr>
      <w:r>
        <w:t xml:space="preserve">Fuchs, C. (2014). Medios sociales y esfera pública. </w:t>
      </w:r>
      <w:r>
        <w:rPr>
          <w:i/>
        </w:rPr>
        <w:t>Telos: Revist</w:t>
      </w:r>
      <w:r>
        <w:rPr>
          <w:i/>
        </w:rPr>
        <w:t>a de Pensamiento sobre Comunicación, Tecnología y Sociedad</w:t>
      </w:r>
      <w:r>
        <w:t>, 98, 71–82.</w:t>
      </w:r>
      <w:r>
        <w:t xml:space="preserve"> </w:t>
      </w:r>
    </w:p>
    <w:p w:rsidR="00752EF9" w:rsidRDefault="000E5020">
      <w:pPr>
        <w:numPr>
          <w:ilvl w:val="1"/>
          <w:numId w:val="2"/>
        </w:numPr>
        <w:ind w:hanging="142"/>
        <w:jc w:val="left"/>
      </w:pPr>
      <w:r>
        <w:t xml:space="preserve">Mejías, U. A., y Couldry, N. (2019a). Colonialismo de datos: Repensando la relación de los datos masivos con el sujeto contemporáneo. </w:t>
      </w:r>
      <w:r>
        <w:rPr>
          <w:i/>
        </w:rPr>
        <w:t>Virtualis</w:t>
      </w:r>
      <w:r>
        <w:t>, 10(18), 78</w:t>
      </w:r>
      <w:r>
        <w:t>–</w:t>
      </w:r>
      <w:r>
        <w:t xml:space="preserve">97. </w:t>
      </w:r>
    </w:p>
    <w:p w:rsidR="00752EF9" w:rsidRDefault="000E5020">
      <w:pPr>
        <w:spacing w:after="30"/>
        <w:ind w:left="579"/>
      </w:pPr>
      <w:r>
        <w:t xml:space="preserve">https://doi.org/10.2123/virtualis.v10i18.289 </w:t>
      </w:r>
    </w:p>
    <w:p w:rsidR="00752EF9" w:rsidRDefault="000E5020">
      <w:pPr>
        <w:numPr>
          <w:ilvl w:val="1"/>
          <w:numId w:val="2"/>
        </w:numPr>
        <w:spacing w:after="42" w:line="239" w:lineRule="auto"/>
        <w:ind w:hanging="142"/>
        <w:jc w:val="left"/>
      </w:pPr>
      <w:r>
        <w:t xml:space="preserve">Miguel de Bustos, J. C., y Izquierdo-Castillo, J. (2019). ¿Quién controlará la comunicación? El impacto de los GAFAM sobre las industrias mediáticas en el entorno de la economía digital. </w:t>
      </w:r>
      <w:r>
        <w:rPr>
          <w:i/>
        </w:rPr>
        <w:t>Revista Latina de Comun</w:t>
      </w:r>
      <w:r>
        <w:rPr>
          <w:i/>
        </w:rPr>
        <w:t>icación Social</w:t>
      </w:r>
      <w:r>
        <w:t>, 74, 803</w:t>
      </w:r>
      <w:r>
        <w:t>–</w:t>
      </w:r>
      <w:r>
        <w:t xml:space="preserve">821. https://doi.org/10.4185/RLCS-2019-1358 </w:t>
      </w:r>
    </w:p>
    <w:p w:rsidR="00752EF9" w:rsidRDefault="000E5020">
      <w:pPr>
        <w:numPr>
          <w:ilvl w:val="1"/>
          <w:numId w:val="2"/>
        </w:numPr>
        <w:spacing w:after="33"/>
        <w:ind w:hanging="142"/>
        <w:jc w:val="left"/>
      </w:pPr>
      <w:r>
        <w:t>Srnicek, N. (2018). Capitalismo de plataformas (Cap. 2, pp. 39</w:t>
      </w:r>
      <w:r>
        <w:t>–</w:t>
      </w:r>
      <w:r>
        <w:t xml:space="preserve">86) (A. Giacometti, Trad.). Caja Negra. (Trabajo original publicado en 2017) </w:t>
      </w:r>
    </w:p>
    <w:p w:rsidR="00752EF9" w:rsidRDefault="000E5020">
      <w:pPr>
        <w:numPr>
          <w:ilvl w:val="1"/>
          <w:numId w:val="2"/>
        </w:numPr>
        <w:spacing w:after="9" w:line="249" w:lineRule="auto"/>
        <w:ind w:hanging="142"/>
        <w:jc w:val="left"/>
      </w:pPr>
      <w:r>
        <w:t>Tabarés Gutiérrez, R. (2024). Plataformización</w:t>
      </w:r>
      <w:r>
        <w:t xml:space="preserve">, automatización y aceleración en los medios sociales. </w:t>
      </w:r>
      <w:r>
        <w:rPr>
          <w:i/>
        </w:rPr>
        <w:t>Daimon Revista Internacional de Filosofía</w:t>
      </w:r>
      <w:r>
        <w:t>, (93), 137</w:t>
      </w:r>
      <w:r>
        <w:t>–</w:t>
      </w:r>
      <w:r>
        <w:t xml:space="preserve">152. https://doi.org/10.6018/daimon.612051 </w:t>
      </w:r>
    </w:p>
    <w:p w:rsidR="00752EF9" w:rsidRDefault="000E5020">
      <w:pPr>
        <w:numPr>
          <w:ilvl w:val="1"/>
          <w:numId w:val="2"/>
        </w:numPr>
        <w:spacing w:after="42" w:line="239" w:lineRule="auto"/>
        <w:ind w:hanging="142"/>
        <w:jc w:val="left"/>
      </w:pPr>
      <w:r>
        <w:t xml:space="preserve">Treré, E. (2016). Distorsiones tecnopolíticas: represión y resistencia algorítmica del activismo ciudadano en la era del "big data". </w:t>
      </w:r>
      <w:r>
        <w:rPr>
          <w:i/>
        </w:rPr>
        <w:t>Trípodos</w:t>
      </w:r>
      <w:r>
        <w:t>, 39, 35</w:t>
      </w:r>
      <w:r>
        <w:t>–</w:t>
      </w:r>
      <w:r>
        <w:t xml:space="preserve">51. https://doi.org/10.51698/tripodos.2016.39.3551 </w:t>
      </w:r>
    </w:p>
    <w:p w:rsidR="00752EF9" w:rsidRDefault="000E5020">
      <w:pPr>
        <w:numPr>
          <w:ilvl w:val="1"/>
          <w:numId w:val="2"/>
        </w:numPr>
        <w:spacing w:after="42" w:line="239" w:lineRule="auto"/>
        <w:ind w:hanging="142"/>
        <w:jc w:val="left"/>
      </w:pPr>
      <w:r>
        <w:t>Van Dijck, J. (2016). La producción de la socialidad e</w:t>
      </w:r>
      <w:r>
        <w:t xml:space="preserve">n el marco de una cultura de la conectividad. En </w:t>
      </w:r>
      <w:r>
        <w:rPr>
          <w:i/>
        </w:rPr>
        <w:t>La cultura de la conectividad: Una historia crítica de las redes sociales</w:t>
      </w:r>
      <w:r>
        <w:t xml:space="preserve"> (H. Salas, Trad.) (Cap. 1, pp. 11</w:t>
      </w:r>
      <w:r>
        <w:t>–</w:t>
      </w:r>
      <w:r>
        <w:t xml:space="preserve">29). Siglo XXI Editores. (Trabajo original publicado en 2013) </w:t>
      </w:r>
    </w:p>
    <w:p w:rsidR="00752EF9" w:rsidRDefault="000E5020">
      <w:pPr>
        <w:numPr>
          <w:ilvl w:val="1"/>
          <w:numId w:val="2"/>
        </w:numPr>
        <w:spacing w:after="42" w:line="239" w:lineRule="auto"/>
        <w:ind w:hanging="142"/>
        <w:jc w:val="left"/>
      </w:pPr>
      <w:r>
        <w:t>Van Dijck, J. (2016). Desmontando pl</w:t>
      </w:r>
      <w:r>
        <w:t xml:space="preserve">ataformas, reconstruyendo la socialidad. En </w:t>
      </w:r>
      <w:r>
        <w:rPr>
          <w:i/>
        </w:rPr>
        <w:t>La cultura de la conectividad: Una historia crítica de las redes sociales</w:t>
      </w:r>
      <w:r>
        <w:t xml:space="preserve"> (H. Salas, Trad.) (Cap. 2, pp. 30</w:t>
      </w:r>
      <w:r>
        <w:t>–</w:t>
      </w:r>
      <w:r>
        <w:t xml:space="preserve">48). Siglo XXI Editores. (Trabajo original publicado en 2013) </w:t>
      </w:r>
    </w:p>
    <w:p w:rsidR="00752EF9" w:rsidRDefault="000E5020">
      <w:pPr>
        <w:numPr>
          <w:ilvl w:val="1"/>
          <w:numId w:val="2"/>
        </w:numPr>
        <w:ind w:hanging="142"/>
        <w:jc w:val="left"/>
      </w:pPr>
      <w:r>
        <w:t>Van Dijck, J. (2016). El ecosistema de lo</w:t>
      </w:r>
      <w:r>
        <w:t xml:space="preserve">s medios conectivos: ¿atrapados, cercados, sin salida? En </w:t>
      </w:r>
      <w:r>
        <w:rPr>
          <w:i/>
        </w:rPr>
        <w:t>La cultura de la conectividad: Una historia crítica de las redes sociales</w:t>
      </w:r>
      <w:r>
        <w:t xml:space="preserve"> (H. Salas, Trad.) (Cap. 8, pp. </w:t>
      </w:r>
    </w:p>
    <w:p w:rsidR="00752EF9" w:rsidRDefault="000E5020">
      <w:pPr>
        <w:spacing w:after="30"/>
        <w:ind w:left="579"/>
      </w:pPr>
      <w:r>
        <w:t>161</w:t>
      </w:r>
      <w:r>
        <w:t>–</w:t>
      </w:r>
      <w:r>
        <w:t xml:space="preserve">181). Siglo XXI Editores. (Trabajo original publicado en 2013) </w:t>
      </w:r>
    </w:p>
    <w:p w:rsidR="00752EF9" w:rsidRDefault="000E5020">
      <w:pPr>
        <w:numPr>
          <w:ilvl w:val="1"/>
          <w:numId w:val="2"/>
        </w:numPr>
        <w:spacing w:after="42" w:line="239" w:lineRule="auto"/>
        <w:ind w:hanging="142"/>
        <w:jc w:val="left"/>
      </w:pPr>
      <w:r>
        <w:t>Zuboff, S. (2020). El de</w:t>
      </w:r>
      <w:r>
        <w:t xml:space="preserve">scubrimiento del excedente conductual. En </w:t>
      </w:r>
      <w:r>
        <w:rPr>
          <w:i/>
        </w:rPr>
        <w:t>La era del capitalismo de la vigilancia: La lucha por un futuro humano frente a las nuevas fronteras del poder</w:t>
      </w:r>
      <w:r>
        <w:t xml:space="preserve"> (A. Santos Mosquera, Trad.) (Cap. 3, pp. 93</w:t>
      </w:r>
      <w:r>
        <w:t>–</w:t>
      </w:r>
      <w:r>
        <w:t xml:space="preserve">138). Paidós. (Trabajo original publicado en 2019) </w:t>
      </w:r>
    </w:p>
    <w:p w:rsidR="00752EF9" w:rsidRDefault="000E5020">
      <w:pPr>
        <w:numPr>
          <w:ilvl w:val="1"/>
          <w:numId w:val="2"/>
        </w:numPr>
        <w:spacing w:after="98" w:line="239" w:lineRule="auto"/>
        <w:ind w:hanging="142"/>
        <w:jc w:val="left"/>
      </w:pPr>
      <w:r>
        <w:t>Zuboff,</w:t>
      </w:r>
      <w:r>
        <w:t xml:space="preserve"> S. (2020). El foso alrededor del castillo. En </w:t>
      </w:r>
      <w:r>
        <w:rPr>
          <w:i/>
        </w:rPr>
        <w:t>La era del capitalismo de la vigilancia: La lucha por un futuro humano frente a las nuevas fronteras del poder</w:t>
      </w:r>
      <w:r>
        <w:t xml:space="preserve"> (A. Santos Mosquera, Trad.) (Cap. 4, pp. 139</w:t>
      </w:r>
      <w:r>
        <w:t>–</w:t>
      </w:r>
      <w:r>
        <w:t xml:space="preserve">178). Paidós. (Trabajo original publicado en 2019) </w:t>
      </w:r>
    </w:p>
    <w:p w:rsidR="00752EF9" w:rsidRDefault="000E5020">
      <w:pPr>
        <w:spacing w:after="7" w:line="232" w:lineRule="auto"/>
        <w:ind w:left="2" w:right="9167" w:firstLine="0"/>
        <w:jc w:val="left"/>
      </w:pPr>
      <w:r>
        <w:rPr>
          <w:sz w:val="20"/>
        </w:rPr>
        <w:lastRenderedPageBreak/>
        <w:t xml:space="preserve"> </w:t>
      </w:r>
      <w:r>
        <w:rPr>
          <w:color w:val="FF0000"/>
        </w:rPr>
        <w:t xml:space="preserve"> </w:t>
      </w:r>
    </w:p>
    <w:p w:rsidR="00752EF9" w:rsidRDefault="000E5020">
      <w:pPr>
        <w:spacing w:after="3" w:line="259" w:lineRule="auto"/>
        <w:ind w:left="-3"/>
        <w:jc w:val="left"/>
      </w:pPr>
      <w:r>
        <w:rPr>
          <w:b/>
          <w:u w:val="single" w:color="000000"/>
        </w:rPr>
        <w:t>Unidad 4</w:t>
      </w:r>
      <w:r>
        <w:rPr>
          <w:b/>
        </w:rPr>
        <w:t xml:space="preserve">: Desinformación, automatización e IA generativa </w:t>
      </w:r>
    </w:p>
    <w:p w:rsidR="00752EF9" w:rsidRDefault="000E5020">
      <w:pPr>
        <w:spacing w:line="259" w:lineRule="auto"/>
        <w:ind w:left="0" w:firstLine="0"/>
        <w:jc w:val="left"/>
      </w:pPr>
      <w:r>
        <w:t xml:space="preserve"> </w:t>
      </w:r>
    </w:p>
    <w:p w:rsidR="00752EF9" w:rsidRDefault="000E5020">
      <w:pPr>
        <w:ind w:left="-3"/>
      </w:pPr>
      <w:r>
        <w:t>Ecosistemas informativos digitales. Desinformación. Sesgos cognitivos y razonamiento motivado en la recepción de información falsa. Activación afectiva y polarización. Comunidad imaginada. Meme como unidad discursiva y argumento visual. Agentividad, intert</w:t>
      </w:r>
      <w:r>
        <w:t xml:space="preserve">extualidad y polisemia en la producción memética. </w:t>
      </w:r>
    </w:p>
    <w:p w:rsidR="00752EF9" w:rsidRDefault="000E5020">
      <w:pPr>
        <w:ind w:left="-3"/>
      </w:pPr>
      <w:r>
        <w:t>Memes como instrumentos de interferencia política. Moderación de contenidos y responsabilidad de las plataformas. Inteligencia artificial en comunicación. IA generativa: fundamentos y límites. Producción s</w:t>
      </w:r>
      <w:r>
        <w:t xml:space="preserve">intética de textos e imágenes. Deepfakes. Sesgos estructurales de la IA. Automatización de tareas comunicacionales. Autoría, originalidad y confianza pública en entornos de IA. Gobernanza tecnológica y regulación democrática. Brechas globales de adopción. </w:t>
      </w:r>
      <w:r>
        <w:t xml:space="preserve">Hacia la IA autónoma. </w:t>
      </w:r>
    </w:p>
    <w:p w:rsidR="00752EF9" w:rsidRDefault="000E5020">
      <w:pPr>
        <w:spacing w:line="259" w:lineRule="auto"/>
        <w:ind w:left="0" w:firstLine="0"/>
        <w:jc w:val="left"/>
      </w:pPr>
      <w:r>
        <w:t xml:space="preserve"> </w:t>
      </w:r>
    </w:p>
    <w:p w:rsidR="00752EF9" w:rsidRDefault="000E5020">
      <w:pPr>
        <w:spacing w:after="1" w:line="259" w:lineRule="auto"/>
        <w:ind w:left="-3"/>
        <w:jc w:val="left"/>
      </w:pPr>
      <w:r>
        <w:rPr>
          <w:u w:val="single" w:color="000000"/>
        </w:rPr>
        <w:t>Bibliografía</w:t>
      </w:r>
      <w:r>
        <w:t xml:space="preserve">: </w:t>
      </w:r>
    </w:p>
    <w:p w:rsidR="00752EF9" w:rsidRDefault="000E5020">
      <w:pPr>
        <w:spacing w:after="19" w:line="259" w:lineRule="auto"/>
        <w:ind w:left="0" w:firstLine="0"/>
        <w:jc w:val="left"/>
      </w:pPr>
      <w:r>
        <w:t xml:space="preserve"> </w:t>
      </w:r>
    </w:p>
    <w:p w:rsidR="00752EF9" w:rsidRDefault="000E5020">
      <w:pPr>
        <w:numPr>
          <w:ilvl w:val="1"/>
          <w:numId w:val="2"/>
        </w:numPr>
        <w:ind w:hanging="142"/>
        <w:jc w:val="left"/>
      </w:pPr>
      <w:r>
        <w:t xml:space="preserve">Alfaro Salas, M., y Salas Ocampo, L. (2026). Procesos comunicacionales soportados por inteligencia artificial generativa y la gestión del trabajo: implicaciones organizacionales y éticas. </w:t>
      </w:r>
      <w:r>
        <w:rPr>
          <w:i/>
        </w:rPr>
        <w:t xml:space="preserve">rESPaldo: </w:t>
      </w:r>
    </w:p>
    <w:p w:rsidR="00752EF9" w:rsidRDefault="000E5020">
      <w:pPr>
        <w:spacing w:after="5" w:line="249" w:lineRule="auto"/>
        <w:ind w:left="579"/>
        <w:jc w:val="left"/>
      </w:pPr>
      <w:r>
        <w:rPr>
          <w:i/>
        </w:rPr>
        <w:t>Revista Interna</w:t>
      </w:r>
      <w:r>
        <w:rPr>
          <w:i/>
        </w:rPr>
        <w:t>cional en Administración de Oficinas y Educación Comercial</w:t>
      </w:r>
      <w:r>
        <w:t xml:space="preserve">, 11(1). </w:t>
      </w:r>
    </w:p>
    <w:p w:rsidR="00752EF9" w:rsidRDefault="000E5020">
      <w:pPr>
        <w:spacing w:after="30"/>
        <w:ind w:left="579"/>
      </w:pPr>
      <w:r>
        <w:t xml:space="preserve">https://doi.org/10.15359/respaldo.11-1.6 </w:t>
      </w:r>
    </w:p>
    <w:p w:rsidR="00752EF9" w:rsidRDefault="000E5020">
      <w:pPr>
        <w:numPr>
          <w:ilvl w:val="1"/>
          <w:numId w:val="2"/>
        </w:numPr>
        <w:ind w:hanging="142"/>
        <w:jc w:val="left"/>
      </w:pPr>
      <w:r>
        <w:t xml:space="preserve">Bañuelos Capistrán, J. (2020). Deepfake: la imagen en tiempos de la posverdad. </w:t>
      </w:r>
      <w:r>
        <w:rPr>
          <w:i/>
        </w:rPr>
        <w:t xml:space="preserve">Revista </w:t>
      </w:r>
    </w:p>
    <w:p w:rsidR="00752EF9" w:rsidRDefault="000E5020">
      <w:pPr>
        <w:spacing w:after="30"/>
        <w:ind w:left="579"/>
      </w:pPr>
      <w:r>
        <w:rPr>
          <w:i/>
        </w:rPr>
        <w:t>Panamericana de Comunicación</w:t>
      </w:r>
      <w:r>
        <w:t>, 2(1), 51</w:t>
      </w:r>
      <w:r>
        <w:t>–</w:t>
      </w:r>
      <w:r>
        <w:t>61. https://doi.org</w:t>
      </w:r>
      <w:r>
        <w:t xml:space="preserve">/10.21555/rpc.v0i1.2315 </w:t>
      </w:r>
    </w:p>
    <w:p w:rsidR="00752EF9" w:rsidRDefault="000E5020">
      <w:pPr>
        <w:numPr>
          <w:ilvl w:val="1"/>
          <w:numId w:val="2"/>
        </w:numPr>
        <w:spacing w:after="42" w:line="239" w:lineRule="auto"/>
        <w:ind w:hanging="142"/>
        <w:jc w:val="left"/>
      </w:pPr>
      <w:r>
        <w:t xml:space="preserve">Calvo, E., y Aruguete, N. (2020). El crédulo Mr. Tucker: usuario, mensaje, red. En </w:t>
      </w:r>
      <w:r>
        <w:rPr>
          <w:i/>
        </w:rPr>
        <w:t>Fake news, trolls y otros encantos: Cómo funcionan (para bien y para mal) las redes sociales</w:t>
      </w:r>
      <w:r>
        <w:t xml:space="preserve"> (Cap. 1, pp. 27</w:t>
      </w:r>
      <w:r>
        <w:t>–</w:t>
      </w:r>
      <w:r>
        <w:t xml:space="preserve">38). Siglo XXI Editores. </w:t>
      </w:r>
    </w:p>
    <w:p w:rsidR="00752EF9" w:rsidRDefault="000E5020">
      <w:pPr>
        <w:numPr>
          <w:ilvl w:val="1"/>
          <w:numId w:val="2"/>
        </w:numPr>
        <w:spacing w:after="42" w:line="239" w:lineRule="auto"/>
        <w:ind w:hanging="142"/>
        <w:jc w:val="left"/>
      </w:pPr>
      <w:r>
        <w:t xml:space="preserve">Calvo, E., y Aruguete, N. (2020). Fake news o reventar: la asunción presidencial más grande de la historia. En </w:t>
      </w:r>
      <w:r>
        <w:rPr>
          <w:i/>
        </w:rPr>
        <w:t>Fake news, trolls y otros encantos: Cómo funcionan (para bien y para mal) las redes sociales</w:t>
      </w:r>
      <w:r>
        <w:t xml:space="preserve"> (Cap. 2, pp. 39</w:t>
      </w:r>
      <w:r>
        <w:t>–</w:t>
      </w:r>
      <w:r>
        <w:t xml:space="preserve">54). Siglo XXI Editores. </w:t>
      </w:r>
    </w:p>
    <w:p w:rsidR="00752EF9" w:rsidRDefault="000E5020">
      <w:pPr>
        <w:numPr>
          <w:ilvl w:val="1"/>
          <w:numId w:val="2"/>
        </w:numPr>
        <w:spacing w:after="42" w:line="239" w:lineRule="auto"/>
        <w:ind w:hanging="142"/>
        <w:jc w:val="left"/>
      </w:pPr>
      <w:r>
        <w:t>Calvo, E.,</w:t>
      </w:r>
      <w:r>
        <w:t xml:space="preserve"> y Aruguete, N. (2020). Te amo, te odio, dame más: activación afectiva y propagación de mensajes. En </w:t>
      </w:r>
      <w:r>
        <w:rPr>
          <w:i/>
        </w:rPr>
        <w:t>Fake news, trolls y otros encantos: Cómo funcionan (para bien y para mal) las redes sociales</w:t>
      </w:r>
      <w:r>
        <w:t xml:space="preserve"> (Cap. 3, pp. 55</w:t>
      </w:r>
      <w:r>
        <w:t>–</w:t>
      </w:r>
      <w:r>
        <w:t xml:space="preserve">67). Siglo XXI Editores. </w:t>
      </w:r>
    </w:p>
    <w:p w:rsidR="00752EF9" w:rsidRDefault="000E5020">
      <w:pPr>
        <w:numPr>
          <w:ilvl w:val="1"/>
          <w:numId w:val="2"/>
        </w:numPr>
        <w:spacing w:after="42" w:line="239" w:lineRule="auto"/>
        <w:ind w:hanging="142"/>
        <w:jc w:val="left"/>
      </w:pPr>
      <w:r>
        <w:t xml:space="preserve">Gallardo Paúls, B., </w:t>
      </w:r>
      <w:r>
        <w:t xml:space="preserve">y Enguix Oliver, S. (2016). La confluencia imposible: discurso político y pseudopolítico. En </w:t>
      </w:r>
      <w:r>
        <w:rPr>
          <w:i/>
        </w:rPr>
        <w:t>Pseudopolítica: el discurso político en las redes sociales</w:t>
      </w:r>
      <w:r>
        <w:t xml:space="preserve"> (Cap. 8, pp. 151</w:t>
      </w:r>
      <w:r>
        <w:t>–</w:t>
      </w:r>
      <w:r>
        <w:t xml:space="preserve">164). Universitat de València. </w:t>
      </w:r>
    </w:p>
    <w:p w:rsidR="00752EF9" w:rsidRDefault="000E5020">
      <w:pPr>
        <w:numPr>
          <w:ilvl w:val="1"/>
          <w:numId w:val="2"/>
        </w:numPr>
        <w:spacing w:after="42" w:line="239" w:lineRule="auto"/>
        <w:ind w:hanging="142"/>
        <w:jc w:val="left"/>
      </w:pPr>
      <w:r>
        <w:t xml:space="preserve">León XIV. (2026). </w:t>
      </w:r>
      <w:r>
        <w:rPr>
          <w:i/>
        </w:rPr>
        <w:t xml:space="preserve">Magnifica Humanitas: Carta encíclica </w:t>
      </w:r>
      <w:r>
        <w:rPr>
          <w:i/>
        </w:rPr>
        <w:t>sobre la custodia de la persona humana en el tiempo de la inteligencia artificial</w:t>
      </w:r>
      <w:r>
        <w:t xml:space="preserve"> (Cap. 3). Vatican.va. https://www.vatican.va/content/leoxiv/es/encyclicals/documents/20260515-magnifica-humanitas.html </w:t>
      </w:r>
    </w:p>
    <w:p w:rsidR="00752EF9" w:rsidRDefault="000E5020">
      <w:pPr>
        <w:numPr>
          <w:ilvl w:val="1"/>
          <w:numId w:val="2"/>
        </w:numPr>
        <w:ind w:hanging="142"/>
        <w:jc w:val="left"/>
      </w:pPr>
      <w:r>
        <w:t>Ramírez Autrán, R. (2023). Sesgos y discriminaciones s</w:t>
      </w:r>
      <w:r>
        <w:t xml:space="preserve">ociales de los algoritmos en Inteligencia Artificial: Una revisión documental. </w:t>
      </w:r>
      <w:r>
        <w:rPr>
          <w:i/>
        </w:rPr>
        <w:t>Entretextos</w:t>
      </w:r>
      <w:r>
        <w:t>, 15(39), 1</w:t>
      </w:r>
      <w:r>
        <w:t>–</w:t>
      </w:r>
      <w:r>
        <w:t xml:space="preserve">17. </w:t>
      </w:r>
    </w:p>
    <w:p w:rsidR="00752EF9" w:rsidRDefault="000E5020">
      <w:pPr>
        <w:spacing w:after="30"/>
        <w:ind w:left="579"/>
      </w:pPr>
      <w:r>
        <w:t xml:space="preserve">https://doi.org/10.59057/iberoleon.20075316.202339664 </w:t>
      </w:r>
    </w:p>
    <w:p w:rsidR="00752EF9" w:rsidRDefault="000E5020">
      <w:pPr>
        <w:numPr>
          <w:ilvl w:val="1"/>
          <w:numId w:val="2"/>
        </w:numPr>
        <w:spacing w:after="42" w:line="239" w:lineRule="auto"/>
        <w:ind w:hanging="142"/>
        <w:jc w:val="left"/>
      </w:pPr>
      <w:r>
        <w:t xml:space="preserve">Sadin, É. (2020). La mano invisible automatizada. En </w:t>
      </w:r>
      <w:r>
        <w:rPr>
          <w:i/>
        </w:rPr>
        <w:t>La inteligencia artificial o el desafío del siglo: Anatomía de un antihumanismo radical</w:t>
      </w:r>
      <w:r>
        <w:t xml:space="preserve"> (M. Martínez, Trad.) (pp. 153</w:t>
      </w:r>
      <w:r>
        <w:t>–</w:t>
      </w:r>
      <w:r>
        <w:t xml:space="preserve">202). Caja Negra. (Trabajo original publicado en 2018) </w:t>
      </w:r>
    </w:p>
    <w:p w:rsidR="00752EF9" w:rsidRDefault="000E5020">
      <w:pPr>
        <w:numPr>
          <w:ilvl w:val="1"/>
          <w:numId w:val="2"/>
        </w:numPr>
        <w:spacing w:after="32" w:line="249" w:lineRule="auto"/>
        <w:ind w:hanging="142"/>
        <w:jc w:val="left"/>
      </w:pPr>
      <w:r>
        <w:t xml:space="preserve">Vercelli, A. (2024). Regulaciones e inteligencias artificiales en Argentina. </w:t>
      </w:r>
      <w:r>
        <w:rPr>
          <w:i/>
        </w:rPr>
        <w:t>InMed</w:t>
      </w:r>
      <w:r>
        <w:rPr>
          <w:i/>
        </w:rPr>
        <w:t>iaciones de la Comunicación</w:t>
      </w:r>
      <w:r>
        <w:t>, 19(1), 105–135. https://doi.org/10.18861/ic.2024.19.1.3549</w:t>
      </w:r>
      <w:r>
        <w:t xml:space="preserve"> </w:t>
      </w:r>
    </w:p>
    <w:p w:rsidR="00752EF9" w:rsidRDefault="000E5020">
      <w:pPr>
        <w:numPr>
          <w:ilvl w:val="1"/>
          <w:numId w:val="2"/>
        </w:numPr>
        <w:spacing w:line="249" w:lineRule="auto"/>
        <w:ind w:hanging="142"/>
        <w:jc w:val="left"/>
      </w:pPr>
      <w:r>
        <w:t xml:space="preserve">Wiggins, B. E. (2024). Los memes políticos. En </w:t>
      </w:r>
      <w:r>
        <w:rPr>
          <w:i/>
        </w:rPr>
        <w:t>El poder de los memes: Ideología, semiótica e intertextualidad</w:t>
      </w:r>
      <w:r>
        <w:t xml:space="preserve"> (C. Pavón, Trad.) (pp. 101–138). Ampersand. (Trabajo orig</w:t>
      </w:r>
      <w:r>
        <w:t>inal publicado en 2019)</w:t>
      </w:r>
      <w:r>
        <w:t xml:space="preserve"> </w:t>
      </w:r>
    </w:p>
    <w:p w:rsidR="00752EF9" w:rsidRDefault="000E5020">
      <w:pPr>
        <w:spacing w:line="259" w:lineRule="auto"/>
        <w:ind w:left="2" w:firstLine="0"/>
        <w:jc w:val="left"/>
      </w:pPr>
      <w:r>
        <w:t xml:space="preserve"> </w:t>
      </w:r>
    </w:p>
    <w:p w:rsidR="00752EF9" w:rsidRDefault="000E5020">
      <w:pPr>
        <w:spacing w:line="259" w:lineRule="auto"/>
        <w:ind w:left="2" w:firstLine="0"/>
        <w:jc w:val="left"/>
      </w:pPr>
      <w:r>
        <w:rPr>
          <w:i/>
          <w:color w:val="4A442A"/>
          <w:sz w:val="20"/>
        </w:rPr>
        <w:t xml:space="preserve"> </w:t>
      </w:r>
    </w:p>
    <w:p w:rsidR="00752EF9" w:rsidRDefault="000E5020">
      <w:pPr>
        <w:spacing w:after="5" w:line="249" w:lineRule="auto"/>
        <w:ind w:left="10"/>
        <w:jc w:val="left"/>
      </w:pPr>
      <w:r>
        <w:rPr>
          <w:i/>
        </w:rPr>
        <w:t xml:space="preserve">Nota aclaratoria: Toda la bibliografía propuesta por la cátedra, obligatoria y complementaria, está disponible en la web del docente y en el aula de Blackboard de la asignatura. </w:t>
      </w:r>
    </w:p>
    <w:p w:rsidR="00752EF9" w:rsidRDefault="000E5020">
      <w:pPr>
        <w:spacing w:line="259" w:lineRule="auto"/>
        <w:ind w:left="2" w:firstLine="0"/>
        <w:jc w:val="left"/>
      </w:pPr>
      <w:r>
        <w:t xml:space="preserve"> </w:t>
      </w:r>
    </w:p>
    <w:p w:rsidR="00752EF9" w:rsidRDefault="000E5020">
      <w:pPr>
        <w:spacing w:line="259" w:lineRule="auto"/>
        <w:ind w:left="2" w:firstLine="0"/>
        <w:jc w:val="left"/>
      </w:pPr>
      <w:r>
        <w:t xml:space="preserve"> </w:t>
      </w:r>
    </w:p>
    <w:p w:rsidR="00752EF9" w:rsidRDefault="000E5020">
      <w:pPr>
        <w:numPr>
          <w:ilvl w:val="0"/>
          <w:numId w:val="2"/>
        </w:numPr>
        <w:spacing w:after="3" w:line="259" w:lineRule="auto"/>
        <w:ind w:hanging="221"/>
        <w:jc w:val="left"/>
      </w:pPr>
      <w:r>
        <w:rPr>
          <w:b/>
        </w:rPr>
        <w:t>METODOLOGÍA</w:t>
      </w:r>
      <w:r>
        <w:t xml:space="preserve">: </w:t>
      </w:r>
      <w:r>
        <w:rPr>
          <w:color w:val="4A442A"/>
          <w:sz w:val="20"/>
        </w:rPr>
        <w:t xml:space="preserve"> </w:t>
      </w:r>
    </w:p>
    <w:p w:rsidR="00752EF9" w:rsidRDefault="000E5020">
      <w:pPr>
        <w:spacing w:line="259" w:lineRule="auto"/>
        <w:ind w:left="0" w:firstLine="0"/>
        <w:jc w:val="left"/>
      </w:pPr>
      <w:r>
        <w:rPr>
          <w:i/>
          <w:color w:val="FF0000"/>
          <w:sz w:val="20"/>
        </w:rPr>
        <w:t xml:space="preserve"> </w:t>
      </w:r>
    </w:p>
    <w:p w:rsidR="00752EF9" w:rsidRDefault="000E5020">
      <w:pPr>
        <w:ind w:left="-3"/>
      </w:pPr>
      <w:r>
        <w:t>La asignatura se desarrolla</w:t>
      </w:r>
      <w:r>
        <w:t>rá con un abordaje teórico-práctico que combine el desarrollo conceptual de cada unidad con instancias de análisis aplicado. Las clases teóricas estarán destinadas a la presentación y discusión de los marcos conceptuales propuestos en el programa, mientras</w:t>
      </w:r>
      <w:r>
        <w:t xml:space="preserve"> que las prácticas de clase orientarán la aplicación de estos a casos concretos. </w:t>
      </w:r>
    </w:p>
    <w:p w:rsidR="00752EF9" w:rsidRDefault="000E5020">
      <w:pPr>
        <w:ind w:left="-3"/>
      </w:pPr>
      <w:r>
        <w:t xml:space="preserve">A lo largo de la cursada, los estudiantes analizarán artefactos, plataformas e interfaces mediados por tecnología, así como las producciones discursivas que estos habilitan, </w:t>
      </w:r>
      <w:r>
        <w:t xml:space="preserve">y elaborarán informes y presentaciones orales que vinculen dichos materiales con los ejes conceptuales de cada unidad. </w:t>
      </w:r>
    </w:p>
    <w:p w:rsidR="00752EF9" w:rsidRDefault="000E5020">
      <w:pPr>
        <w:ind w:left="-3"/>
      </w:pPr>
      <w:r>
        <w:t xml:space="preserve">Se promoverá asimismo la lectura o visualización de materiales bibliográficos y audiovisuales como insumo permanente para el análisis, favoreciendo la participación y el intercambio crítico en el aula. </w:t>
      </w:r>
    </w:p>
    <w:p w:rsidR="00752EF9" w:rsidRDefault="000E5020">
      <w:pPr>
        <w:spacing w:line="259" w:lineRule="auto"/>
        <w:ind w:left="2" w:firstLine="0"/>
        <w:jc w:val="left"/>
      </w:pPr>
      <w:r>
        <w:rPr>
          <w:i/>
          <w:color w:val="4A442A"/>
        </w:rPr>
        <w:t xml:space="preserve"> </w:t>
      </w:r>
    </w:p>
    <w:p w:rsidR="00752EF9" w:rsidRDefault="000E5020">
      <w:pPr>
        <w:spacing w:line="259" w:lineRule="auto"/>
        <w:ind w:left="0" w:firstLine="0"/>
        <w:jc w:val="left"/>
      </w:pPr>
      <w:r>
        <w:rPr>
          <w:b/>
        </w:rPr>
        <w:t xml:space="preserve"> </w:t>
      </w:r>
    </w:p>
    <w:p w:rsidR="00752EF9" w:rsidRDefault="000E5020">
      <w:pPr>
        <w:numPr>
          <w:ilvl w:val="0"/>
          <w:numId w:val="3"/>
        </w:numPr>
        <w:spacing w:after="3" w:line="259" w:lineRule="auto"/>
        <w:ind w:hanging="221"/>
        <w:jc w:val="left"/>
      </w:pPr>
      <w:r>
        <w:rPr>
          <w:b/>
        </w:rPr>
        <w:t xml:space="preserve">1. PLAN DE ACTIVIDADES/SECUENCIA DE ACTIVIDADES </w:t>
      </w:r>
      <w:r>
        <w:t xml:space="preserve"> </w:t>
      </w:r>
    </w:p>
    <w:p w:rsidR="00752EF9" w:rsidRDefault="000E5020">
      <w:pPr>
        <w:spacing w:line="259" w:lineRule="auto"/>
        <w:ind w:left="0" w:firstLine="0"/>
        <w:jc w:val="left"/>
      </w:pPr>
      <w:r>
        <w:t xml:space="preserve"> </w:t>
      </w:r>
    </w:p>
    <w:p w:rsidR="00752EF9" w:rsidRDefault="000E5020">
      <w:pPr>
        <w:ind w:left="-3"/>
      </w:pPr>
      <w:r>
        <w:t>La propuesta se brindará a los alumnos en modalidad presencial, en clases de cuatro horas que tendrán una frecuencia semanal. De esta manera, dado el calendario académico, la duración de la asignatura y los feriados, se proyectan catorce encuentros a lo</w:t>
      </w:r>
      <w:r>
        <w:t xml:space="preserve"> largo del cuatrimestre. </w:t>
      </w:r>
    </w:p>
    <w:p w:rsidR="00752EF9" w:rsidRDefault="000E5020">
      <w:pPr>
        <w:ind w:left="-3"/>
      </w:pPr>
      <w:r>
        <w:t>El cuadro que figura a continuación detalla el cronograma de actividades previsto para la cursada, dejando aclarado que algunas actividades se realizan en clase y otras solo se orientan y se completan en domicilio. Por tal motivo,</w:t>
      </w:r>
      <w:r>
        <w:t xml:space="preserve"> la entrega se realizará, en fecha fijada por el docente, a través de la plataforma Blackboard. </w:t>
      </w:r>
    </w:p>
    <w:p w:rsidR="00752EF9" w:rsidRDefault="000E5020">
      <w:pPr>
        <w:spacing w:line="259" w:lineRule="auto"/>
        <w:ind w:left="2" w:firstLine="0"/>
        <w:jc w:val="left"/>
      </w:pPr>
      <w:r>
        <w:t xml:space="preserve"> </w:t>
      </w:r>
    </w:p>
    <w:p w:rsidR="00752EF9" w:rsidRDefault="000E5020">
      <w:pPr>
        <w:spacing w:line="259" w:lineRule="auto"/>
        <w:ind w:left="2" w:firstLine="0"/>
        <w:jc w:val="left"/>
      </w:pPr>
      <w:r>
        <w:t xml:space="preserve"> </w:t>
      </w:r>
    </w:p>
    <w:tbl>
      <w:tblPr>
        <w:tblStyle w:val="TableGrid"/>
        <w:tblW w:w="9768" w:type="dxa"/>
        <w:tblInd w:w="16" w:type="dxa"/>
        <w:tblCellMar>
          <w:top w:w="93" w:type="dxa"/>
          <w:left w:w="0" w:type="dxa"/>
          <w:bottom w:w="0" w:type="dxa"/>
          <w:right w:w="1" w:type="dxa"/>
        </w:tblCellMar>
        <w:tblLook w:val="04A0" w:firstRow="1" w:lastRow="0" w:firstColumn="1" w:lastColumn="0" w:noHBand="0" w:noVBand="1"/>
      </w:tblPr>
      <w:tblGrid>
        <w:gridCol w:w="1406"/>
        <w:gridCol w:w="3545"/>
        <w:gridCol w:w="709"/>
        <w:gridCol w:w="708"/>
        <w:gridCol w:w="1733"/>
        <w:gridCol w:w="1667"/>
      </w:tblGrid>
      <w:tr w:rsidR="00752EF9">
        <w:trPr>
          <w:trHeight w:val="663"/>
        </w:trPr>
        <w:tc>
          <w:tcPr>
            <w:tcW w:w="1406" w:type="dxa"/>
            <w:vMerge w:val="restart"/>
            <w:tcBorders>
              <w:top w:val="single" w:sz="8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shd w:val="clear" w:color="auto" w:fill="6AA84F"/>
            <w:vAlign w:val="center"/>
          </w:tcPr>
          <w:p w:rsidR="00752EF9" w:rsidRDefault="000E5020">
            <w:pPr>
              <w:spacing w:after="15" w:line="259" w:lineRule="auto"/>
              <w:ind w:left="0" w:right="8" w:firstLine="0"/>
              <w:jc w:val="center"/>
            </w:pPr>
            <w:r>
              <w:rPr>
                <w:b/>
                <w:sz w:val="20"/>
              </w:rPr>
              <w:t xml:space="preserve">Semana / </w:t>
            </w:r>
          </w:p>
          <w:p w:rsidR="00752EF9" w:rsidRDefault="000E5020">
            <w:pPr>
              <w:spacing w:line="259" w:lineRule="auto"/>
              <w:ind w:left="0" w:right="7" w:firstLine="0"/>
              <w:jc w:val="center"/>
            </w:pPr>
            <w:r>
              <w:rPr>
                <w:b/>
                <w:sz w:val="20"/>
              </w:rPr>
              <w:t xml:space="preserve">Unidad </w:t>
            </w:r>
          </w:p>
        </w:tc>
        <w:tc>
          <w:tcPr>
            <w:tcW w:w="3545" w:type="dxa"/>
            <w:vMerge w:val="restart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shd w:val="clear" w:color="auto" w:fill="6AA84F"/>
            <w:vAlign w:val="center"/>
          </w:tcPr>
          <w:p w:rsidR="00752EF9" w:rsidRDefault="000E5020">
            <w:pPr>
              <w:spacing w:line="259" w:lineRule="auto"/>
              <w:ind w:left="0" w:right="7" w:firstLine="0"/>
              <w:jc w:val="center"/>
            </w:pPr>
            <w:r>
              <w:rPr>
                <w:b/>
                <w:sz w:val="20"/>
              </w:rPr>
              <w:t xml:space="preserve">Actividad prevista </w:t>
            </w:r>
          </w:p>
          <w:p w:rsidR="00752EF9" w:rsidRDefault="000E5020">
            <w:pPr>
              <w:spacing w:line="259" w:lineRule="auto"/>
              <w:ind w:left="0" w:firstLine="0"/>
              <w:jc w:val="center"/>
            </w:pPr>
            <w:r>
              <w:rPr>
                <w:sz w:val="18"/>
              </w:rPr>
              <w:t>(contenidos básicos, consigna de aprendizaje y recurso tecnológico)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shd w:val="clear" w:color="auto" w:fill="6AA84F"/>
            <w:vAlign w:val="center"/>
          </w:tcPr>
          <w:p w:rsidR="00752EF9" w:rsidRDefault="000E5020">
            <w:pPr>
              <w:spacing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Duración de la actividad </w:t>
            </w:r>
          </w:p>
        </w:tc>
        <w:tc>
          <w:tcPr>
            <w:tcW w:w="1733" w:type="dxa"/>
            <w:vMerge w:val="restart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shd w:val="clear" w:color="auto" w:fill="6AA84F"/>
            <w:vAlign w:val="center"/>
          </w:tcPr>
          <w:p w:rsidR="00752EF9" w:rsidRDefault="000E5020">
            <w:pPr>
              <w:spacing w:line="259" w:lineRule="auto"/>
              <w:ind w:left="120" w:firstLine="0"/>
              <w:jc w:val="left"/>
            </w:pPr>
            <w:r>
              <w:rPr>
                <w:b/>
                <w:sz w:val="20"/>
              </w:rPr>
              <w:t xml:space="preserve">Tipo de actividad </w:t>
            </w:r>
          </w:p>
          <w:p w:rsidR="00752EF9" w:rsidRDefault="000E5020">
            <w:pPr>
              <w:spacing w:after="22" w:line="259" w:lineRule="auto"/>
              <w:ind w:left="50" w:firstLine="0"/>
            </w:pPr>
            <w:r>
              <w:rPr>
                <w:sz w:val="18"/>
              </w:rPr>
              <w:t xml:space="preserve">(obligatoria o sugerida </w:t>
            </w:r>
          </w:p>
          <w:p w:rsidR="00752EF9" w:rsidRDefault="000E5020">
            <w:pPr>
              <w:spacing w:line="259" w:lineRule="auto"/>
              <w:ind w:left="103" w:firstLine="0"/>
              <w:jc w:val="left"/>
            </w:pPr>
            <w:r>
              <w:rPr>
                <w:sz w:val="18"/>
              </w:rPr>
              <w:t>/ individual o grupal)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667" w:type="dxa"/>
            <w:vMerge w:val="restart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shd w:val="clear" w:color="auto" w:fill="6AA84F"/>
          </w:tcPr>
          <w:p w:rsidR="00752EF9" w:rsidRDefault="000E5020">
            <w:pPr>
              <w:spacing w:line="275" w:lineRule="auto"/>
              <w:ind w:left="2" w:firstLine="0"/>
              <w:jc w:val="center"/>
            </w:pPr>
            <w:r>
              <w:rPr>
                <w:b/>
                <w:sz w:val="20"/>
              </w:rPr>
              <w:t xml:space="preserve">Interacción prevista  </w:t>
            </w:r>
          </w:p>
          <w:p w:rsidR="00752EF9" w:rsidRDefault="000E5020">
            <w:pPr>
              <w:spacing w:line="259" w:lineRule="auto"/>
              <w:ind w:left="0" w:firstLine="0"/>
              <w:jc w:val="center"/>
            </w:pPr>
            <w:r>
              <w:rPr>
                <w:sz w:val="18"/>
              </w:rPr>
              <w:t>(docente-alumno, docente-alumnos, alumnos entre sí)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752EF9">
        <w:trPr>
          <w:trHeight w:val="688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752E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752E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9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shd w:val="clear" w:color="auto" w:fill="6AA84F"/>
            <w:vAlign w:val="center"/>
          </w:tcPr>
          <w:p w:rsidR="00752EF9" w:rsidRDefault="000E5020">
            <w:pPr>
              <w:spacing w:line="259" w:lineRule="auto"/>
              <w:ind w:left="113" w:firstLine="0"/>
              <w:jc w:val="left"/>
            </w:pPr>
            <w:r>
              <w:rPr>
                <w:i/>
                <w:sz w:val="18"/>
              </w:rPr>
              <w:t xml:space="preserve">Teoría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shd w:val="clear" w:color="auto" w:fill="6AA84F"/>
            <w:vAlign w:val="center"/>
          </w:tcPr>
          <w:p w:rsidR="00752EF9" w:rsidRDefault="000E5020">
            <w:pPr>
              <w:spacing w:line="259" w:lineRule="auto"/>
              <w:ind w:left="43" w:firstLine="0"/>
            </w:pPr>
            <w:r>
              <w:rPr>
                <w:i/>
                <w:sz w:val="18"/>
              </w:rPr>
              <w:t xml:space="preserve">Práctica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752E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38761D"/>
              <w:bottom w:val="single" w:sz="4" w:space="0" w:color="38761D"/>
              <w:right w:val="single" w:sz="8" w:space="0" w:color="38761D"/>
            </w:tcBorders>
          </w:tcPr>
          <w:p w:rsidR="00752EF9" w:rsidRDefault="00752EF9">
            <w:pPr>
              <w:spacing w:after="160" w:line="259" w:lineRule="auto"/>
              <w:ind w:left="0" w:firstLine="0"/>
              <w:jc w:val="left"/>
            </w:pPr>
          </w:p>
        </w:tc>
      </w:tr>
      <w:tr w:rsidR="00752EF9">
        <w:trPr>
          <w:trHeight w:val="4248"/>
        </w:trPr>
        <w:tc>
          <w:tcPr>
            <w:tcW w:w="1406" w:type="dxa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after="18" w:line="259" w:lineRule="auto"/>
              <w:ind w:left="0" w:right="7" w:firstLine="0"/>
              <w:jc w:val="center"/>
            </w:pPr>
            <w:r>
              <w:rPr>
                <w:b/>
                <w:sz w:val="20"/>
              </w:rPr>
              <w:t xml:space="preserve">Semana 1 </w:t>
            </w:r>
          </w:p>
          <w:p w:rsidR="00752EF9" w:rsidRDefault="000E5020">
            <w:pPr>
              <w:spacing w:line="259" w:lineRule="auto"/>
              <w:ind w:left="0" w:right="11" w:firstLine="0"/>
              <w:jc w:val="center"/>
            </w:pPr>
            <w:r>
              <w:rPr>
                <w:b/>
                <w:sz w:val="20"/>
              </w:rPr>
              <w:t>Unidad 1</w:t>
            </w: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0E5020">
            <w:pPr>
              <w:spacing w:after="2" w:line="239" w:lineRule="auto"/>
              <w:ind w:left="40" w:right="3" w:hanging="2"/>
              <w:jc w:val="left"/>
            </w:pPr>
            <w:r>
              <w:rPr>
                <w:sz w:val="20"/>
              </w:rPr>
              <w:t xml:space="preserve">Presentación de la asignatura, del docente, de los contenidos y de las actividades a desarrollar, de la forma de evaluación y demás información para la organización del alumno. </w:t>
            </w:r>
          </w:p>
          <w:p w:rsidR="00752EF9" w:rsidRDefault="000E5020">
            <w:pPr>
              <w:spacing w:line="239" w:lineRule="auto"/>
              <w:ind w:left="40" w:right="2" w:hanging="2"/>
              <w:jc w:val="left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>Tecnología: definición, usos y relación con la comunicación. Deter</w:t>
            </w:r>
            <w:r>
              <w:rPr>
                <w:sz w:val="20"/>
              </w:rPr>
              <w:t xml:space="preserve">minismo tecnológico. Neutralidad técnica. Tecnología como instrumento y como sistema social. Técnica y racionalidad moderna. Artefactos con cualidades políticas. Diseño tecnológico y relaciones de poder. </w:t>
            </w:r>
          </w:p>
          <w:p w:rsidR="00752EF9" w:rsidRDefault="000E5020">
            <w:pPr>
              <w:spacing w:line="259" w:lineRule="auto"/>
              <w:ind w:left="38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752EF9" w:rsidRDefault="000E5020">
            <w:pPr>
              <w:spacing w:line="259" w:lineRule="auto"/>
              <w:ind w:left="41" w:right="8" w:firstLine="0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dig</w:t>
            </w:r>
            <w:r>
              <w:rPr>
                <w:sz w:val="20"/>
              </w:rPr>
              <w:t xml:space="preserve">ital y presentación .ppt con cuadros y gráficos de los temas de la unidad. </w:t>
            </w:r>
          </w:p>
        </w:tc>
        <w:tc>
          <w:tcPr>
            <w:tcW w:w="709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60" w:firstLine="0"/>
            </w:pPr>
            <w:r>
              <w:rPr>
                <w:sz w:val="20"/>
              </w:rPr>
              <w:t xml:space="preserve">4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-14" w:firstLine="0"/>
              <w:jc w:val="left"/>
            </w:pPr>
            <w:r>
              <w:rPr>
                <w:sz w:val="20"/>
              </w:rPr>
              <w:t xml:space="preserve"> 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77" w:right="32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7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13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752EF9">
        <w:trPr>
          <w:trHeight w:val="2849"/>
        </w:trPr>
        <w:tc>
          <w:tcPr>
            <w:tcW w:w="1406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after="18" w:line="259" w:lineRule="auto"/>
              <w:ind w:left="0" w:right="7" w:firstLine="0"/>
              <w:jc w:val="center"/>
            </w:pPr>
            <w:r>
              <w:rPr>
                <w:b/>
                <w:sz w:val="20"/>
              </w:rPr>
              <w:t xml:space="preserve">Semana 2 </w:t>
            </w:r>
          </w:p>
          <w:p w:rsidR="00752EF9" w:rsidRDefault="000E5020">
            <w:pPr>
              <w:spacing w:line="259" w:lineRule="auto"/>
              <w:ind w:left="0" w:right="11" w:firstLine="0"/>
              <w:jc w:val="center"/>
            </w:pPr>
            <w:r>
              <w:rPr>
                <w:b/>
                <w:sz w:val="20"/>
              </w:rPr>
              <w:t>Unidad 1</w:t>
            </w: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0E5020">
            <w:pPr>
              <w:spacing w:line="240" w:lineRule="auto"/>
              <w:ind w:left="41" w:firstLine="0"/>
              <w:jc w:val="left"/>
            </w:pPr>
            <w:r>
              <w:rPr>
                <w:b/>
                <w:sz w:val="20"/>
              </w:rPr>
              <w:t>Contenidos:</w:t>
            </w:r>
            <w:r>
              <w:t xml:space="preserve"> </w:t>
            </w:r>
            <w:r>
              <w:rPr>
                <w:sz w:val="20"/>
              </w:rPr>
              <w:t xml:space="preserve">Valores incorporados en los sistemas técnicos. Técnicas autoritarias y técnicas democráticas. Teoría crítica de la tecnología. Democratización del desarrollo tecnológico. Apropiación social de las tecnologías. Sociedad red y autocomunicación de masas. </w:t>
            </w:r>
          </w:p>
          <w:p w:rsidR="00752EF9" w:rsidRDefault="000E5020">
            <w:pPr>
              <w:spacing w:line="259" w:lineRule="auto"/>
              <w:ind w:left="41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752EF9" w:rsidRDefault="000E5020">
            <w:pPr>
              <w:spacing w:line="259" w:lineRule="auto"/>
              <w:ind w:left="40" w:right="4" w:hanging="2"/>
              <w:jc w:val="left"/>
            </w:pPr>
            <w:r>
              <w:rPr>
                <w:b/>
                <w:sz w:val="20"/>
              </w:rPr>
              <w:t>R</w:t>
            </w:r>
            <w:r>
              <w:rPr>
                <w:b/>
                <w:sz w:val="20"/>
              </w:rPr>
              <w:t xml:space="preserve">ecursos tecnológicos: </w:t>
            </w:r>
            <w:r>
              <w:rPr>
                <w:sz w:val="20"/>
              </w:rPr>
              <w:t xml:space="preserve">Material bibliográfico digital y presentación .ppt con gráficos e imágenes de los temas de la unidad. </w:t>
            </w:r>
          </w:p>
        </w:tc>
        <w:tc>
          <w:tcPr>
            <w:tcW w:w="709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63" w:firstLine="0"/>
            </w:pPr>
            <w:r>
              <w:rPr>
                <w:sz w:val="20"/>
              </w:rPr>
              <w:t xml:space="preserve">3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48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77" w:right="32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7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13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752EF9">
        <w:trPr>
          <w:trHeight w:val="1699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752E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0E5020">
            <w:pPr>
              <w:spacing w:line="259" w:lineRule="auto"/>
              <w:ind w:left="38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752EF9" w:rsidRDefault="000E5020">
            <w:pPr>
              <w:spacing w:line="259" w:lineRule="auto"/>
              <w:ind w:left="38" w:firstLine="0"/>
              <w:jc w:val="left"/>
            </w:pPr>
            <w:r>
              <w:rPr>
                <w:sz w:val="20"/>
              </w:rPr>
              <w:t xml:space="preserve">Actividad 1: </w:t>
            </w:r>
            <w:r>
              <w:rPr>
                <w:i/>
                <w:sz w:val="20"/>
              </w:rPr>
              <w:t>Tecnología no evidente</w:t>
            </w:r>
            <w:r>
              <w:rPr>
                <w:sz w:val="20"/>
              </w:rPr>
              <w:t xml:space="preserve">. </w:t>
            </w:r>
          </w:p>
          <w:p w:rsidR="00752EF9" w:rsidRDefault="000E5020">
            <w:pPr>
              <w:spacing w:line="259" w:lineRule="auto"/>
              <w:ind w:left="41" w:firstLine="0"/>
              <w:jc w:val="left"/>
            </w:pPr>
            <w:r>
              <w:rPr>
                <w:sz w:val="20"/>
              </w:rPr>
              <w:t xml:space="preserve">Integración de conceptos de la unidad 1. </w:t>
            </w:r>
          </w:p>
          <w:p w:rsidR="00752EF9" w:rsidRDefault="000E5020">
            <w:pPr>
              <w:spacing w:line="259" w:lineRule="auto"/>
              <w:ind w:left="38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  <w:p w:rsidR="00752EF9" w:rsidRDefault="000E5020">
            <w:pPr>
              <w:spacing w:line="259" w:lineRule="auto"/>
              <w:ind w:left="40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acceso a material bibliográfico digital y a contenidos en la web. </w:t>
            </w:r>
          </w:p>
        </w:tc>
        <w:tc>
          <w:tcPr>
            <w:tcW w:w="709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48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101" w:firstLine="0"/>
              <w:jc w:val="left"/>
            </w:pPr>
            <w:r>
              <w:rPr>
                <w:sz w:val="20"/>
              </w:rPr>
              <w:t xml:space="preserve">1 hora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358" w:right="265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7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752EF9">
        <w:trPr>
          <w:trHeight w:val="3317"/>
        </w:trPr>
        <w:tc>
          <w:tcPr>
            <w:tcW w:w="1406" w:type="dxa"/>
            <w:tcBorders>
              <w:top w:val="single" w:sz="4" w:space="0" w:color="38761D"/>
              <w:left w:val="single" w:sz="8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after="18" w:line="259" w:lineRule="auto"/>
              <w:ind w:left="0" w:right="7" w:firstLine="0"/>
              <w:jc w:val="center"/>
            </w:pPr>
            <w:r>
              <w:rPr>
                <w:b/>
                <w:sz w:val="20"/>
              </w:rPr>
              <w:t xml:space="preserve">Semana 3 </w:t>
            </w:r>
          </w:p>
          <w:p w:rsidR="00752EF9" w:rsidRDefault="000E5020">
            <w:pPr>
              <w:spacing w:line="259" w:lineRule="auto"/>
              <w:ind w:left="0" w:right="11" w:firstLine="0"/>
              <w:jc w:val="center"/>
            </w:pPr>
            <w:r>
              <w:rPr>
                <w:b/>
                <w:sz w:val="20"/>
              </w:rPr>
              <w:t>Unidad 2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</w:tcPr>
          <w:p w:rsidR="00752EF9" w:rsidRDefault="000E5020">
            <w:pPr>
              <w:spacing w:line="259" w:lineRule="auto"/>
              <w:ind w:left="38" w:firstLine="0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 xml:space="preserve">Mediatización como proceso </w:t>
            </w:r>
          </w:p>
          <w:p w:rsidR="00752EF9" w:rsidRDefault="000E5020">
            <w:pPr>
              <w:spacing w:line="239" w:lineRule="auto"/>
              <w:ind w:left="41" w:firstLine="0"/>
              <w:jc w:val="left"/>
            </w:pPr>
            <w:r>
              <w:rPr>
                <w:sz w:val="20"/>
              </w:rPr>
              <w:t>sociohistórico: perspectivas semioantropológica e institucional. Mediación y mediatización: distinción conceptual. Lógica mediática en las sociedades hipermediatizadas. Crisis del modelo de emisión institucional. Usuarios como p</w:t>
            </w:r>
            <w:r>
              <w:rPr>
                <w:sz w:val="20"/>
              </w:rPr>
              <w:t xml:space="preserve">roductores de discurso. Convergencia mediática y cultura participativa. </w:t>
            </w:r>
          </w:p>
          <w:p w:rsidR="00752EF9" w:rsidRDefault="000E5020">
            <w:pPr>
              <w:spacing w:line="259" w:lineRule="auto"/>
              <w:ind w:left="38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752EF9" w:rsidRDefault="000E5020">
            <w:pPr>
              <w:spacing w:line="259" w:lineRule="auto"/>
              <w:ind w:left="40" w:right="107" w:hanging="2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Material bibliográfico digital y presentación .ppt con gráficos e imágenes de los temas de la </w:t>
            </w:r>
          </w:p>
        </w:tc>
        <w:tc>
          <w:tcPr>
            <w:tcW w:w="709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63" w:firstLine="0"/>
            </w:pPr>
            <w:r>
              <w:rPr>
                <w:sz w:val="20"/>
              </w:rPr>
              <w:t xml:space="preserve">4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48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77" w:right="32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7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13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</w:tbl>
    <w:p w:rsidR="00752EF9" w:rsidRDefault="00752EF9">
      <w:pPr>
        <w:spacing w:line="259" w:lineRule="auto"/>
        <w:ind w:left="-1130" w:right="10778" w:firstLine="0"/>
        <w:jc w:val="left"/>
      </w:pPr>
    </w:p>
    <w:tbl>
      <w:tblPr>
        <w:tblStyle w:val="TableGrid"/>
        <w:tblW w:w="9772" w:type="dxa"/>
        <w:tblInd w:w="12" w:type="dxa"/>
        <w:tblCellMar>
          <w:top w:w="93" w:type="dxa"/>
          <w:left w:w="38" w:type="dxa"/>
          <w:bottom w:w="0" w:type="dxa"/>
          <w:right w:w="12" w:type="dxa"/>
        </w:tblCellMar>
        <w:tblLook w:val="04A0" w:firstRow="1" w:lastRow="0" w:firstColumn="1" w:lastColumn="0" w:noHBand="0" w:noVBand="1"/>
      </w:tblPr>
      <w:tblGrid>
        <w:gridCol w:w="1410"/>
        <w:gridCol w:w="3545"/>
        <w:gridCol w:w="708"/>
        <w:gridCol w:w="708"/>
        <w:gridCol w:w="1733"/>
        <w:gridCol w:w="1668"/>
      </w:tblGrid>
      <w:tr w:rsidR="00752EF9">
        <w:trPr>
          <w:trHeight w:val="411"/>
        </w:trPr>
        <w:tc>
          <w:tcPr>
            <w:tcW w:w="1409" w:type="dxa"/>
            <w:tcBorders>
              <w:top w:val="single" w:sz="8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752E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0E5020">
            <w:pPr>
              <w:spacing w:line="259" w:lineRule="auto"/>
              <w:ind w:left="2" w:firstLine="0"/>
              <w:jc w:val="left"/>
            </w:pPr>
            <w:r>
              <w:rPr>
                <w:sz w:val="20"/>
              </w:rPr>
              <w:t xml:space="preserve">unidad. </w:t>
            </w:r>
          </w:p>
        </w:tc>
        <w:tc>
          <w:tcPr>
            <w:tcW w:w="70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752E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752E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3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752E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6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</w:tcPr>
          <w:p w:rsidR="00752EF9" w:rsidRDefault="00752EF9">
            <w:pPr>
              <w:spacing w:after="160" w:line="259" w:lineRule="auto"/>
              <w:ind w:left="0" w:firstLine="0"/>
              <w:jc w:val="left"/>
            </w:pPr>
          </w:p>
        </w:tc>
      </w:tr>
      <w:tr w:rsidR="00752EF9">
        <w:trPr>
          <w:trHeight w:val="2390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after="18" w:line="259" w:lineRule="auto"/>
              <w:ind w:left="0" w:right="30" w:firstLine="0"/>
              <w:jc w:val="center"/>
            </w:pPr>
            <w:r>
              <w:rPr>
                <w:b/>
                <w:sz w:val="20"/>
              </w:rPr>
              <w:t xml:space="preserve">Semana 4 </w:t>
            </w:r>
          </w:p>
          <w:p w:rsidR="00752EF9" w:rsidRDefault="000E5020">
            <w:pPr>
              <w:spacing w:line="259" w:lineRule="auto"/>
              <w:ind w:left="0" w:right="34" w:firstLine="0"/>
              <w:jc w:val="center"/>
            </w:pPr>
            <w:r>
              <w:rPr>
                <w:b/>
                <w:sz w:val="20"/>
              </w:rPr>
              <w:t>Unidad 2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0E5020">
            <w:pPr>
              <w:spacing w:line="237" w:lineRule="auto"/>
              <w:ind w:left="2" w:hanging="2"/>
              <w:jc w:val="left"/>
            </w:pPr>
            <w:r>
              <w:rPr>
                <w:b/>
                <w:sz w:val="20"/>
              </w:rPr>
              <w:t>Contenidos:</w:t>
            </w:r>
            <w:r>
              <w:rPr>
                <w:sz w:val="20"/>
              </w:rPr>
              <w:t xml:space="preserve"> Circulación del sentido vertical, horizontal y transversal. Medios individuales, colectivos mediatizados e instituciones expuestas. La interfaz como objeto de estudio.</w:t>
            </w:r>
            <w:r>
              <w:t xml:space="preserve"> </w:t>
            </w:r>
          </w:p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752EF9" w:rsidRDefault="000E5020">
            <w:pPr>
              <w:spacing w:line="259" w:lineRule="auto"/>
              <w:ind w:left="2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Material bibliográfico digital y presentación .ppt con gráficos e imágenes de los temas de la unidad.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24" w:firstLine="0"/>
            </w:pPr>
            <w:r>
              <w:rPr>
                <w:sz w:val="20"/>
              </w:rPr>
              <w:t xml:space="preserve">2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21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39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91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752EF9">
        <w:trPr>
          <w:trHeight w:val="3080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752E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752EF9" w:rsidRDefault="000E5020">
            <w:pPr>
              <w:spacing w:after="1" w:line="239" w:lineRule="auto"/>
              <w:ind w:left="2" w:hanging="2"/>
              <w:jc w:val="left"/>
            </w:pPr>
            <w:r>
              <w:rPr>
                <w:sz w:val="20"/>
              </w:rPr>
              <w:t xml:space="preserve">Actividad 2: </w:t>
            </w:r>
            <w:r>
              <w:rPr>
                <w:i/>
                <w:sz w:val="20"/>
              </w:rPr>
              <w:t>Circulación sin permiso.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Análisis de casos de circulación vertical, horizontal y transversal en sus distintas variables. </w:t>
            </w:r>
          </w:p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sz w:val="20"/>
              </w:rPr>
              <w:t xml:space="preserve">Actividad 3: </w:t>
            </w:r>
            <w:r>
              <w:rPr>
                <w:i/>
                <w:sz w:val="20"/>
              </w:rPr>
              <w:t xml:space="preserve">La interfaz por dentro. </w:t>
            </w:r>
          </w:p>
          <w:p w:rsidR="00752EF9" w:rsidRDefault="000E5020">
            <w:pPr>
              <w:spacing w:line="240" w:lineRule="auto"/>
              <w:ind w:left="2" w:firstLine="0"/>
              <w:jc w:val="left"/>
            </w:pPr>
            <w:r>
              <w:rPr>
                <w:sz w:val="20"/>
              </w:rPr>
              <w:t xml:space="preserve">Análisis de una interfaz no digital (actores, procesos y relaciones).  </w:t>
            </w:r>
          </w:p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752EF9" w:rsidRDefault="000E5020">
            <w:pPr>
              <w:spacing w:line="259" w:lineRule="auto"/>
              <w:ind w:left="2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acceso a contenidos </w:t>
            </w:r>
            <w:r>
              <w:rPr>
                <w:sz w:val="20"/>
              </w:rPr>
              <w:t xml:space="preserve">en la web y al material bibliográfico digital.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2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24" w:firstLine="0"/>
            </w:pPr>
            <w:r>
              <w:rPr>
                <w:sz w:val="20"/>
              </w:rPr>
              <w:t xml:space="preserve">2 horas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320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752EF9">
        <w:trPr>
          <w:trHeight w:val="3056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after="17" w:line="259" w:lineRule="auto"/>
              <w:ind w:left="0" w:right="30" w:firstLine="0"/>
              <w:jc w:val="center"/>
            </w:pPr>
            <w:r>
              <w:rPr>
                <w:b/>
                <w:sz w:val="20"/>
              </w:rPr>
              <w:t xml:space="preserve">Semana 5 </w:t>
            </w:r>
          </w:p>
          <w:p w:rsidR="00752EF9" w:rsidRDefault="000E5020">
            <w:pPr>
              <w:spacing w:line="259" w:lineRule="auto"/>
              <w:ind w:left="0" w:right="34" w:firstLine="0"/>
              <w:jc w:val="center"/>
            </w:pPr>
            <w:r>
              <w:rPr>
                <w:b/>
                <w:sz w:val="20"/>
              </w:rPr>
              <w:t xml:space="preserve">Unidad 3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0E5020">
            <w:pPr>
              <w:spacing w:line="242" w:lineRule="auto"/>
              <w:ind w:left="2" w:firstLine="0"/>
              <w:jc w:val="left"/>
            </w:pPr>
            <w:r>
              <w:rPr>
                <w:b/>
                <w:sz w:val="20"/>
              </w:rPr>
              <w:t>Contenidos:</w:t>
            </w:r>
            <w:r>
              <w:t xml:space="preserve"> </w:t>
            </w:r>
            <w:r>
              <w:rPr>
                <w:sz w:val="20"/>
              </w:rPr>
              <w:t xml:space="preserve">Datos como objeto técnico, económico y político. Plataformas digitales. Cultura de la conectividad. </w:t>
            </w:r>
          </w:p>
          <w:p w:rsidR="00752EF9" w:rsidRDefault="000E5020">
            <w:pPr>
              <w:spacing w:line="239" w:lineRule="auto"/>
              <w:ind w:left="2" w:right="19" w:firstLine="0"/>
              <w:jc w:val="left"/>
            </w:pPr>
            <w:r>
              <w:rPr>
                <w:sz w:val="20"/>
              </w:rPr>
              <w:t xml:space="preserve">Socialidad programada por plataformas. Conectividad como recurso económico. Intermediación algorítmica. Capitalismo de plataformas. Modelos de negocio basados en datos. Efectos de red. </w:t>
            </w:r>
          </w:p>
          <w:p w:rsidR="00752EF9" w:rsidRDefault="000E5020">
            <w:pPr>
              <w:spacing w:after="3" w:line="259" w:lineRule="auto"/>
              <w:ind w:left="2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  <w:p w:rsidR="00752EF9" w:rsidRDefault="000E5020">
            <w:pPr>
              <w:spacing w:line="259" w:lineRule="auto"/>
              <w:ind w:left="2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digital y presentación</w:t>
            </w:r>
            <w:r>
              <w:rPr>
                <w:sz w:val="20"/>
              </w:rPr>
              <w:t xml:space="preserve"> .ppt con gráficos e imágenes de los temas de la unidad.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24" w:firstLine="0"/>
            </w:pPr>
            <w:r>
              <w:rPr>
                <w:sz w:val="20"/>
              </w:rPr>
              <w:t xml:space="preserve">3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21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39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91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752EF9">
        <w:trPr>
          <w:trHeight w:val="2160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752E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752EF9" w:rsidRDefault="000E5020">
            <w:pPr>
              <w:spacing w:after="1" w:line="239" w:lineRule="auto"/>
              <w:ind w:left="2" w:hanging="2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 xml:space="preserve">Plataformas de las GAFAM. </w:t>
            </w:r>
            <w:r>
              <w:rPr>
                <w:sz w:val="20"/>
              </w:rPr>
              <w:t xml:space="preserve">Relevamiento de propiedad de plataformas de las cinco grandes tecnológicas de Silicon Valley.  </w:t>
            </w:r>
          </w:p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752EF9" w:rsidRDefault="000E5020">
            <w:pPr>
              <w:spacing w:line="259" w:lineRule="auto"/>
              <w:ind w:left="2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acceso a contenidos en la web y al material bibliográfico digital.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2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62" w:firstLine="0"/>
              <w:jc w:val="left"/>
            </w:pPr>
            <w:r>
              <w:rPr>
                <w:sz w:val="20"/>
              </w:rPr>
              <w:t xml:space="preserve">1 hora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320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752EF9">
        <w:trPr>
          <w:trHeight w:val="3087"/>
        </w:trPr>
        <w:tc>
          <w:tcPr>
            <w:tcW w:w="1409" w:type="dxa"/>
            <w:tcBorders>
              <w:top w:val="single" w:sz="4" w:space="0" w:color="38761D"/>
              <w:left w:val="single" w:sz="8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after="15" w:line="259" w:lineRule="auto"/>
              <w:ind w:left="0" w:right="30" w:firstLine="0"/>
              <w:jc w:val="center"/>
            </w:pPr>
            <w:r>
              <w:rPr>
                <w:b/>
                <w:sz w:val="20"/>
              </w:rPr>
              <w:t xml:space="preserve">Semana 6 </w:t>
            </w:r>
          </w:p>
          <w:p w:rsidR="00752EF9" w:rsidRDefault="000E5020">
            <w:pPr>
              <w:spacing w:line="259" w:lineRule="auto"/>
              <w:ind w:left="0" w:right="34" w:firstLine="0"/>
              <w:jc w:val="center"/>
            </w:pPr>
            <w:r>
              <w:rPr>
                <w:b/>
                <w:sz w:val="20"/>
              </w:rPr>
              <w:t xml:space="preserve">Unidad 3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</w:tcPr>
          <w:p w:rsidR="00752EF9" w:rsidRDefault="000E5020">
            <w:pPr>
              <w:spacing w:line="239" w:lineRule="auto"/>
              <w:ind w:left="2" w:hanging="2"/>
              <w:jc w:val="left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>Big Tech y concentración del poder comunicacional. Reintermediación de las industrias culturales. Datificación de la vida cotidiana. Colonialismo de datos. Capitalismo de vigilancia. Excedente conductual. Personalización y sistemas de recomendación. Métric</w:t>
            </w:r>
            <w:r>
              <w:rPr>
                <w:sz w:val="20"/>
              </w:rPr>
              <w:t xml:space="preserve">as de visibilidad y economía de la atención. </w:t>
            </w:r>
          </w:p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752EF9" w:rsidRDefault="000E5020">
            <w:pPr>
              <w:spacing w:line="259" w:lineRule="auto"/>
              <w:ind w:left="2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Material bibliográfico digital y presentación .ppt con gráficos e imágenes de los temas de la unidad.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24" w:firstLine="0"/>
            </w:pPr>
            <w:r>
              <w:rPr>
                <w:sz w:val="20"/>
              </w:rPr>
              <w:t xml:space="preserve">3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21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39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91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</w:tbl>
    <w:p w:rsidR="00752EF9" w:rsidRDefault="00752EF9">
      <w:pPr>
        <w:spacing w:line="259" w:lineRule="auto"/>
        <w:ind w:left="-1130" w:right="10778" w:firstLine="0"/>
        <w:jc w:val="left"/>
      </w:pPr>
    </w:p>
    <w:tbl>
      <w:tblPr>
        <w:tblStyle w:val="TableGrid"/>
        <w:tblW w:w="9772" w:type="dxa"/>
        <w:tblInd w:w="12" w:type="dxa"/>
        <w:tblCellMar>
          <w:top w:w="92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3545"/>
        <w:gridCol w:w="708"/>
        <w:gridCol w:w="708"/>
        <w:gridCol w:w="1733"/>
        <w:gridCol w:w="1668"/>
      </w:tblGrid>
      <w:tr w:rsidR="00752EF9">
        <w:trPr>
          <w:trHeight w:val="1704"/>
        </w:trPr>
        <w:tc>
          <w:tcPr>
            <w:tcW w:w="1409" w:type="dxa"/>
            <w:tcBorders>
              <w:top w:val="single" w:sz="8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752E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0E5020">
            <w:pPr>
              <w:spacing w:line="259" w:lineRule="auto"/>
              <w:ind w:left="38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752EF9" w:rsidRDefault="000E5020">
            <w:pPr>
              <w:spacing w:line="240" w:lineRule="auto"/>
              <w:ind w:left="40" w:hanging="2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 xml:space="preserve">Análisis del modelo de negocio de plataformas. </w:t>
            </w:r>
            <w:r>
              <w:rPr>
                <w:sz w:val="20"/>
              </w:rPr>
              <w:t xml:space="preserve">Estudio de casos. </w:t>
            </w:r>
          </w:p>
          <w:p w:rsidR="00752EF9" w:rsidRDefault="000E5020">
            <w:pPr>
              <w:spacing w:line="259" w:lineRule="auto"/>
              <w:ind w:left="38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752EF9" w:rsidRDefault="000E5020">
            <w:pPr>
              <w:spacing w:line="259" w:lineRule="auto"/>
              <w:ind w:left="40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acceso a contenidos en la web y al material bibliográfico digital. </w:t>
            </w:r>
          </w:p>
        </w:tc>
        <w:tc>
          <w:tcPr>
            <w:tcW w:w="70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6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101" w:firstLine="0"/>
              <w:jc w:val="left"/>
            </w:pPr>
            <w:r>
              <w:rPr>
                <w:sz w:val="20"/>
              </w:rPr>
              <w:t xml:space="preserve">1 hora </w:t>
            </w:r>
          </w:p>
        </w:tc>
        <w:tc>
          <w:tcPr>
            <w:tcW w:w="1733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358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752EF9">
        <w:trPr>
          <w:trHeight w:val="2160"/>
        </w:trPr>
        <w:tc>
          <w:tcPr>
            <w:tcW w:w="1409" w:type="dxa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after="15" w:line="259" w:lineRule="auto"/>
              <w:ind w:left="9" w:firstLine="0"/>
              <w:jc w:val="center"/>
            </w:pPr>
            <w:r>
              <w:rPr>
                <w:b/>
                <w:sz w:val="20"/>
              </w:rPr>
              <w:t xml:space="preserve">Semana 7 </w:t>
            </w:r>
          </w:p>
          <w:p w:rsidR="00752EF9" w:rsidRDefault="000E5020">
            <w:pPr>
              <w:spacing w:line="259" w:lineRule="auto"/>
              <w:ind w:left="4" w:firstLine="0"/>
              <w:jc w:val="center"/>
            </w:pPr>
            <w:r>
              <w:rPr>
                <w:b/>
                <w:sz w:val="20"/>
              </w:rPr>
              <w:t xml:space="preserve">Unidad 3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0E5020">
            <w:pPr>
              <w:spacing w:line="240" w:lineRule="auto"/>
              <w:ind w:left="40" w:hanging="2"/>
              <w:jc w:val="left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 xml:space="preserve">Esfera pública digital y activismo ciudadano. Resistencia algorítmica y tecnopolítica.  </w:t>
            </w:r>
          </w:p>
          <w:p w:rsidR="00752EF9" w:rsidRDefault="000E5020">
            <w:pPr>
              <w:spacing w:line="259" w:lineRule="auto"/>
              <w:ind w:left="38" w:firstLine="0"/>
              <w:jc w:val="left"/>
            </w:pPr>
            <w:r>
              <w:rPr>
                <w:sz w:val="20"/>
              </w:rPr>
              <w:t xml:space="preserve">Revisión de dudas para el parcial. </w:t>
            </w:r>
          </w:p>
          <w:p w:rsidR="00752EF9" w:rsidRDefault="000E5020">
            <w:pPr>
              <w:spacing w:line="259" w:lineRule="auto"/>
              <w:ind w:left="38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752EF9" w:rsidRDefault="000E5020">
            <w:pPr>
              <w:spacing w:line="259" w:lineRule="auto"/>
              <w:ind w:left="40" w:right="96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digital y presentación .ppt con gráficos e imágenes de los temas de la unidad.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60" w:firstLine="0"/>
            </w:pPr>
            <w:r>
              <w:rPr>
                <w:sz w:val="20"/>
              </w:rPr>
              <w:t xml:space="preserve">4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-14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77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13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752EF9">
        <w:trPr>
          <w:trHeight w:val="1011"/>
        </w:trPr>
        <w:tc>
          <w:tcPr>
            <w:tcW w:w="1409" w:type="dxa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after="17" w:line="259" w:lineRule="auto"/>
              <w:ind w:left="9" w:firstLine="0"/>
              <w:jc w:val="center"/>
            </w:pPr>
            <w:r>
              <w:rPr>
                <w:b/>
                <w:sz w:val="20"/>
              </w:rPr>
              <w:t xml:space="preserve">Semana 8 </w:t>
            </w:r>
          </w:p>
          <w:p w:rsidR="00752EF9" w:rsidRDefault="000E5020">
            <w:pPr>
              <w:spacing w:line="259" w:lineRule="auto"/>
              <w:ind w:left="8" w:firstLine="0"/>
              <w:jc w:val="center"/>
            </w:pPr>
            <w:r>
              <w:rPr>
                <w:b/>
                <w:sz w:val="20"/>
              </w:rPr>
              <w:t xml:space="preserve">Parcial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0E5020">
            <w:pPr>
              <w:spacing w:line="259" w:lineRule="auto"/>
              <w:ind w:left="38" w:firstLine="0"/>
              <w:jc w:val="left"/>
            </w:pPr>
            <w:r>
              <w:rPr>
                <w:sz w:val="20"/>
              </w:rPr>
              <w:t>EVALUACIÓN PARCIAL</w:t>
            </w:r>
            <w:r>
              <w:rPr>
                <w:b/>
                <w:sz w:val="20"/>
              </w:rPr>
              <w:t xml:space="preserve"> </w:t>
            </w:r>
          </w:p>
          <w:p w:rsidR="00752EF9" w:rsidRDefault="000E5020">
            <w:pPr>
              <w:spacing w:line="259" w:lineRule="auto"/>
              <w:ind w:left="38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752EF9" w:rsidRDefault="000E5020">
            <w:pPr>
              <w:spacing w:line="259" w:lineRule="auto"/>
              <w:ind w:left="40" w:hanging="2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en papel.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6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62" w:firstLine="0"/>
            </w:pPr>
            <w:r>
              <w:rPr>
                <w:sz w:val="20"/>
              </w:rPr>
              <w:t xml:space="preserve">4 horas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77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752EF9">
        <w:trPr>
          <w:trHeight w:val="3771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after="17" w:line="259" w:lineRule="auto"/>
              <w:ind w:left="9" w:firstLine="0"/>
              <w:jc w:val="center"/>
            </w:pPr>
            <w:r>
              <w:rPr>
                <w:b/>
                <w:sz w:val="20"/>
              </w:rPr>
              <w:t xml:space="preserve">Semana 9 </w:t>
            </w:r>
          </w:p>
          <w:p w:rsidR="00752EF9" w:rsidRDefault="000E5020">
            <w:pPr>
              <w:spacing w:line="259" w:lineRule="auto"/>
              <w:ind w:left="4" w:firstLine="0"/>
              <w:jc w:val="center"/>
            </w:pPr>
            <w:r>
              <w:rPr>
                <w:b/>
                <w:sz w:val="20"/>
              </w:rPr>
              <w:t xml:space="preserve">Unidad 4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0E5020">
            <w:pPr>
              <w:spacing w:after="1" w:line="239" w:lineRule="auto"/>
              <w:ind w:left="40" w:right="47" w:hanging="2"/>
              <w:jc w:val="left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 xml:space="preserve">Ecosistemas informativos digitales. Desinformación. Sesgos cognitivos y razonamiento motivado en la recepción de información falsa. Activación afectiva y polarización. </w:t>
            </w:r>
          </w:p>
          <w:p w:rsidR="00752EF9" w:rsidRDefault="000E5020">
            <w:pPr>
              <w:spacing w:line="259" w:lineRule="auto"/>
              <w:ind w:left="41" w:firstLine="0"/>
              <w:jc w:val="left"/>
            </w:pPr>
            <w:r>
              <w:rPr>
                <w:sz w:val="20"/>
              </w:rPr>
              <w:t xml:space="preserve">Comunidad imaginada. Memes como </w:t>
            </w:r>
          </w:p>
          <w:p w:rsidR="00752EF9" w:rsidRDefault="000E5020">
            <w:pPr>
              <w:spacing w:after="1" w:line="239" w:lineRule="auto"/>
              <w:ind w:left="41" w:right="96" w:firstLine="0"/>
              <w:jc w:val="left"/>
            </w:pPr>
            <w:r>
              <w:rPr>
                <w:sz w:val="20"/>
              </w:rPr>
              <w:t xml:space="preserve">instrumentos de interferencia política: simulacros, hiperrealidad y direccionalidad discursiva. Moderación de contenidos y responsabilidad de las plataformas. </w:t>
            </w:r>
          </w:p>
          <w:p w:rsidR="00752EF9" w:rsidRDefault="000E5020">
            <w:pPr>
              <w:spacing w:line="259" w:lineRule="auto"/>
              <w:ind w:left="38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752EF9" w:rsidRDefault="000E5020">
            <w:pPr>
              <w:spacing w:line="259" w:lineRule="auto"/>
              <w:ind w:left="40" w:right="96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digital y presentación .ppt con gráficos e imáge</w:t>
            </w:r>
            <w:r>
              <w:rPr>
                <w:sz w:val="20"/>
              </w:rPr>
              <w:t>nes de los temas de la unidad.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62" w:firstLine="0"/>
            </w:pPr>
            <w:r>
              <w:rPr>
                <w:sz w:val="20"/>
              </w:rPr>
              <w:t xml:space="preserve">3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6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77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13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752EF9">
        <w:trPr>
          <w:trHeight w:val="1699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752E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0E5020">
            <w:pPr>
              <w:spacing w:line="259" w:lineRule="auto"/>
              <w:ind w:left="38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752EF9" w:rsidRDefault="000E5020">
            <w:pPr>
              <w:spacing w:line="259" w:lineRule="auto"/>
              <w:ind w:left="38" w:firstLine="0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 xml:space="preserve">Análisis de meme político. </w:t>
            </w:r>
          </w:p>
          <w:p w:rsidR="00752EF9" w:rsidRDefault="000E5020">
            <w:pPr>
              <w:spacing w:line="259" w:lineRule="auto"/>
              <w:ind w:left="41" w:firstLine="0"/>
              <w:jc w:val="left"/>
            </w:pPr>
            <w:r>
              <w:rPr>
                <w:sz w:val="20"/>
              </w:rPr>
              <w:t xml:space="preserve">Estudio semiótico de una producción real. </w:t>
            </w:r>
          </w:p>
          <w:p w:rsidR="00752EF9" w:rsidRDefault="000E5020">
            <w:pPr>
              <w:spacing w:line="259" w:lineRule="auto"/>
              <w:ind w:left="38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752EF9" w:rsidRDefault="000E5020">
            <w:pPr>
              <w:spacing w:line="259" w:lineRule="auto"/>
              <w:ind w:left="40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acceso a contenidos en la web y al material bibliográfico digital.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6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101" w:firstLine="0"/>
              <w:jc w:val="left"/>
            </w:pPr>
            <w:r>
              <w:rPr>
                <w:sz w:val="20"/>
              </w:rPr>
              <w:t xml:space="preserve">1 hora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358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752EF9">
        <w:trPr>
          <w:trHeight w:val="3080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after="15" w:line="259" w:lineRule="auto"/>
              <w:ind w:left="8" w:firstLine="0"/>
              <w:jc w:val="center"/>
            </w:pPr>
            <w:r>
              <w:rPr>
                <w:b/>
                <w:sz w:val="20"/>
              </w:rPr>
              <w:t xml:space="preserve">Semana 10 </w:t>
            </w:r>
          </w:p>
          <w:p w:rsidR="00752EF9" w:rsidRDefault="000E5020">
            <w:pPr>
              <w:spacing w:line="259" w:lineRule="auto"/>
              <w:ind w:left="4" w:firstLine="0"/>
              <w:jc w:val="center"/>
            </w:pPr>
            <w:r>
              <w:rPr>
                <w:b/>
                <w:sz w:val="20"/>
              </w:rPr>
              <w:t xml:space="preserve">Unidad 4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0E5020">
            <w:pPr>
              <w:spacing w:after="2" w:line="237" w:lineRule="auto"/>
              <w:ind w:left="40" w:hanging="2"/>
              <w:jc w:val="left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 xml:space="preserve">Inteligencia artificial en comunicación. IA generativa: </w:t>
            </w:r>
          </w:p>
          <w:p w:rsidR="00752EF9" w:rsidRDefault="000E5020">
            <w:pPr>
              <w:spacing w:line="240" w:lineRule="auto"/>
              <w:ind w:left="41" w:firstLine="0"/>
              <w:jc w:val="left"/>
            </w:pPr>
            <w:r>
              <w:rPr>
                <w:sz w:val="20"/>
              </w:rPr>
              <w:t xml:space="preserve">fundamentos y límites. Producción sintética de textos e imágenes. </w:t>
            </w:r>
          </w:p>
          <w:p w:rsidR="00752EF9" w:rsidRDefault="000E5020">
            <w:pPr>
              <w:spacing w:after="1" w:line="239" w:lineRule="auto"/>
              <w:ind w:left="41" w:firstLine="0"/>
              <w:jc w:val="left"/>
            </w:pPr>
            <w:r>
              <w:rPr>
                <w:sz w:val="20"/>
              </w:rPr>
              <w:t xml:space="preserve">Deepfakes. Sesgos estructurales de la IA. Automatización de tareas comunicacionales. Autoría, originalidad y confianza pública en entornos de IA. </w:t>
            </w:r>
          </w:p>
          <w:p w:rsidR="00752EF9" w:rsidRDefault="000E5020">
            <w:pPr>
              <w:spacing w:line="259" w:lineRule="auto"/>
              <w:ind w:left="38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752EF9" w:rsidRDefault="000E5020">
            <w:pPr>
              <w:spacing w:line="259" w:lineRule="auto"/>
              <w:ind w:left="40" w:right="96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</w:t>
            </w:r>
            <w:r>
              <w:rPr>
                <w:sz w:val="20"/>
              </w:rPr>
              <w:t xml:space="preserve">áfico digital y presentación .ppt con gráficos e imágenes de los temas de la unidad.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62" w:firstLine="0"/>
            </w:pPr>
            <w:r>
              <w:rPr>
                <w:sz w:val="20"/>
              </w:rPr>
              <w:t xml:space="preserve">3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6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77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13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752EF9">
        <w:trPr>
          <w:trHeight w:val="787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8" w:space="0" w:color="38761D"/>
              <w:right w:val="single" w:sz="4" w:space="0" w:color="38761D"/>
            </w:tcBorders>
          </w:tcPr>
          <w:p w:rsidR="00752EF9" w:rsidRDefault="00752E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</w:tcPr>
          <w:p w:rsidR="00752EF9" w:rsidRDefault="000E5020">
            <w:pPr>
              <w:spacing w:line="259" w:lineRule="auto"/>
              <w:ind w:left="38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752EF9" w:rsidRDefault="000E5020">
            <w:pPr>
              <w:spacing w:line="259" w:lineRule="auto"/>
              <w:ind w:left="38" w:firstLine="0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 xml:space="preserve">Análisis de sesgos de la IA. </w:t>
            </w:r>
          </w:p>
          <w:p w:rsidR="00752EF9" w:rsidRDefault="000E5020">
            <w:pPr>
              <w:spacing w:line="259" w:lineRule="auto"/>
              <w:ind w:left="41" w:firstLine="0"/>
              <w:jc w:val="left"/>
            </w:pPr>
            <w:r>
              <w:rPr>
                <w:sz w:val="20"/>
              </w:rPr>
              <w:t xml:space="preserve">Estudio de casos.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6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101" w:firstLine="0"/>
              <w:jc w:val="left"/>
            </w:pPr>
            <w:r>
              <w:rPr>
                <w:sz w:val="20"/>
              </w:rPr>
              <w:t xml:space="preserve">1 hora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358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752EF9">
        <w:trPr>
          <w:trHeight w:val="1246"/>
        </w:trPr>
        <w:tc>
          <w:tcPr>
            <w:tcW w:w="1409" w:type="dxa"/>
            <w:tcBorders>
              <w:top w:val="single" w:sz="8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752E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752EF9" w:rsidRDefault="000E5020">
            <w:pPr>
              <w:spacing w:line="259" w:lineRule="auto"/>
              <w:ind w:left="2" w:right="142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acceso a contenidos en la web, a plataformas de IA generativa y al material bibliográfico digital.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752E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752E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3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752E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6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</w:tcPr>
          <w:p w:rsidR="00752EF9" w:rsidRDefault="00752EF9">
            <w:pPr>
              <w:spacing w:after="160" w:line="259" w:lineRule="auto"/>
              <w:ind w:left="0" w:firstLine="0"/>
              <w:jc w:val="left"/>
            </w:pPr>
          </w:p>
        </w:tc>
      </w:tr>
      <w:tr w:rsidR="00752EF9">
        <w:trPr>
          <w:trHeight w:val="1238"/>
        </w:trPr>
        <w:tc>
          <w:tcPr>
            <w:tcW w:w="1409" w:type="dxa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Semana 11 Recuperatorio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sz w:val="20"/>
              </w:rPr>
              <w:t>EVALUACIÓN PARCIAL</w:t>
            </w:r>
            <w:r>
              <w:rPr>
                <w:b/>
                <w:sz w:val="20"/>
              </w:rPr>
              <w:t xml:space="preserve"> </w:t>
            </w:r>
          </w:p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sz w:val="20"/>
              </w:rPr>
              <w:t xml:space="preserve">(Recuperatorio) </w:t>
            </w:r>
          </w:p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752EF9" w:rsidRDefault="000E5020">
            <w:pPr>
              <w:spacing w:line="259" w:lineRule="auto"/>
              <w:ind w:left="2" w:hanging="2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en papel.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9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24" w:firstLine="0"/>
            </w:pPr>
            <w:r>
              <w:rPr>
                <w:sz w:val="20"/>
              </w:rPr>
              <w:t xml:space="preserve">4 horas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Obligatoria e individual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752EF9">
        <w:trPr>
          <w:trHeight w:val="1930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after="15" w:line="259" w:lineRule="auto"/>
              <w:ind w:left="0" w:right="43" w:firstLine="0"/>
              <w:jc w:val="center"/>
            </w:pPr>
            <w:r>
              <w:rPr>
                <w:b/>
                <w:sz w:val="20"/>
              </w:rPr>
              <w:t xml:space="preserve">Semana 12 </w:t>
            </w:r>
          </w:p>
          <w:p w:rsidR="00752EF9" w:rsidRDefault="000E5020">
            <w:pPr>
              <w:spacing w:line="259" w:lineRule="auto"/>
              <w:ind w:left="0" w:right="47" w:firstLine="0"/>
              <w:jc w:val="center"/>
            </w:pPr>
            <w:r>
              <w:rPr>
                <w:b/>
                <w:sz w:val="20"/>
              </w:rPr>
              <w:t xml:space="preserve">Unidad 4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0E5020">
            <w:pPr>
              <w:spacing w:line="240" w:lineRule="auto"/>
              <w:ind w:left="2" w:hanging="2"/>
              <w:jc w:val="left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 xml:space="preserve">Gobernanza tecnológica y regulación democrática. Brechas globales de adopción. Hacia la IA autónoma. </w:t>
            </w:r>
          </w:p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752EF9" w:rsidRDefault="000E5020">
            <w:pPr>
              <w:spacing w:line="259" w:lineRule="auto"/>
              <w:ind w:left="2" w:right="108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digital y presentación .ppt con gráficos e imágenes de los temas de la unidad.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24" w:firstLine="0"/>
            </w:pPr>
            <w:r>
              <w:rPr>
                <w:sz w:val="20"/>
              </w:rPr>
              <w:t xml:space="preserve">2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9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39" w:right="32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91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752EF9">
        <w:trPr>
          <w:trHeight w:val="1930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752E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752EF9" w:rsidRDefault="000E5020">
            <w:pPr>
              <w:spacing w:line="240" w:lineRule="auto"/>
              <w:ind w:left="2" w:hanging="2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 xml:space="preserve">Estado de la situación de la IA. </w:t>
            </w:r>
            <w:r>
              <w:rPr>
                <w:sz w:val="20"/>
              </w:rPr>
              <w:t xml:space="preserve">Estudio de casos. </w:t>
            </w:r>
          </w:p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752EF9" w:rsidRDefault="000E5020">
            <w:pPr>
              <w:spacing w:line="259" w:lineRule="auto"/>
              <w:ind w:left="2" w:right="142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acceso a contenidos en la web, a plataformas de IA generativa y al material bibliográfico digital.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9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24" w:firstLine="0"/>
            </w:pPr>
            <w:r>
              <w:rPr>
                <w:sz w:val="20"/>
              </w:rPr>
              <w:t xml:space="preserve">2 horas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320" w:right="265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752EF9">
        <w:trPr>
          <w:trHeight w:val="1702"/>
        </w:trPr>
        <w:tc>
          <w:tcPr>
            <w:tcW w:w="1409" w:type="dxa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after="15" w:line="259" w:lineRule="auto"/>
              <w:ind w:left="0" w:right="43" w:firstLine="0"/>
              <w:jc w:val="center"/>
            </w:pPr>
            <w:r>
              <w:rPr>
                <w:b/>
                <w:sz w:val="20"/>
              </w:rPr>
              <w:t xml:space="preserve">Semana 13 </w:t>
            </w:r>
          </w:p>
          <w:p w:rsidR="00752EF9" w:rsidRDefault="000E5020">
            <w:pPr>
              <w:spacing w:line="259" w:lineRule="auto"/>
              <w:ind w:left="0" w:right="42" w:firstLine="0"/>
              <w:jc w:val="center"/>
            </w:pPr>
            <w:r>
              <w:rPr>
                <w:b/>
                <w:sz w:val="20"/>
              </w:rPr>
              <w:t xml:space="preserve">Trabajo </w:t>
            </w:r>
          </w:p>
          <w:p w:rsidR="00752EF9" w:rsidRDefault="000E5020">
            <w:pPr>
              <w:spacing w:line="259" w:lineRule="auto"/>
              <w:ind w:left="63" w:firstLine="0"/>
              <w:jc w:val="left"/>
            </w:pPr>
            <w:r>
              <w:rPr>
                <w:b/>
                <w:sz w:val="20"/>
              </w:rPr>
              <w:t xml:space="preserve">Práctico Final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752EF9" w:rsidRDefault="000E5020">
            <w:pPr>
              <w:spacing w:line="240" w:lineRule="auto"/>
              <w:ind w:left="2" w:hanging="2"/>
              <w:jc w:val="left"/>
            </w:pPr>
            <w:r>
              <w:rPr>
                <w:sz w:val="20"/>
              </w:rPr>
              <w:t xml:space="preserve">Trabajo Práctico Final: </w:t>
            </w:r>
            <w:r>
              <w:rPr>
                <w:i/>
                <w:sz w:val="20"/>
              </w:rPr>
              <w:t xml:space="preserve">Miniauditoría de plataforma de recomendación. </w:t>
            </w:r>
            <w:r>
              <w:rPr>
                <w:sz w:val="20"/>
              </w:rPr>
              <w:t xml:space="preserve">Exposición de resultados. </w:t>
            </w:r>
          </w:p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752EF9" w:rsidRDefault="000E5020">
            <w:pPr>
              <w:spacing w:line="259" w:lineRule="auto"/>
              <w:ind w:left="2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presentaciones multimedia y material bibliográfico digital.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9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24" w:firstLine="0"/>
            </w:pPr>
            <w:r>
              <w:rPr>
                <w:sz w:val="20"/>
              </w:rPr>
              <w:t xml:space="preserve">4 horas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320" w:right="313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752EF9">
        <w:trPr>
          <w:trHeight w:val="1238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after="15" w:line="259" w:lineRule="auto"/>
              <w:ind w:left="0" w:right="43" w:firstLine="0"/>
              <w:jc w:val="center"/>
            </w:pPr>
            <w:r>
              <w:rPr>
                <w:b/>
                <w:sz w:val="20"/>
              </w:rPr>
              <w:t xml:space="preserve">Semana 14 </w:t>
            </w:r>
          </w:p>
          <w:p w:rsidR="00752EF9" w:rsidRDefault="000E5020">
            <w:pPr>
              <w:spacing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>Cierre de cursada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752EF9" w:rsidRDefault="000E5020">
            <w:pPr>
              <w:spacing w:line="240" w:lineRule="auto"/>
              <w:ind w:left="2" w:hanging="2"/>
              <w:jc w:val="left"/>
            </w:pPr>
            <w:r>
              <w:rPr>
                <w:sz w:val="20"/>
              </w:rPr>
              <w:t xml:space="preserve">Entrega de trabajos pendientes y/o nueva entrega de TP desaprobados. </w:t>
            </w:r>
          </w:p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752EF9" w:rsidRDefault="000E5020">
            <w:pPr>
              <w:spacing w:line="259" w:lineRule="auto"/>
              <w:ind w:left="2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presentaciones multimedia y material bibliográfico digital.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9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24" w:firstLine="0"/>
            </w:pPr>
            <w:r>
              <w:rPr>
                <w:sz w:val="20"/>
              </w:rPr>
              <w:t xml:space="preserve">3 horas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39" w:right="32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91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752EF9">
        <w:trPr>
          <w:trHeight w:val="727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8" w:space="0" w:color="38761D"/>
              <w:right w:val="single" w:sz="4" w:space="0" w:color="38761D"/>
            </w:tcBorders>
          </w:tcPr>
          <w:p w:rsidR="00752EF9" w:rsidRDefault="00752E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2" w:right="9" w:hanging="2"/>
            </w:pPr>
            <w:r>
              <w:rPr>
                <w:sz w:val="20"/>
              </w:rPr>
              <w:t xml:space="preserve">Entrega de notas y orientación para examen final.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62" w:firstLine="0"/>
              <w:jc w:val="left"/>
            </w:pPr>
            <w:r>
              <w:rPr>
                <w:sz w:val="20"/>
              </w:rPr>
              <w:t xml:space="preserve">1 hora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320" w:right="265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752EF9" w:rsidRDefault="000E5020">
            <w:pPr>
              <w:spacing w:line="259" w:lineRule="auto"/>
              <w:ind w:left="91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</w:tbl>
    <w:p w:rsidR="00752EF9" w:rsidRDefault="000E5020">
      <w:pPr>
        <w:spacing w:line="259" w:lineRule="auto"/>
        <w:ind w:left="0" w:firstLine="0"/>
        <w:jc w:val="left"/>
      </w:pPr>
      <w:r>
        <w:t xml:space="preserve"> </w:t>
      </w:r>
    </w:p>
    <w:p w:rsidR="00752EF9" w:rsidRDefault="000E5020">
      <w:pPr>
        <w:spacing w:line="259" w:lineRule="auto"/>
        <w:ind w:left="2" w:firstLine="0"/>
        <w:jc w:val="left"/>
      </w:pPr>
      <w:r>
        <w:rPr>
          <w:i/>
        </w:rPr>
        <w:t xml:space="preserve"> </w:t>
      </w:r>
    </w:p>
    <w:p w:rsidR="00752EF9" w:rsidRDefault="000E5020">
      <w:pPr>
        <w:spacing w:after="3" w:line="259" w:lineRule="auto"/>
        <w:ind w:left="-3"/>
        <w:jc w:val="left"/>
      </w:pPr>
      <w:r>
        <w:rPr>
          <w:b/>
        </w:rPr>
        <w:t>9.2.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DETALLE DE ACTIVIDADES DE FORMACIÓN PRÁCTICA  </w:t>
      </w:r>
      <w:r>
        <w:t xml:space="preserve"> </w:t>
      </w:r>
    </w:p>
    <w:p w:rsidR="00752EF9" w:rsidRDefault="000E5020">
      <w:pPr>
        <w:spacing w:line="259" w:lineRule="auto"/>
        <w:ind w:left="0" w:firstLine="0"/>
        <w:jc w:val="left"/>
      </w:pPr>
      <w:r>
        <w:rPr>
          <w:i/>
          <w:color w:val="4A442A"/>
          <w:sz w:val="20"/>
        </w:rPr>
        <w:t xml:space="preserve"> </w:t>
      </w:r>
    </w:p>
    <w:p w:rsidR="00752EF9" w:rsidRDefault="000E5020">
      <w:pPr>
        <w:spacing w:after="1" w:line="259" w:lineRule="auto"/>
        <w:ind w:left="-3"/>
        <w:jc w:val="left"/>
      </w:pPr>
      <w:r>
        <w:rPr>
          <w:u w:val="single" w:color="000000"/>
        </w:rPr>
        <w:t>UNIDAD 1</w:t>
      </w:r>
      <w:r>
        <w:t xml:space="preserve"> </w:t>
      </w:r>
    </w:p>
    <w:p w:rsidR="00752EF9" w:rsidRDefault="000E5020">
      <w:pPr>
        <w:spacing w:line="259" w:lineRule="auto"/>
        <w:ind w:left="0" w:firstLine="0"/>
        <w:jc w:val="left"/>
      </w:pPr>
      <w:r>
        <w:t xml:space="preserve"> </w:t>
      </w:r>
    </w:p>
    <w:p w:rsidR="00752EF9" w:rsidRDefault="000E5020">
      <w:pPr>
        <w:ind w:left="-3"/>
      </w:pPr>
      <w:r>
        <w:rPr>
          <w:u w:val="single" w:color="000000"/>
        </w:rPr>
        <w:t>Actividad</w:t>
      </w:r>
      <w:r>
        <w:t xml:space="preserve">: Tecnología no evidente </w:t>
      </w:r>
    </w:p>
    <w:p w:rsidR="00752EF9" w:rsidRDefault="000E5020">
      <w:pPr>
        <w:ind w:left="-3"/>
      </w:pPr>
      <w:r>
        <w:rPr>
          <w:u w:val="single" w:color="000000"/>
        </w:rPr>
        <w:t>Consigna</w:t>
      </w:r>
      <w:r>
        <w:t xml:space="preserve">: En grupos de cuatro </w:t>
      </w:r>
      <w:r>
        <w:t>integrantes, identificar y analizar una tecnología actual cuyo efecto político se derive de su diseño material y no del discurso o el uso que se le da. El informe debe clasificar el caso según su carácter autoritario o democrático y evaluar si admite un re</w:t>
      </w:r>
      <w:r>
        <w:t xml:space="preserve">diseño más democrático. </w:t>
      </w:r>
    </w:p>
    <w:p w:rsidR="00752EF9" w:rsidRDefault="000E5020">
      <w:pPr>
        <w:ind w:left="-3"/>
      </w:pPr>
      <w:r>
        <w:rPr>
          <w:u w:val="single" w:color="000000"/>
        </w:rPr>
        <w:t>Objetivos</w:t>
      </w:r>
      <w:r>
        <w:t xml:space="preserve">: Se espera que los alumnos logren: </w:t>
      </w:r>
    </w:p>
    <w:p w:rsidR="00752EF9" w:rsidRDefault="000E5020">
      <w:pPr>
        <w:ind w:left="286" w:hanging="142"/>
      </w:pPr>
      <w:r>
        <w:t>▪</w:t>
      </w:r>
      <w:r>
        <w:t xml:space="preserve"> Revisión y nueva entrega del trabajo con las correcciones sugeridas, dentro de los plazos establecidos (en caso de ser requerido). </w:t>
      </w:r>
    </w:p>
    <w:p w:rsidR="00752EF9" w:rsidRDefault="000E5020">
      <w:pPr>
        <w:ind w:left="154"/>
      </w:pPr>
      <w:r>
        <w:t>▪</w:t>
      </w:r>
      <w:r>
        <w:t xml:space="preserve"> Distinguir la dimensión material de una tecnologí</w:t>
      </w:r>
      <w:r>
        <w:t xml:space="preserve">a de su dimensión discursiva o de uso. </w:t>
      </w:r>
    </w:p>
    <w:p w:rsidR="00752EF9" w:rsidRDefault="000E5020">
      <w:pPr>
        <w:ind w:left="286" w:hanging="142"/>
      </w:pPr>
      <w:r>
        <w:t>▪</w:t>
      </w:r>
      <w:r>
        <w:t xml:space="preserve"> Aplicar categorías teóricas a un caso concreto, sosteniendo la clasificación en evidencia material y no en impresión general. </w:t>
      </w:r>
    </w:p>
    <w:p w:rsidR="00752EF9" w:rsidRDefault="000E5020">
      <w:pPr>
        <w:ind w:left="154"/>
      </w:pPr>
      <w:r>
        <w:t>▪</w:t>
      </w:r>
      <w:r>
        <w:t xml:space="preserve"> Argumentar si un diseño técnico admite o clausura apropiación democrática. </w:t>
      </w:r>
    </w:p>
    <w:p w:rsidR="00752EF9" w:rsidRDefault="000E5020">
      <w:pPr>
        <w:ind w:left="-3"/>
      </w:pPr>
      <w:r>
        <w:rPr>
          <w:u w:val="single" w:color="000000"/>
        </w:rPr>
        <w:t>Modalidad</w:t>
      </w:r>
      <w:r>
        <w:t xml:space="preserve">: actividad grupal obligatoria, con entrega de informe escrito y puesta en común oral de 3 minutos por grupo. </w:t>
      </w:r>
    </w:p>
    <w:p w:rsidR="00752EF9" w:rsidRDefault="000E5020">
      <w:pPr>
        <w:ind w:left="-3"/>
      </w:pPr>
      <w:r>
        <w:rPr>
          <w:u w:val="single" w:color="000000"/>
        </w:rPr>
        <w:t>Evaluación</w:t>
      </w:r>
      <w:r>
        <w:t xml:space="preserve">: grupal, de tipo formativo. </w:t>
      </w:r>
    </w:p>
    <w:p w:rsidR="00752EF9" w:rsidRDefault="000E5020">
      <w:pPr>
        <w:spacing w:after="1" w:line="259" w:lineRule="auto"/>
        <w:ind w:left="-3"/>
        <w:jc w:val="left"/>
      </w:pPr>
      <w:r>
        <w:rPr>
          <w:u w:val="single" w:color="000000"/>
        </w:rPr>
        <w:t>Criterios de evaluación</w:t>
      </w:r>
      <w:r>
        <w:t xml:space="preserve">: </w:t>
      </w:r>
    </w:p>
    <w:p w:rsidR="00752EF9" w:rsidRDefault="000E5020">
      <w:pPr>
        <w:ind w:left="154"/>
      </w:pPr>
      <w:r>
        <w:t>▪</w:t>
      </w:r>
      <w:r>
        <w:t xml:space="preserve"> Selección de un caso cuyo efecto político resida en el diseño material, no en</w:t>
      </w:r>
      <w:r>
        <w:t xml:space="preserve"> el discurso o el uso. </w:t>
      </w:r>
    </w:p>
    <w:p w:rsidR="00752EF9" w:rsidRDefault="000E5020">
      <w:pPr>
        <w:ind w:left="154"/>
      </w:pPr>
      <w:r>
        <w:t>▪</w:t>
      </w:r>
      <w:r>
        <w:t xml:space="preserve"> Correcta clasificación fundamentada en el rasgo material señalado. </w:t>
      </w:r>
    </w:p>
    <w:p w:rsidR="00752EF9" w:rsidRDefault="000E5020">
      <w:pPr>
        <w:ind w:left="154"/>
      </w:pPr>
      <w:r>
        <w:t>▪</w:t>
      </w:r>
      <w:r>
        <w:t xml:space="preserve"> Evaluación fundamentada del margen de racionalización democrática. </w:t>
      </w:r>
    </w:p>
    <w:p w:rsidR="00752EF9" w:rsidRDefault="000E5020">
      <w:pPr>
        <w:ind w:left="154"/>
      </w:pPr>
      <w:r>
        <w:t>▪</w:t>
      </w:r>
      <w:r>
        <w:t xml:space="preserve"> Entrega en tiempo y forma. </w:t>
      </w:r>
    </w:p>
    <w:p w:rsidR="00752EF9" w:rsidRDefault="000E5020">
      <w:pPr>
        <w:ind w:left="154"/>
      </w:pPr>
      <w:r>
        <w:t>▪</w:t>
      </w:r>
      <w:r>
        <w:t xml:space="preserve"> </w:t>
      </w:r>
      <w:r>
        <w:t xml:space="preserve">Revisión y nueva entrega del trabajo con las correcciones sugeridas y en los plazos establecidos (en caso de ser solicitado). </w:t>
      </w:r>
    </w:p>
    <w:p w:rsidR="00752EF9" w:rsidRDefault="000E5020">
      <w:pPr>
        <w:spacing w:line="259" w:lineRule="auto"/>
        <w:ind w:left="2" w:firstLine="0"/>
        <w:jc w:val="left"/>
      </w:pPr>
      <w:r>
        <w:t xml:space="preserve"> </w:t>
      </w:r>
    </w:p>
    <w:p w:rsidR="00752EF9" w:rsidRDefault="000E5020">
      <w:pPr>
        <w:spacing w:line="259" w:lineRule="auto"/>
        <w:ind w:left="2" w:firstLine="0"/>
        <w:jc w:val="left"/>
      </w:pPr>
      <w:r>
        <w:t xml:space="preserve"> </w:t>
      </w:r>
    </w:p>
    <w:p w:rsidR="00752EF9" w:rsidRDefault="000E5020">
      <w:pPr>
        <w:spacing w:after="1" w:line="259" w:lineRule="auto"/>
        <w:ind w:left="-3"/>
        <w:jc w:val="left"/>
      </w:pPr>
      <w:r>
        <w:rPr>
          <w:u w:val="single" w:color="000000"/>
        </w:rPr>
        <w:t>UNIDAD 2</w:t>
      </w:r>
      <w:r>
        <w:t xml:space="preserve"> </w:t>
      </w:r>
    </w:p>
    <w:p w:rsidR="00752EF9" w:rsidRDefault="000E5020">
      <w:pPr>
        <w:spacing w:line="259" w:lineRule="auto"/>
        <w:ind w:left="2" w:firstLine="0"/>
        <w:jc w:val="left"/>
      </w:pPr>
      <w:r>
        <w:t xml:space="preserve"> </w:t>
      </w:r>
    </w:p>
    <w:p w:rsidR="00752EF9" w:rsidRDefault="000E5020">
      <w:pPr>
        <w:ind w:left="-3"/>
      </w:pPr>
      <w:r>
        <w:rPr>
          <w:u w:val="single" w:color="000000"/>
        </w:rPr>
        <w:t>Actividad</w:t>
      </w:r>
      <w:r>
        <w:t xml:space="preserve">: Circulación sin permiso </w:t>
      </w:r>
    </w:p>
    <w:p w:rsidR="00752EF9" w:rsidRDefault="000E5020">
      <w:pPr>
        <w:ind w:left="-3"/>
      </w:pPr>
      <w:r>
        <w:rPr>
          <w:u w:val="single" w:color="000000"/>
        </w:rPr>
        <w:t>Consigna</w:t>
      </w:r>
      <w:r>
        <w:t xml:space="preserve">: En grupos de cuatro </w:t>
      </w:r>
      <w:r>
        <w:t>integrantes, relevar casos reales y documentados del ecosistema tecnológico que ilustren las distintas lógicas de circulación del sentido. El informe debe identificar, para cada caso, los actores y el trayecto de circulación, y señalar cuál resulta más for</w:t>
      </w:r>
      <w:r>
        <w:t xml:space="preserve">zado o discutible. </w:t>
      </w:r>
    </w:p>
    <w:p w:rsidR="00752EF9" w:rsidRDefault="000E5020">
      <w:pPr>
        <w:ind w:left="-3"/>
      </w:pPr>
      <w:r>
        <w:rPr>
          <w:u w:val="single" w:color="000000"/>
        </w:rPr>
        <w:t>Objetivos</w:t>
      </w:r>
      <w:r>
        <w:t xml:space="preserve">: Se espera que los alumnos logren: </w:t>
      </w:r>
    </w:p>
    <w:p w:rsidR="00752EF9" w:rsidRDefault="000E5020">
      <w:pPr>
        <w:ind w:left="154"/>
      </w:pPr>
      <w:r>
        <w:t>▪</w:t>
      </w:r>
      <w:r>
        <w:t xml:space="preserve"> Distinguir las lógicas de circulación del sentido por la dirección efectiva del flujo, no por impresión general. </w:t>
      </w:r>
      <w:r>
        <w:t>▪</w:t>
      </w:r>
      <w:r>
        <w:t xml:space="preserve"> Aplicar una tipología teórica a casos reales, sosteniendo cada clasificac</w:t>
      </w:r>
      <w:r>
        <w:t xml:space="preserve">ión en evidencia concreta. </w:t>
      </w:r>
    </w:p>
    <w:p w:rsidR="00752EF9" w:rsidRDefault="000E5020">
      <w:pPr>
        <w:ind w:left="-13" w:firstLine="142"/>
      </w:pPr>
      <w:r>
        <w:t>▪</w:t>
      </w:r>
      <w:r>
        <w:t xml:space="preserve"> Evaluar si la circulación implica cambio de escala entre sistemas y qué procesamiento institucional genera. </w:t>
      </w:r>
      <w:r>
        <w:rPr>
          <w:u w:val="single" w:color="000000"/>
        </w:rPr>
        <w:t>Modalidad</w:t>
      </w:r>
      <w:r>
        <w:t>: actividad grupal obligatoria, con entrega de informe escrito y puesta en común oral de 5 minutos por grupo.</w:t>
      </w:r>
      <w:r>
        <w:t xml:space="preserve"> </w:t>
      </w:r>
    </w:p>
    <w:p w:rsidR="00752EF9" w:rsidRDefault="000E5020">
      <w:pPr>
        <w:ind w:left="-3"/>
      </w:pPr>
      <w:r>
        <w:rPr>
          <w:u w:val="single" w:color="000000"/>
        </w:rPr>
        <w:t>Evaluación</w:t>
      </w:r>
      <w:r>
        <w:t xml:space="preserve">: grupal, de tipo formativo. </w:t>
      </w:r>
    </w:p>
    <w:p w:rsidR="00752EF9" w:rsidRDefault="000E5020">
      <w:pPr>
        <w:spacing w:after="1" w:line="259" w:lineRule="auto"/>
        <w:ind w:left="-3"/>
        <w:jc w:val="left"/>
      </w:pPr>
      <w:r>
        <w:rPr>
          <w:u w:val="single" w:color="000000"/>
        </w:rPr>
        <w:t>Criterios de evaluación</w:t>
      </w:r>
      <w:r>
        <w:t xml:space="preserve">: </w:t>
      </w:r>
    </w:p>
    <w:p w:rsidR="00752EF9" w:rsidRDefault="000E5020">
      <w:pPr>
        <w:ind w:left="154"/>
      </w:pPr>
      <w:r>
        <w:t>▪</w:t>
      </w:r>
      <w:r>
        <w:t xml:space="preserve"> Correspondencia entre cada caso y la variante de circulación que ilustra. </w:t>
      </w:r>
    </w:p>
    <w:p w:rsidR="00752EF9" w:rsidRDefault="000E5020">
      <w:pPr>
        <w:ind w:left="154"/>
      </w:pPr>
      <w:r>
        <w:t>▪</w:t>
      </w:r>
      <w:r>
        <w:t xml:space="preserve"> Precisión en la identificación de actores, medio y cambio de escala (o su ausencia). </w:t>
      </w:r>
    </w:p>
    <w:p w:rsidR="00752EF9" w:rsidRDefault="000E5020">
      <w:pPr>
        <w:ind w:left="154"/>
      </w:pPr>
      <w:r>
        <w:t>▪</w:t>
      </w:r>
      <w:r>
        <w:t xml:space="preserve"> Documentación y verif</w:t>
      </w:r>
      <w:r>
        <w:t xml:space="preserve">icabilidad de las fuentes citadas. </w:t>
      </w:r>
    </w:p>
    <w:p w:rsidR="00752EF9" w:rsidRDefault="000E5020">
      <w:pPr>
        <w:ind w:left="154"/>
      </w:pPr>
      <w:r>
        <w:t>▪</w:t>
      </w:r>
      <w:r>
        <w:t xml:space="preserve"> Identificación fundamentada del caso más forzado o discutible. </w:t>
      </w:r>
    </w:p>
    <w:p w:rsidR="00752EF9" w:rsidRDefault="000E5020">
      <w:pPr>
        <w:ind w:left="154"/>
      </w:pPr>
      <w:r>
        <w:t>▪</w:t>
      </w:r>
      <w:r>
        <w:t xml:space="preserve"> Entrega en tiempo y forma. </w:t>
      </w:r>
    </w:p>
    <w:p w:rsidR="00752EF9" w:rsidRDefault="000E5020">
      <w:pPr>
        <w:ind w:left="154"/>
      </w:pPr>
      <w:r>
        <w:t>▪</w:t>
      </w:r>
      <w:r>
        <w:t xml:space="preserve"> Revisión y nueva entrega del trabajo con las correcciones sugeridas y en los plazos establecidos (en caso de ser solicitad</w:t>
      </w:r>
      <w:r>
        <w:t xml:space="preserve">o). </w:t>
      </w:r>
    </w:p>
    <w:p w:rsidR="00752EF9" w:rsidRDefault="000E5020">
      <w:pPr>
        <w:spacing w:line="259" w:lineRule="auto"/>
        <w:ind w:left="2" w:firstLine="0"/>
        <w:jc w:val="left"/>
      </w:pPr>
      <w:r>
        <w:rPr>
          <w:b/>
        </w:rPr>
        <w:t xml:space="preserve"> </w:t>
      </w:r>
    </w:p>
    <w:p w:rsidR="00752EF9" w:rsidRDefault="000E5020">
      <w:pPr>
        <w:ind w:left="-3"/>
      </w:pPr>
      <w:r>
        <w:rPr>
          <w:u w:val="single" w:color="000000"/>
        </w:rPr>
        <w:t>Actividad</w:t>
      </w:r>
      <w:r>
        <w:t xml:space="preserve">: La interfaz por dentro </w:t>
      </w:r>
    </w:p>
    <w:p w:rsidR="00752EF9" w:rsidRDefault="000E5020">
      <w:pPr>
        <w:ind w:left="-3"/>
      </w:pPr>
      <w:r>
        <w:rPr>
          <w:u w:val="single" w:color="000000"/>
        </w:rPr>
        <w:t>Consigna</w:t>
      </w:r>
      <w:r>
        <w:t>: En grupos de cuatro integrantes, elegir una interfaz no digital y analizarla como una red de actores, relaciones y procesos. El informe debe evaluar, a partir de esos elementos, si la interfaz admite un r</w:t>
      </w:r>
      <w:r>
        <w:t xml:space="preserve">ediseño radical o incremental. </w:t>
      </w:r>
    </w:p>
    <w:p w:rsidR="00752EF9" w:rsidRDefault="000E5020">
      <w:pPr>
        <w:ind w:left="-3"/>
      </w:pPr>
      <w:r>
        <w:rPr>
          <w:u w:val="single" w:color="000000"/>
        </w:rPr>
        <w:t>Objetivos</w:t>
      </w:r>
      <w:r>
        <w:t xml:space="preserve">: Se espera que los alumnos logren: </w:t>
      </w:r>
    </w:p>
    <w:p w:rsidR="00752EF9" w:rsidRDefault="000E5020">
      <w:pPr>
        <w:ind w:left="154"/>
      </w:pPr>
      <w:r>
        <w:t>▪</w:t>
      </w:r>
      <w:r>
        <w:t xml:space="preserve"> Distinguir la interfaz de usuario de la interfaz como red completa de actores. </w:t>
      </w:r>
    </w:p>
    <w:p w:rsidR="00752EF9" w:rsidRDefault="000E5020">
      <w:pPr>
        <w:ind w:left="154"/>
      </w:pPr>
      <w:r>
        <w:t>▪</w:t>
      </w:r>
      <w:r>
        <w:t xml:space="preserve"> </w:t>
      </w:r>
      <w:r>
        <w:t xml:space="preserve">Aplicar categorías teóricas de manera exhaustiva, sosteniendo cada una en elementos identificables. </w:t>
      </w:r>
      <w:r>
        <w:t>▪</w:t>
      </w:r>
      <w:r>
        <w:t xml:space="preserve"> Evaluar si la interfaz admite una estrategia de rediseño radical o incremental, fundamentada en los elementos señalados. </w:t>
      </w:r>
    </w:p>
    <w:p w:rsidR="00752EF9" w:rsidRDefault="000E5020">
      <w:pPr>
        <w:ind w:left="-3"/>
      </w:pPr>
      <w:r>
        <w:rPr>
          <w:u w:val="single" w:color="000000"/>
        </w:rPr>
        <w:t>Modalidad</w:t>
      </w:r>
      <w:r>
        <w:t>: actividad grupal obli</w:t>
      </w:r>
      <w:r>
        <w:t xml:space="preserve">gatoria, con entrega de informe escrito y puesta en común oral de 5 minutos por grupo. </w:t>
      </w:r>
    </w:p>
    <w:p w:rsidR="00752EF9" w:rsidRDefault="000E5020">
      <w:pPr>
        <w:ind w:left="-3"/>
      </w:pPr>
      <w:r>
        <w:rPr>
          <w:u w:val="single" w:color="000000"/>
        </w:rPr>
        <w:t>Evaluación</w:t>
      </w:r>
      <w:r>
        <w:t xml:space="preserve">: grupal, de tipo formativo. </w:t>
      </w:r>
    </w:p>
    <w:p w:rsidR="00752EF9" w:rsidRDefault="000E5020">
      <w:pPr>
        <w:spacing w:after="1" w:line="259" w:lineRule="auto"/>
        <w:ind w:left="-3"/>
        <w:jc w:val="left"/>
      </w:pPr>
      <w:r>
        <w:rPr>
          <w:u w:val="single" w:color="000000"/>
        </w:rPr>
        <w:t>Criterios de evaluación</w:t>
      </w:r>
      <w:r>
        <w:t xml:space="preserve">: </w:t>
      </w:r>
    </w:p>
    <w:p w:rsidR="00752EF9" w:rsidRDefault="000E5020">
      <w:pPr>
        <w:ind w:left="154"/>
      </w:pPr>
      <w:r>
        <w:t>▪</w:t>
      </w:r>
      <w:r>
        <w:t xml:space="preserve"> Exhaustividad en el reconocimiento de actores, relaciones y procesos, incluidos los descartados y su</w:t>
      </w:r>
      <w:r>
        <w:t xml:space="preserve"> justificación. </w:t>
      </w:r>
    </w:p>
    <w:p w:rsidR="00752EF9" w:rsidRDefault="000E5020">
      <w:pPr>
        <w:ind w:left="154"/>
      </w:pPr>
      <w:r>
        <w:t>▪</w:t>
      </w:r>
      <w:r>
        <w:t xml:space="preserve"> Correcta aplicación de las categorías a elementos concretos, no a una descripción general. </w:t>
      </w:r>
    </w:p>
    <w:p w:rsidR="00752EF9" w:rsidRDefault="000E5020">
      <w:pPr>
        <w:ind w:left="154"/>
      </w:pPr>
      <w:r>
        <w:t>▪</w:t>
      </w:r>
      <w:r>
        <w:t xml:space="preserve"> Fundamentación de la estrategia de rediseño en los elementos ya identificados. </w:t>
      </w:r>
    </w:p>
    <w:p w:rsidR="00752EF9" w:rsidRDefault="000E5020">
      <w:pPr>
        <w:ind w:left="154"/>
      </w:pPr>
      <w:r>
        <w:t>▪</w:t>
      </w:r>
      <w:r>
        <w:t xml:space="preserve"> Entrega en tiempo y forma. </w:t>
      </w:r>
    </w:p>
    <w:p w:rsidR="00752EF9" w:rsidRDefault="000E5020">
      <w:pPr>
        <w:ind w:left="154"/>
      </w:pPr>
      <w:r>
        <w:t>▪</w:t>
      </w:r>
      <w:r>
        <w:t xml:space="preserve"> Revisión y nueva entrega del tr</w:t>
      </w:r>
      <w:r>
        <w:t xml:space="preserve">abajo con las correcciones sugeridas y en los plazos establecidos (en caso de ser solicitado). </w:t>
      </w:r>
    </w:p>
    <w:p w:rsidR="00752EF9" w:rsidRDefault="000E5020">
      <w:pPr>
        <w:spacing w:line="259" w:lineRule="auto"/>
        <w:ind w:left="2" w:firstLine="0"/>
        <w:jc w:val="left"/>
      </w:pPr>
      <w:r>
        <w:t xml:space="preserve"> </w:t>
      </w:r>
    </w:p>
    <w:p w:rsidR="00752EF9" w:rsidRDefault="000E5020">
      <w:pPr>
        <w:spacing w:line="259" w:lineRule="auto"/>
        <w:ind w:left="2" w:firstLine="0"/>
        <w:jc w:val="left"/>
      </w:pPr>
      <w:r>
        <w:t xml:space="preserve"> </w:t>
      </w:r>
    </w:p>
    <w:p w:rsidR="00752EF9" w:rsidRDefault="000E5020">
      <w:pPr>
        <w:spacing w:after="1" w:line="259" w:lineRule="auto"/>
        <w:ind w:left="-3"/>
        <w:jc w:val="left"/>
      </w:pPr>
      <w:r>
        <w:rPr>
          <w:u w:val="single" w:color="000000"/>
        </w:rPr>
        <w:t>UNIDAD 3</w:t>
      </w:r>
      <w:r>
        <w:t xml:space="preserve"> </w:t>
      </w:r>
    </w:p>
    <w:p w:rsidR="00752EF9" w:rsidRDefault="000E5020">
      <w:pPr>
        <w:spacing w:line="259" w:lineRule="auto"/>
        <w:ind w:left="0" w:firstLine="0"/>
        <w:jc w:val="left"/>
      </w:pPr>
      <w:r>
        <w:t xml:space="preserve"> </w:t>
      </w:r>
    </w:p>
    <w:p w:rsidR="00752EF9" w:rsidRDefault="000E5020">
      <w:pPr>
        <w:ind w:left="-3"/>
      </w:pPr>
      <w:r>
        <w:rPr>
          <w:u w:val="single" w:color="000000"/>
        </w:rPr>
        <w:t>Actividad</w:t>
      </w:r>
      <w:r>
        <w:t xml:space="preserve">: Análisis del modelo de negocio de plataformas </w:t>
      </w:r>
    </w:p>
    <w:p w:rsidR="00752EF9" w:rsidRDefault="000E5020">
      <w:pPr>
        <w:ind w:left="-3"/>
      </w:pPr>
      <w:r>
        <w:rPr>
          <w:u w:val="single" w:color="000000"/>
        </w:rPr>
        <w:t>Consigna</w:t>
      </w:r>
      <w:r>
        <w:t xml:space="preserve">: En grupos de 3 o 4 integrantes, elegir una plataforma digital consolidada y ajena al GAFAM, y relevar sus principales categorías de negocio. La presentación debe argumentar qué marco teórico explica mejor el caso. </w:t>
      </w:r>
    </w:p>
    <w:p w:rsidR="00752EF9" w:rsidRDefault="000E5020">
      <w:pPr>
        <w:ind w:left="-3"/>
      </w:pPr>
      <w:r>
        <w:rPr>
          <w:u w:val="single" w:color="000000"/>
        </w:rPr>
        <w:t>Objetivos</w:t>
      </w:r>
      <w:r>
        <w:t>: Se espera que los alumnos lo</w:t>
      </w:r>
      <w:r>
        <w:t xml:space="preserve">gren: </w:t>
      </w:r>
    </w:p>
    <w:p w:rsidR="00752EF9" w:rsidRDefault="000E5020">
      <w:pPr>
        <w:ind w:left="152"/>
      </w:pPr>
      <w:r>
        <w:t>▪</w:t>
      </w:r>
      <w:r>
        <w:t xml:space="preserve"> Reconocer en un objeto real indicios concretos de categorías teóricas, distinguiendo evidencia sólida de interpretación forzada. </w:t>
      </w:r>
    </w:p>
    <w:p w:rsidR="00752EF9" w:rsidRDefault="000E5020">
      <w:pPr>
        <w:ind w:left="152"/>
      </w:pPr>
      <w:r>
        <w:t>▪</w:t>
      </w:r>
      <w:r>
        <w:t xml:space="preserve"> Ejercitar la lectura crítica de una plataforma comercial sin caer en la condena moral sin sustento ni en la mera op</w:t>
      </w:r>
      <w:r>
        <w:t xml:space="preserve">inión. </w:t>
      </w:r>
    </w:p>
    <w:p w:rsidR="00752EF9" w:rsidRDefault="000E5020">
      <w:pPr>
        <w:ind w:left="-13" w:firstLine="142"/>
      </w:pPr>
      <w:r>
        <w:t>▪</w:t>
      </w:r>
      <w:r>
        <w:t xml:space="preserve"> Comparar entre grupos cómo plataformas de naturaleza distinta hacen visibles categorías teóricas distintas. </w:t>
      </w:r>
      <w:r>
        <w:rPr>
          <w:u w:val="single" w:color="000000"/>
        </w:rPr>
        <w:t>Modalidad</w:t>
      </w:r>
      <w:r>
        <w:t xml:space="preserve">: actividad grupal obligatoria, con presentación oral de hasta 10 minutos y recursos visuales de apoyo. </w:t>
      </w:r>
    </w:p>
    <w:p w:rsidR="00752EF9" w:rsidRDefault="000E5020">
      <w:pPr>
        <w:ind w:left="-3"/>
      </w:pPr>
      <w:r>
        <w:rPr>
          <w:u w:val="single" w:color="000000"/>
        </w:rPr>
        <w:t>Evaluación</w:t>
      </w:r>
      <w:r>
        <w:t>: grupal, de t</w:t>
      </w:r>
      <w:r>
        <w:t xml:space="preserve">ipo formativo. </w:t>
      </w:r>
    </w:p>
    <w:p w:rsidR="00752EF9" w:rsidRDefault="000E5020">
      <w:pPr>
        <w:spacing w:after="1" w:line="259" w:lineRule="auto"/>
        <w:ind w:left="-3"/>
        <w:jc w:val="left"/>
      </w:pPr>
      <w:r>
        <w:rPr>
          <w:u w:val="single" w:color="000000"/>
        </w:rPr>
        <w:t>Criterios de evaluación</w:t>
      </w:r>
      <w:r>
        <w:t xml:space="preserve">: </w:t>
      </w:r>
    </w:p>
    <w:p w:rsidR="00752EF9" w:rsidRDefault="000E5020">
      <w:pPr>
        <w:ind w:left="152"/>
      </w:pPr>
      <w:r>
        <w:t>▪</w:t>
      </w:r>
      <w:r>
        <w:t xml:space="preserve"> Cumplimiento de las condiciones de selección de la plataforma. </w:t>
      </w:r>
    </w:p>
    <w:p w:rsidR="00752EF9" w:rsidRDefault="000E5020">
      <w:pPr>
        <w:ind w:left="152"/>
      </w:pPr>
      <w:r>
        <w:t>▪</w:t>
      </w:r>
      <w:r>
        <w:t xml:space="preserve"> Desarrollo riguroso de las categorías obligatorias y de las elegidas. </w:t>
      </w:r>
    </w:p>
    <w:p w:rsidR="00752EF9" w:rsidRDefault="000E5020">
      <w:pPr>
        <w:ind w:left="152"/>
      </w:pPr>
      <w:r>
        <w:t>▪</w:t>
      </w:r>
      <w:r>
        <w:t xml:space="preserve"> Uso de evidencia concreta, evitando la mirada subjetiva. </w:t>
      </w:r>
    </w:p>
    <w:p w:rsidR="00752EF9" w:rsidRDefault="000E5020">
      <w:pPr>
        <w:ind w:left="152"/>
      </w:pPr>
      <w:r>
        <w:t>▪</w:t>
      </w:r>
      <w:r>
        <w:t xml:space="preserve"> </w:t>
      </w:r>
      <w:r>
        <w:t xml:space="preserve">Incorporación de al menos una idea de los textos originales no desarrollada en clase. </w:t>
      </w:r>
    </w:p>
    <w:p w:rsidR="00752EF9" w:rsidRDefault="000E5020">
      <w:pPr>
        <w:ind w:left="152"/>
      </w:pPr>
      <w:r>
        <w:t>▪</w:t>
      </w:r>
      <w:r>
        <w:t xml:space="preserve"> Claridad expositiva y manejo del tiempo. </w:t>
      </w:r>
    </w:p>
    <w:p w:rsidR="00752EF9" w:rsidRDefault="000E5020">
      <w:pPr>
        <w:spacing w:line="259" w:lineRule="auto"/>
        <w:ind w:left="2" w:firstLine="0"/>
        <w:jc w:val="left"/>
      </w:pPr>
      <w:r>
        <w:t xml:space="preserve"> </w:t>
      </w:r>
    </w:p>
    <w:p w:rsidR="00752EF9" w:rsidRDefault="000E5020">
      <w:pPr>
        <w:spacing w:line="259" w:lineRule="auto"/>
        <w:ind w:left="2" w:firstLine="0"/>
        <w:jc w:val="left"/>
      </w:pPr>
      <w:r>
        <w:t xml:space="preserve"> </w:t>
      </w:r>
    </w:p>
    <w:p w:rsidR="00752EF9" w:rsidRDefault="000E5020">
      <w:pPr>
        <w:spacing w:after="1" w:line="259" w:lineRule="auto"/>
        <w:ind w:left="-3"/>
        <w:jc w:val="left"/>
      </w:pPr>
      <w:r>
        <w:rPr>
          <w:u w:val="single" w:color="000000"/>
        </w:rPr>
        <w:t>UNIDAD 4</w:t>
      </w:r>
      <w:r>
        <w:t xml:space="preserve"> </w:t>
      </w:r>
    </w:p>
    <w:p w:rsidR="00752EF9" w:rsidRDefault="000E5020">
      <w:pPr>
        <w:spacing w:line="259" w:lineRule="auto"/>
        <w:ind w:left="2" w:firstLine="0"/>
        <w:jc w:val="left"/>
      </w:pPr>
      <w:r>
        <w:t xml:space="preserve"> </w:t>
      </w:r>
    </w:p>
    <w:p w:rsidR="00752EF9" w:rsidRDefault="000E5020">
      <w:pPr>
        <w:ind w:left="-3"/>
      </w:pPr>
      <w:r>
        <w:rPr>
          <w:u w:val="single" w:color="000000"/>
        </w:rPr>
        <w:t>Actividad</w:t>
      </w:r>
      <w:r>
        <w:t xml:space="preserve">: El meme como argumento </w:t>
      </w:r>
    </w:p>
    <w:p w:rsidR="00752EF9" w:rsidRDefault="000E5020">
      <w:pPr>
        <w:ind w:left="-3"/>
      </w:pPr>
      <w:r>
        <w:rPr>
          <w:u w:val="single" w:color="000000"/>
        </w:rPr>
        <w:t>Consigna</w:t>
      </w:r>
      <w:r>
        <w:t xml:space="preserve">: En grupos de cuatro integrantes, analizar un meme político real </w:t>
      </w:r>
      <w:r>
        <w:t xml:space="preserve">y documentado en sus dimensiones ideológica, semiótica e intertextual. El informe debe evaluar, a partir de esos elementos, si el meme funciona como crítica o como subversión del actor político involucrado. </w:t>
      </w:r>
    </w:p>
    <w:p w:rsidR="00752EF9" w:rsidRDefault="000E5020">
      <w:pPr>
        <w:ind w:left="-3"/>
      </w:pPr>
      <w:r>
        <w:rPr>
          <w:u w:val="single" w:color="000000"/>
        </w:rPr>
        <w:t>Objetivos</w:t>
      </w:r>
      <w:r>
        <w:t xml:space="preserve">: Se espera que los alumnos logren: </w:t>
      </w:r>
    </w:p>
    <w:p w:rsidR="00752EF9" w:rsidRDefault="000E5020">
      <w:pPr>
        <w:ind w:left="154"/>
      </w:pPr>
      <w:r>
        <w:t>▪</w:t>
      </w:r>
      <w:r>
        <w:t xml:space="preserve"> </w:t>
      </w:r>
      <w:r>
        <w:t xml:space="preserve">Distinguir el meme como práctica ideológica del meme como mero chiste. </w:t>
      </w:r>
    </w:p>
    <w:p w:rsidR="00752EF9" w:rsidRDefault="000E5020">
      <w:pPr>
        <w:ind w:left="154"/>
      </w:pPr>
      <w:r>
        <w:t>▪</w:t>
      </w:r>
      <w:r>
        <w:t xml:space="preserve"> Aplicar las categorías semiótica e intertextual de Wiggins a un meme político concreto. </w:t>
      </w:r>
    </w:p>
    <w:p w:rsidR="00752EF9" w:rsidRDefault="000E5020">
      <w:pPr>
        <w:ind w:left="154"/>
      </w:pPr>
      <w:r>
        <w:t>▪</w:t>
      </w:r>
      <w:r>
        <w:t xml:space="preserve"> Evaluar si el meme funciona como crítica o como subversión de un actor político. </w:t>
      </w:r>
    </w:p>
    <w:p w:rsidR="00752EF9" w:rsidRDefault="000E5020">
      <w:pPr>
        <w:ind w:left="-3"/>
      </w:pPr>
      <w:r>
        <w:rPr>
          <w:u w:val="single" w:color="000000"/>
        </w:rPr>
        <w:t>Modalidad</w:t>
      </w:r>
      <w:r>
        <w:t xml:space="preserve">: actividad grupal obligatoria, con entrega de informe escrito (incluyendo la imagen del meme, fuente y fecha) y puesta en común oral de hasta 10 minutos por grupo. </w:t>
      </w:r>
    </w:p>
    <w:p w:rsidR="00752EF9" w:rsidRDefault="000E5020">
      <w:pPr>
        <w:ind w:left="-3"/>
      </w:pPr>
      <w:r>
        <w:rPr>
          <w:u w:val="single" w:color="000000"/>
        </w:rPr>
        <w:t>Evaluación</w:t>
      </w:r>
      <w:r>
        <w:t xml:space="preserve">: grupal, de tipo formativo. </w:t>
      </w:r>
    </w:p>
    <w:p w:rsidR="00752EF9" w:rsidRDefault="000E5020">
      <w:pPr>
        <w:spacing w:after="1" w:line="259" w:lineRule="auto"/>
        <w:ind w:left="-3"/>
        <w:jc w:val="left"/>
      </w:pPr>
      <w:r>
        <w:rPr>
          <w:u w:val="single" w:color="000000"/>
        </w:rPr>
        <w:t>Criterios de evaluación</w:t>
      </w:r>
      <w:r>
        <w:t xml:space="preserve">: </w:t>
      </w:r>
    </w:p>
    <w:p w:rsidR="00752EF9" w:rsidRDefault="000E5020">
      <w:pPr>
        <w:ind w:left="154"/>
      </w:pPr>
      <w:r>
        <w:t>▪</w:t>
      </w:r>
      <w:r>
        <w:t xml:space="preserve"> Documentación del meme</w:t>
      </w:r>
      <w:r>
        <w:t xml:space="preserve"> elegido: caso real, con fecha y fuente de circulación verificable. </w:t>
      </w:r>
    </w:p>
    <w:p w:rsidR="00752EF9" w:rsidRDefault="000E5020">
      <w:pPr>
        <w:ind w:left="154"/>
      </w:pPr>
      <w:r>
        <w:t>▪</w:t>
      </w:r>
      <w:r>
        <w:t xml:space="preserve"> Correcta aplicación de las tres dimensiones de Wiggins, sostenidas en elementos concretos del meme. </w:t>
      </w:r>
    </w:p>
    <w:p w:rsidR="00752EF9" w:rsidRDefault="000E5020">
      <w:pPr>
        <w:ind w:left="154"/>
      </w:pPr>
      <w:r>
        <w:t>▪</w:t>
      </w:r>
      <w:r>
        <w:t xml:space="preserve"> Fundamentación de la evaluación final (crítica o subversión) en los elementos ya i</w:t>
      </w:r>
      <w:r>
        <w:t xml:space="preserve">dentificados. </w:t>
      </w:r>
    </w:p>
    <w:p w:rsidR="00752EF9" w:rsidRDefault="000E5020">
      <w:pPr>
        <w:ind w:left="154"/>
      </w:pPr>
      <w:r>
        <w:t>▪</w:t>
      </w:r>
      <w:r>
        <w:t xml:space="preserve"> Entrega en tiempo y forma. </w:t>
      </w:r>
    </w:p>
    <w:p w:rsidR="00752EF9" w:rsidRDefault="000E5020">
      <w:pPr>
        <w:ind w:left="154"/>
      </w:pPr>
      <w:r>
        <w:t>▪</w:t>
      </w:r>
      <w:r>
        <w:t xml:space="preserve"> Revisión y nueva entrega del trabajo con las correcciones sugeridas y en los plazos establecidos (en caso de ser solicitado). </w:t>
      </w:r>
    </w:p>
    <w:p w:rsidR="00752EF9" w:rsidRDefault="000E5020">
      <w:pPr>
        <w:spacing w:line="259" w:lineRule="auto"/>
        <w:ind w:left="2" w:firstLine="0"/>
        <w:jc w:val="left"/>
      </w:pPr>
      <w:r>
        <w:rPr>
          <w:b/>
        </w:rPr>
        <w:t xml:space="preserve"> </w:t>
      </w:r>
    </w:p>
    <w:p w:rsidR="00752EF9" w:rsidRDefault="000E5020">
      <w:pPr>
        <w:spacing w:line="259" w:lineRule="auto"/>
        <w:ind w:left="2" w:firstLine="0"/>
        <w:jc w:val="left"/>
      </w:pPr>
      <w:r>
        <w:rPr>
          <w:b/>
        </w:rPr>
        <w:t xml:space="preserve"> </w:t>
      </w:r>
    </w:p>
    <w:p w:rsidR="00752EF9" w:rsidRDefault="000E5020">
      <w:pPr>
        <w:numPr>
          <w:ilvl w:val="0"/>
          <w:numId w:val="4"/>
        </w:numPr>
        <w:spacing w:after="3" w:line="259" w:lineRule="auto"/>
        <w:ind w:hanging="331"/>
        <w:jc w:val="left"/>
      </w:pPr>
      <w:r>
        <w:rPr>
          <w:b/>
        </w:rPr>
        <w:t xml:space="preserve">PRÁCTICAS PROFESIONALES: </w:t>
      </w:r>
      <w:r>
        <w:t>No corresponden.</w:t>
      </w:r>
      <w:r>
        <w:rPr>
          <w:sz w:val="20"/>
        </w:rPr>
        <w:t xml:space="preserve"> </w:t>
      </w:r>
    </w:p>
    <w:p w:rsidR="00752EF9" w:rsidRDefault="000E5020">
      <w:pPr>
        <w:spacing w:line="259" w:lineRule="auto"/>
        <w:ind w:left="0" w:firstLine="0"/>
        <w:jc w:val="left"/>
      </w:pPr>
      <w:r>
        <w:rPr>
          <w:b/>
        </w:rPr>
        <w:t xml:space="preserve"> </w:t>
      </w:r>
    </w:p>
    <w:p w:rsidR="00752EF9" w:rsidRDefault="000E5020">
      <w:pPr>
        <w:spacing w:line="259" w:lineRule="auto"/>
        <w:ind w:left="0" w:firstLine="0"/>
        <w:jc w:val="left"/>
      </w:pPr>
      <w:r>
        <w:t xml:space="preserve"> </w:t>
      </w:r>
    </w:p>
    <w:p w:rsidR="00752EF9" w:rsidRDefault="000E5020">
      <w:pPr>
        <w:numPr>
          <w:ilvl w:val="0"/>
          <w:numId w:val="4"/>
        </w:numPr>
        <w:spacing w:after="3" w:line="259" w:lineRule="auto"/>
        <w:ind w:hanging="331"/>
        <w:jc w:val="left"/>
      </w:pPr>
      <w:r>
        <w:rPr>
          <w:b/>
        </w:rPr>
        <w:t>SEGUIMIENTO DE ALUMNOS</w:t>
      </w:r>
      <w:r>
        <w:t xml:space="preserve"> </w:t>
      </w:r>
    </w:p>
    <w:p w:rsidR="00752EF9" w:rsidRDefault="000E5020">
      <w:pPr>
        <w:spacing w:line="259" w:lineRule="auto"/>
        <w:ind w:left="0" w:firstLine="0"/>
        <w:jc w:val="left"/>
      </w:pPr>
      <w:r>
        <w:rPr>
          <w:i/>
          <w:sz w:val="20"/>
        </w:rPr>
        <w:t xml:space="preserve"> </w:t>
      </w:r>
    </w:p>
    <w:p w:rsidR="00752EF9" w:rsidRDefault="000E5020">
      <w:pPr>
        <w:ind w:left="-3"/>
      </w:pPr>
      <w:r>
        <w:t xml:space="preserve">El seguimiento es responsabilidad del docente. Mediante distintas herramientas y estrategias disponibles, se buscará hacer un efectivo acompañamiento de los alumnos y garantizar que alcancen los objetivos previstos en los plazos propuestos. </w:t>
      </w:r>
    </w:p>
    <w:p w:rsidR="00752EF9" w:rsidRDefault="000E5020">
      <w:pPr>
        <w:ind w:left="-3"/>
      </w:pPr>
      <w:r>
        <w:t>Entre las inst</w:t>
      </w:r>
      <w:r>
        <w:t xml:space="preserve">ancias que se tomarán en cuenta figuran: </w:t>
      </w:r>
    </w:p>
    <w:p w:rsidR="00752EF9" w:rsidRDefault="000E5020">
      <w:pPr>
        <w:spacing w:line="259" w:lineRule="auto"/>
        <w:ind w:left="0" w:firstLine="0"/>
        <w:jc w:val="left"/>
      </w:pPr>
      <w:r>
        <w:t xml:space="preserve"> </w:t>
      </w:r>
    </w:p>
    <w:p w:rsidR="00752EF9" w:rsidRDefault="000E5020">
      <w:pPr>
        <w:ind w:left="569" w:hanging="139"/>
      </w:pPr>
      <w:r>
        <w:rPr>
          <w:b/>
        </w:rPr>
        <w:t>▪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Asistencia y puntualidad:</w:t>
      </w:r>
      <w:r>
        <w:t xml:space="preserve"> ambas se consideran indicadores del compromiso y la actitud del estudiante para con la asignatura. </w:t>
      </w:r>
    </w:p>
    <w:p w:rsidR="00752EF9" w:rsidRDefault="000E5020">
      <w:pPr>
        <w:spacing w:after="5"/>
        <w:ind w:left="10" w:right="-6"/>
        <w:jc w:val="right"/>
      </w:pPr>
      <w:r>
        <w:rPr>
          <w:b/>
        </w:rPr>
        <w:t>▪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Participación en clase:</w:t>
      </w:r>
      <w:r>
        <w:t xml:space="preserve"> se espera que cada estudiante interactúe con el docente y </w:t>
      </w:r>
      <w:r>
        <w:t xml:space="preserve">con sus pares en los temas de conversación y debate que se den en la clase. Se valorarán positivamente las intervenciones que propongan puntos de vista personales, así como las miradas que dialoguen con los textos de la asignatura. </w:t>
      </w:r>
    </w:p>
    <w:p w:rsidR="00752EF9" w:rsidRDefault="000E5020">
      <w:pPr>
        <w:ind w:left="570" w:hanging="142"/>
      </w:pPr>
      <w:r>
        <w:rPr>
          <w:b/>
        </w:rPr>
        <w:t>▪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Intervenciones en las</w:t>
      </w:r>
      <w:r>
        <w:rPr>
          <w:b/>
        </w:rPr>
        <w:t xml:space="preserve"> prácticas de clase:</w:t>
      </w:r>
      <w:r>
        <w:t xml:space="preserve"> las actividades buscan que los estudiantes profundicen la bibliografía e integren los contenidos desarrollados en cada unidad con el análisis de tecnologías y producciones discursivas. </w:t>
      </w:r>
    </w:p>
    <w:p w:rsidR="00752EF9" w:rsidRDefault="000E5020">
      <w:pPr>
        <w:ind w:left="570" w:hanging="142"/>
      </w:pPr>
      <w:r>
        <w:rPr>
          <w:b/>
        </w:rPr>
        <w:t>▪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Espacios de resolución de dudas:</w:t>
      </w:r>
      <w:r>
        <w:t xml:space="preserve"> las clases con</w:t>
      </w:r>
      <w:r>
        <w:t xml:space="preserve">tarán con momentos específicos para que los estudiantes, de manera individual o grupal, consulten las dificultades que estén enfrentando de cara a las entregas de las prácticas de clase o a las instancias de evaluación formales. </w:t>
      </w:r>
    </w:p>
    <w:p w:rsidR="00752EF9" w:rsidRDefault="000E5020">
      <w:pPr>
        <w:spacing w:line="259" w:lineRule="auto"/>
        <w:ind w:left="2" w:firstLine="0"/>
        <w:jc w:val="left"/>
      </w:pPr>
      <w:r>
        <w:t xml:space="preserve"> </w:t>
      </w:r>
    </w:p>
    <w:p w:rsidR="00752EF9" w:rsidRDefault="000E5020">
      <w:pPr>
        <w:spacing w:line="259" w:lineRule="auto"/>
        <w:ind w:left="0" w:firstLine="0"/>
        <w:jc w:val="left"/>
      </w:pPr>
      <w:r>
        <w:rPr>
          <w:b/>
        </w:rPr>
        <w:t xml:space="preserve"> </w:t>
      </w:r>
    </w:p>
    <w:p w:rsidR="00752EF9" w:rsidRDefault="000E5020">
      <w:pPr>
        <w:spacing w:after="3" w:line="259" w:lineRule="auto"/>
        <w:ind w:left="-3"/>
        <w:jc w:val="left"/>
      </w:pPr>
      <w:r>
        <w:rPr>
          <w:b/>
        </w:rPr>
        <w:t>12. MODALIDAD DE EVALU</w:t>
      </w:r>
      <w:r>
        <w:rPr>
          <w:b/>
        </w:rPr>
        <w:t xml:space="preserve">ACIÓN: </w:t>
      </w:r>
    </w:p>
    <w:p w:rsidR="00752EF9" w:rsidRDefault="000E5020">
      <w:pPr>
        <w:spacing w:line="259" w:lineRule="auto"/>
        <w:ind w:left="0" w:firstLine="0"/>
        <w:jc w:val="left"/>
      </w:pPr>
      <w:r>
        <w:rPr>
          <w:b/>
        </w:rPr>
        <w:t xml:space="preserve"> </w:t>
      </w:r>
    </w:p>
    <w:p w:rsidR="00752EF9" w:rsidRDefault="000E5020">
      <w:pPr>
        <w:ind w:left="-3"/>
      </w:pPr>
      <w:r>
        <w:t>La asignatura contempla dos modalidades de evaluación: formativa y sumativa. Las prácticas de clase, todas de tipo grupal, se enmarcan en la primera. A través de esas actividades, el docente supervisará el proceso de aprendizaje y, mediante la corrección y</w:t>
      </w:r>
      <w:r>
        <w:t xml:space="preserve"> la retroalimentación, informará a los alumnos sobre su progreso académico. Esta devolución podrá realizarse de forma escrita u oral, y abarcará tanto aspectos conceptuales como formales de las producciones. Las prácticas de clase son de carácter formativo</w:t>
      </w:r>
      <w:r>
        <w:t xml:space="preserve"> y no llevan calificación numérica; su aprobación depende de la presentación de al menos el 75% de las actividades propuestas a lo largo de la cursada. </w:t>
      </w:r>
    </w:p>
    <w:p w:rsidR="00752EF9" w:rsidRDefault="000E5020">
      <w:pPr>
        <w:ind w:left="-3"/>
      </w:pPr>
      <w:r>
        <w:t xml:space="preserve">El examen parcial será de tipo sumativo. Consistirá en una instancia grupal centrada en el análisis de </w:t>
      </w:r>
      <w:r>
        <w:t>una interfaz asignada por la cátedra, en la que los estudiantes aplicarán los marcos conceptuales de las Unidades 1 y 2 mediante una resolución escrita y gráfica y una posterior exposición oral. Dado que cada integrante deberá estar en condiciones de soste</w:t>
      </w:r>
      <w:r>
        <w:t xml:space="preserve">ner individualmente cualquier parte del trabajo, la calificación podrá diferir entre los miembros de un mismo grupo. </w:t>
      </w:r>
    </w:p>
    <w:p w:rsidR="00752EF9" w:rsidRDefault="000E5020">
      <w:pPr>
        <w:ind w:left="-3"/>
      </w:pPr>
      <w:r>
        <w:t>Además, habrá un Trabajo Práctico Final, que será otra instancia sumativa, de carácter grupal e integrador. Consistirá en una auditoría de</w:t>
      </w:r>
      <w:r>
        <w:t xml:space="preserve"> una plataforma digital de recomendación, centrada en los contenidos de la Unidad 4 y articulada con marcos conceptuales de al menos otras dos unidades de la materia, incluida la 3. Su elaboración se extenderá a lo largo de la cursada mediante entregas par</w:t>
      </w:r>
      <w:r>
        <w:t xml:space="preserve">ciales de seguimiento, y culminará con un informe escrito y una exposición oral grupal; también aquí la participación individual en la exposición podrá dar lugar a calificaciones distintas dentro de un mismo equipo. </w:t>
      </w:r>
    </w:p>
    <w:p w:rsidR="00752EF9" w:rsidRDefault="000E5020">
      <w:pPr>
        <w:ind w:left="-3"/>
      </w:pPr>
      <w:r>
        <w:t>Tanto el examen parcial como el Trabajo</w:t>
      </w:r>
      <w:r>
        <w:t xml:space="preserve"> Práctico Final deberán aprobarse de manera independiente, con una calificación individual mínima de 4 (cuatro) puntos cada uno; considerando que la aprobación de uno no compensa la desaprobación del otro. </w:t>
      </w:r>
    </w:p>
    <w:p w:rsidR="00752EF9" w:rsidRDefault="000E5020">
      <w:pPr>
        <w:ind w:left="-3"/>
      </w:pPr>
      <w:r>
        <w:t>Para regularizar la asignatura, los estudiantes d</w:t>
      </w:r>
      <w:r>
        <w:t xml:space="preserve">eberán cumplir con el 75% de asistencia, presentar al menos el 75% de las prácticas de clase y aprobar tanto el examen parcial como el Trabajo Práctico Final con la nota mínima exigida.  </w:t>
      </w:r>
    </w:p>
    <w:p w:rsidR="00752EF9" w:rsidRDefault="000E5020">
      <w:pPr>
        <w:ind w:left="-3"/>
      </w:pPr>
      <w:r>
        <w:t xml:space="preserve">Para regularizar la asignatura, los estudiantes deberán cumplir con </w:t>
      </w:r>
      <w:r>
        <w:t>el 75% de asistencia, presentar al menos el 75% de las prácticas de clase y aprobar tanto el examen parcial como el Trabajo Práctico Final con la nota mínima exigida. El estudiante que no reúna la condición de asistencia y sea autorizado por la Facultad pa</w:t>
      </w:r>
      <w:r>
        <w:t>ra reincorporarse, deberá realizar y aprobar un trabajo práctico integrador especial e individual, calificado exclusivamente como Aprobado o Desaprobado: su aprobación no otorga promoción y habilita el pasaje a examen final; su desaprobación implica la pér</w:t>
      </w:r>
      <w:r>
        <w:t xml:space="preserve">dida de la cursada. </w:t>
      </w:r>
    </w:p>
    <w:p w:rsidR="00752EF9" w:rsidRDefault="000E5020">
      <w:pPr>
        <w:ind w:left="-3"/>
      </w:pPr>
      <w:r>
        <w:t xml:space="preserve">Los alumnos regulares con un promedio igual o superior a 7 (siete) puntos entre el examen parcial y el Trabajo </w:t>
      </w:r>
    </w:p>
    <w:p w:rsidR="00752EF9" w:rsidRDefault="000E5020">
      <w:pPr>
        <w:ind w:left="-3"/>
      </w:pPr>
      <w:r>
        <w:t>Práctico Final accederán a la promoción directa de la asignatura. Quienes obtengan un promedio entre 4 (cuatro) y 6,99 punt</w:t>
      </w:r>
      <w:r>
        <w:t xml:space="preserve">os deberán rendir un examen final individual y oral, centrado en una de las Unidades 3 o 4, a elección del estudiante, y preguntas generales sobre las unidades restantes. </w:t>
      </w:r>
    </w:p>
    <w:p w:rsidR="00752EF9" w:rsidRDefault="000E5020">
      <w:pPr>
        <w:spacing w:line="259" w:lineRule="auto"/>
        <w:ind w:left="0" w:firstLine="0"/>
        <w:jc w:val="left"/>
      </w:pPr>
      <w:r>
        <w:rPr>
          <w:i/>
        </w:rPr>
        <w:t xml:space="preserve"> </w:t>
      </w:r>
    </w:p>
    <w:p w:rsidR="00752EF9" w:rsidRDefault="000E5020">
      <w:pPr>
        <w:spacing w:line="259" w:lineRule="auto"/>
        <w:ind w:left="0" w:firstLine="0"/>
        <w:jc w:val="left"/>
      </w:pPr>
      <w:r>
        <w:rPr>
          <w:i/>
        </w:rPr>
        <w:t xml:space="preserve"> </w:t>
      </w:r>
    </w:p>
    <w:p w:rsidR="00752EF9" w:rsidRDefault="000E5020">
      <w:pPr>
        <w:numPr>
          <w:ilvl w:val="0"/>
          <w:numId w:val="5"/>
        </w:numPr>
        <w:spacing w:after="3" w:line="259" w:lineRule="auto"/>
        <w:ind w:hanging="331"/>
        <w:jc w:val="left"/>
      </w:pPr>
      <w:r>
        <w:rPr>
          <w:b/>
        </w:rPr>
        <w:t>BIBLIOGRAFÍA COMPLEMENTARIA:</w:t>
      </w:r>
      <w:r>
        <w:t xml:space="preserve"> </w:t>
      </w:r>
    </w:p>
    <w:p w:rsidR="00752EF9" w:rsidRDefault="000E5020">
      <w:pPr>
        <w:spacing w:after="19" w:line="259" w:lineRule="auto"/>
        <w:ind w:left="2" w:firstLine="0"/>
        <w:jc w:val="left"/>
      </w:pPr>
      <w:r>
        <w:t xml:space="preserve"> </w:t>
      </w:r>
    </w:p>
    <w:p w:rsidR="00752EF9" w:rsidRDefault="000E5020">
      <w:pPr>
        <w:numPr>
          <w:ilvl w:val="1"/>
          <w:numId w:val="5"/>
        </w:numPr>
        <w:spacing w:after="69" w:line="249" w:lineRule="auto"/>
        <w:ind w:hanging="139"/>
        <w:jc w:val="left"/>
      </w:pPr>
      <w:r>
        <w:t xml:space="preserve">Banco Mundial. (2025). </w:t>
      </w:r>
      <w:r>
        <w:rPr>
          <w:i/>
        </w:rPr>
        <w:t>Informe sobre los avances y las tendencias digitales 2025: Fortalecer las bases de la IA. Panorama general</w:t>
      </w:r>
      <w:r>
        <w:t xml:space="preserve">. Banco Mundial. https://hdl.handle.net/10986/43822 </w:t>
      </w:r>
    </w:p>
    <w:p w:rsidR="00752EF9" w:rsidRDefault="000E5020">
      <w:pPr>
        <w:numPr>
          <w:ilvl w:val="1"/>
          <w:numId w:val="5"/>
        </w:numPr>
        <w:ind w:hanging="139"/>
        <w:jc w:val="left"/>
      </w:pPr>
      <w:r>
        <w:t>Borovinsky, T. (2025). Alexandre Kojève, Nick Land y Peter Thiel: clausura, aceleración y domesti</w:t>
      </w:r>
      <w:r>
        <w:t xml:space="preserve">cación de los flujos. </w:t>
      </w:r>
      <w:r>
        <w:rPr>
          <w:i/>
        </w:rPr>
        <w:t>Laboratoria</w:t>
      </w:r>
      <w:r>
        <w:t>, (2), 296</w:t>
      </w:r>
      <w:r>
        <w:t>–</w:t>
      </w:r>
      <w:r>
        <w:t xml:space="preserve">314. </w:t>
      </w:r>
    </w:p>
    <w:p w:rsidR="00752EF9" w:rsidRDefault="000E5020">
      <w:pPr>
        <w:ind w:left="579"/>
      </w:pPr>
      <w:r>
        <w:t xml:space="preserve">https://revistasacademicas.unsam.edu.ar/index.php/lb/article/view/2235 </w:t>
      </w:r>
    </w:p>
    <w:p w:rsidR="00752EF9" w:rsidRDefault="000E5020">
      <w:pPr>
        <w:numPr>
          <w:ilvl w:val="1"/>
          <w:numId w:val="5"/>
        </w:numPr>
        <w:spacing w:line="249" w:lineRule="auto"/>
        <w:ind w:hanging="139"/>
        <w:jc w:val="left"/>
      </w:pPr>
      <w:r>
        <w:t>Boyd, d., y Crawford, K. (2012). Critical questions for Big Data: Provocations for a cultural, technological, and scholarly phenomenon</w:t>
      </w:r>
      <w:r>
        <w:t xml:space="preserve">. </w:t>
      </w:r>
      <w:r>
        <w:rPr>
          <w:i/>
        </w:rPr>
        <w:t>Information, Communication &amp; Society</w:t>
      </w:r>
      <w:r>
        <w:t xml:space="preserve">, 15(5), 662–679. </w:t>
      </w:r>
    </w:p>
    <w:p w:rsidR="00752EF9" w:rsidRDefault="000E5020">
      <w:pPr>
        <w:spacing w:after="149" w:line="249" w:lineRule="auto"/>
        <w:ind w:left="569" w:firstLine="0"/>
        <w:jc w:val="left"/>
      </w:pPr>
      <w:r>
        <w:t>https://doi.org/10.1080/1369118X.2012.678878</w:t>
      </w:r>
      <w:r>
        <w:t xml:space="preserve"> </w:t>
      </w:r>
    </w:p>
    <w:p w:rsidR="00752EF9" w:rsidRDefault="000E5020">
      <w:pPr>
        <w:numPr>
          <w:ilvl w:val="1"/>
          <w:numId w:val="5"/>
        </w:numPr>
        <w:spacing w:after="149" w:line="249" w:lineRule="auto"/>
        <w:ind w:hanging="139"/>
        <w:jc w:val="left"/>
      </w:pPr>
      <w:r>
        <w:t>Carr, N. (2015, 8 de marzo). Nuestros algoritmos, nosotros mismos (I. Escudero y G. López, Trads.). Cátedra de Datos, Universidad de Buenos Aires. http://catedradatos.com.ar/recursos/nuestrosalgoritmos-nosotros-mismos/ (Trabajo original publicado en http:/</w:t>
      </w:r>
      <w:r>
        <w:t>/www.roughtype.com/?p=5670)</w:t>
      </w:r>
      <w:r>
        <w:t xml:space="preserve"> </w:t>
      </w:r>
    </w:p>
    <w:p w:rsidR="00752EF9" w:rsidRDefault="000E5020">
      <w:pPr>
        <w:numPr>
          <w:ilvl w:val="1"/>
          <w:numId w:val="5"/>
        </w:numPr>
        <w:spacing w:after="158" w:line="239" w:lineRule="auto"/>
        <w:ind w:hanging="139"/>
        <w:jc w:val="left"/>
      </w:pPr>
      <w:r>
        <w:t xml:space="preserve">Guzman, A. L., y Lewis, S. C. (2024). What generative AI means for the media industries, and why it matters to study the collective consequences for advertising, journalism, and public relations. </w:t>
      </w:r>
      <w:r>
        <w:rPr>
          <w:i/>
        </w:rPr>
        <w:t>Emerging Media</w:t>
      </w:r>
      <w:r>
        <w:t>, 2(3), 347</w:t>
      </w:r>
      <w:r>
        <w:t>–</w:t>
      </w:r>
      <w:r>
        <w:t xml:space="preserve">355. </w:t>
      </w:r>
      <w:r>
        <w:t xml:space="preserve">https://doi.org/10.1177/27523543241289239 </w:t>
      </w:r>
    </w:p>
    <w:p w:rsidR="00752EF9" w:rsidRDefault="000E5020">
      <w:pPr>
        <w:numPr>
          <w:ilvl w:val="1"/>
          <w:numId w:val="5"/>
        </w:numPr>
        <w:spacing w:after="149" w:line="249" w:lineRule="auto"/>
        <w:ind w:hanging="139"/>
        <w:jc w:val="left"/>
      </w:pPr>
      <w:r>
        <w:t xml:space="preserve">Mejías, U. A., y Couldry, N. (2019b). Datafication. </w:t>
      </w:r>
      <w:r>
        <w:rPr>
          <w:i/>
        </w:rPr>
        <w:t>Internet Policy Review</w:t>
      </w:r>
      <w:r>
        <w:t>, 8(4), 1–10. https://doi.org/10.14763/2019.4.1428</w:t>
      </w:r>
      <w:r>
        <w:t xml:space="preserve"> </w:t>
      </w:r>
    </w:p>
    <w:p w:rsidR="00752EF9" w:rsidRDefault="000E5020">
      <w:pPr>
        <w:numPr>
          <w:ilvl w:val="1"/>
          <w:numId w:val="5"/>
        </w:numPr>
        <w:spacing w:after="149" w:line="249" w:lineRule="auto"/>
        <w:ind w:hanging="139"/>
        <w:jc w:val="left"/>
      </w:pPr>
      <w:r>
        <w:t xml:space="preserve">Negroponte, N. (1995). El ADN de la información: Bits y átomos (M. Abdala, Trad.). En </w:t>
      </w:r>
      <w:r>
        <w:rPr>
          <w:i/>
        </w:rPr>
        <w:t>S</w:t>
      </w:r>
      <w:r>
        <w:rPr>
          <w:i/>
        </w:rPr>
        <w:t>er digital</w:t>
      </w:r>
      <w:r>
        <w:t>. Ediciones B.</w:t>
      </w:r>
      <w:r>
        <w:t xml:space="preserve"> </w:t>
      </w:r>
    </w:p>
    <w:p w:rsidR="00752EF9" w:rsidRDefault="000E5020">
      <w:pPr>
        <w:numPr>
          <w:ilvl w:val="1"/>
          <w:numId w:val="5"/>
        </w:numPr>
        <w:spacing w:line="239" w:lineRule="auto"/>
        <w:ind w:hanging="139"/>
        <w:jc w:val="left"/>
      </w:pPr>
      <w:r>
        <w:t xml:space="preserve">Parlamento Europeo. (2023, 12 de junio). </w:t>
      </w:r>
      <w:r>
        <w:rPr>
          <w:i/>
        </w:rPr>
        <w:t>Ley de IA de la UE: primera normativa sobre inteligencia artificial</w:t>
      </w:r>
      <w:r>
        <w:t xml:space="preserve">. Parlamento Europeo. </w:t>
      </w:r>
    </w:p>
    <w:p w:rsidR="00752EF9" w:rsidRDefault="000E5020">
      <w:pPr>
        <w:spacing w:after="149" w:line="249" w:lineRule="auto"/>
        <w:ind w:left="569" w:firstLine="0"/>
        <w:jc w:val="left"/>
      </w:pPr>
      <w:r>
        <w:t>https://www.europarl.europa.eu/topics/es/article/20230601STO93804/ley-de-ia-de-la-ue-primeranormati</w:t>
      </w:r>
      <w:r>
        <w:t>va-sobre-inteligencia-artificial (Actualizado el 24 de febrero de 2025)</w:t>
      </w:r>
      <w:r>
        <w:t xml:space="preserve"> </w:t>
      </w:r>
    </w:p>
    <w:p w:rsidR="00752EF9" w:rsidRDefault="000E5020">
      <w:pPr>
        <w:numPr>
          <w:ilvl w:val="1"/>
          <w:numId w:val="5"/>
        </w:numPr>
        <w:ind w:hanging="139"/>
        <w:jc w:val="left"/>
      </w:pPr>
      <w:r>
        <w:t xml:space="preserve">Túñez-López, J. M. (2021). Tendencias e impacto de la inteligencia artificial en comunicación: </w:t>
      </w:r>
    </w:p>
    <w:p w:rsidR="00752EF9" w:rsidRDefault="000E5020">
      <w:pPr>
        <w:spacing w:after="5"/>
        <w:ind w:left="10" w:right="136"/>
        <w:jc w:val="right"/>
      </w:pPr>
      <w:r>
        <w:t xml:space="preserve">Cobotización, gig economy, co-creación y gobernanza. </w:t>
      </w:r>
      <w:r>
        <w:rPr>
          <w:i/>
        </w:rPr>
        <w:t>Fonseca, Journal of Communication</w:t>
      </w:r>
      <w:r>
        <w:t>,</w:t>
      </w:r>
      <w:r>
        <w:t xml:space="preserve"> (22), 5</w:t>
      </w:r>
      <w:r>
        <w:t>–</w:t>
      </w:r>
    </w:p>
    <w:p w:rsidR="00752EF9" w:rsidRDefault="000E5020">
      <w:pPr>
        <w:spacing w:after="147"/>
        <w:ind w:left="579"/>
      </w:pPr>
      <w:r>
        <w:t xml:space="preserve">22. https://doi.org/10.14201/fjc-v22-25766 </w:t>
      </w:r>
    </w:p>
    <w:p w:rsidR="00752EF9" w:rsidRDefault="000E5020">
      <w:pPr>
        <w:numPr>
          <w:ilvl w:val="1"/>
          <w:numId w:val="5"/>
        </w:numPr>
        <w:spacing w:after="149" w:line="249" w:lineRule="auto"/>
        <w:ind w:hanging="139"/>
        <w:jc w:val="left"/>
      </w:pPr>
      <w:r>
        <w:t xml:space="preserve">UNESCO. (2021). </w:t>
      </w:r>
      <w:r>
        <w:rPr>
          <w:i/>
        </w:rPr>
        <w:t>Recomendación sobre la ética de la inteligencia artificial</w:t>
      </w:r>
      <w:r>
        <w:t>. UNESCO. https://unesdoc.unesco.org/ark:/48223/pf0000381137_spa</w:t>
      </w:r>
      <w:r>
        <w:t xml:space="preserve"> </w:t>
      </w:r>
    </w:p>
    <w:p w:rsidR="00752EF9" w:rsidRDefault="000E5020">
      <w:pPr>
        <w:numPr>
          <w:ilvl w:val="1"/>
          <w:numId w:val="5"/>
        </w:numPr>
        <w:spacing w:after="106" w:line="249" w:lineRule="auto"/>
        <w:ind w:hanging="139"/>
        <w:jc w:val="left"/>
      </w:pPr>
      <w:r>
        <w:t>van Dijck, J. (2014). Datafication, dataism and dataveillance:</w:t>
      </w:r>
      <w:r>
        <w:t xml:space="preserve"> Big Data between scientific paradigm and ideology. </w:t>
      </w:r>
      <w:r>
        <w:rPr>
          <w:i/>
        </w:rPr>
        <w:t>Surveillance &amp; Society</w:t>
      </w:r>
      <w:r>
        <w:t>, 12(2), 197–208. https://doi.org/10.24908/ss.v12i2.4776</w:t>
      </w:r>
      <w:r>
        <w:t xml:space="preserve"> </w:t>
      </w:r>
    </w:p>
    <w:p w:rsidR="00752EF9" w:rsidRDefault="000E5020">
      <w:pPr>
        <w:spacing w:line="259" w:lineRule="auto"/>
        <w:ind w:left="2" w:firstLine="0"/>
        <w:jc w:val="left"/>
      </w:pPr>
      <w:r>
        <w:t xml:space="preserve"> </w:t>
      </w:r>
    </w:p>
    <w:p w:rsidR="00752EF9" w:rsidRDefault="000E5020">
      <w:pPr>
        <w:spacing w:line="259" w:lineRule="auto"/>
        <w:ind w:left="2" w:firstLine="0"/>
        <w:jc w:val="left"/>
      </w:pPr>
      <w:r>
        <w:t xml:space="preserve"> </w:t>
      </w:r>
    </w:p>
    <w:p w:rsidR="00752EF9" w:rsidRDefault="000E5020">
      <w:pPr>
        <w:numPr>
          <w:ilvl w:val="0"/>
          <w:numId w:val="5"/>
        </w:numPr>
        <w:spacing w:after="3" w:line="259" w:lineRule="auto"/>
        <w:ind w:hanging="331"/>
        <w:jc w:val="left"/>
      </w:pPr>
      <w:r>
        <w:rPr>
          <w:b/>
        </w:rPr>
        <w:t>FIRMA DE DOCENTES:</w:t>
      </w:r>
      <w:r>
        <w:t xml:space="preserve"> </w:t>
      </w:r>
    </w:p>
    <w:p w:rsidR="00752EF9" w:rsidRDefault="000E5020">
      <w:pPr>
        <w:spacing w:line="259" w:lineRule="auto"/>
        <w:ind w:left="0" w:firstLine="0"/>
        <w:jc w:val="left"/>
      </w:pPr>
      <w:r>
        <w:t xml:space="preserve"> </w:t>
      </w:r>
    </w:p>
    <w:p w:rsidR="00752EF9" w:rsidRDefault="000E5020">
      <w:pPr>
        <w:spacing w:after="115" w:line="259" w:lineRule="auto"/>
        <w:ind w:left="7143" w:right="-305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1784350" cy="896620"/>
                <wp:effectExtent l="0" t="0" r="0" b="0"/>
                <wp:docPr id="28262" name="Group 28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4350" cy="896620"/>
                          <a:chOff x="0" y="0"/>
                          <a:chExt cx="1784350" cy="896620"/>
                        </a:xfrm>
                      </wpg:grpSpPr>
                      <wps:wsp>
                        <wps:cNvPr id="3536" name="Rectangle 3536"/>
                        <wps:cNvSpPr/>
                        <wps:spPr>
                          <a:xfrm>
                            <a:off x="253746" y="662358"/>
                            <a:ext cx="1772013" cy="153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2EF9" w:rsidRDefault="000E502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Lic. Ariel Gustavo Falcini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7" name="Rectangle 3537"/>
                        <wps:cNvSpPr/>
                        <wps:spPr>
                          <a:xfrm>
                            <a:off x="1587627" y="662358"/>
                            <a:ext cx="42058" cy="153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52EF9" w:rsidRDefault="000E502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43" name="Picture 354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350" cy="8966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262" style="width:140.5pt;height:70.6pt;mso-position-horizontal-relative:char;mso-position-vertical-relative:line" coordsize="17843,8966">
                <v:rect id="Rectangle 3536" style="position:absolute;width:17720;height:1530;left:2537;top:66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Lic. Ariel Gustavo Falcini</w:t>
                        </w:r>
                      </w:p>
                    </w:txbxContent>
                  </v:textbox>
                </v:rect>
                <v:rect id="Rectangle 3537" style="position:absolute;width:420;height:1530;left:15876;top:66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3543" style="position:absolute;width:17843;height:8966;left:0;top:0;" filled="f">
                  <v:imagedata r:id="rId12"/>
                </v:shape>
              </v:group>
            </w:pict>
          </mc:Fallback>
        </mc:AlternateContent>
      </w:r>
    </w:p>
    <w:p w:rsidR="00752EF9" w:rsidRDefault="000E5020">
      <w:pPr>
        <w:spacing w:line="259" w:lineRule="auto"/>
        <w:ind w:left="0" w:firstLine="0"/>
        <w:jc w:val="left"/>
      </w:pPr>
      <w:r>
        <w:t xml:space="preserve"> </w:t>
      </w:r>
    </w:p>
    <w:p w:rsidR="00752EF9" w:rsidRDefault="000E5020">
      <w:pPr>
        <w:numPr>
          <w:ilvl w:val="0"/>
          <w:numId w:val="5"/>
        </w:numPr>
        <w:spacing w:after="3" w:line="259" w:lineRule="auto"/>
        <w:ind w:hanging="331"/>
        <w:jc w:val="left"/>
      </w:pPr>
      <w:r>
        <w:rPr>
          <w:b/>
        </w:rPr>
        <w:t>FIRMA DEL DIRECTOR DE LA CARRERA</w:t>
      </w:r>
      <w:r>
        <w:t xml:space="preserve"> </w:t>
      </w:r>
    </w:p>
    <w:sectPr w:rsidR="00752EF9">
      <w:type w:val="continuous"/>
      <w:pgSz w:w="11906" w:h="16838"/>
      <w:pgMar w:top="1428" w:right="1129" w:bottom="999" w:left="113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E5020">
      <w:pPr>
        <w:spacing w:line="240" w:lineRule="auto"/>
      </w:pPr>
      <w:r>
        <w:separator/>
      </w:r>
    </w:p>
  </w:endnote>
  <w:endnote w:type="continuationSeparator" w:id="0">
    <w:p w:rsidR="00000000" w:rsidRDefault="000E50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2EF9" w:rsidRDefault="000E5020">
    <w:pPr>
      <w:spacing w:line="259" w:lineRule="auto"/>
      <w:ind w:left="0" w:right="-17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:rsidR="00752EF9" w:rsidRDefault="000E5020">
    <w:pPr>
      <w:spacing w:line="259" w:lineRule="auto"/>
      <w:ind w:left="0" w:firstLine="0"/>
      <w:jc w:val="left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2EF9" w:rsidRDefault="000E5020">
    <w:pPr>
      <w:spacing w:line="259" w:lineRule="auto"/>
      <w:ind w:left="0" w:right="-17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0E5020">
      <w:rPr>
        <w:noProof/>
        <w:sz w:val="24"/>
      </w:rPr>
      <w:t>15</w:t>
    </w:r>
    <w:r>
      <w:rPr>
        <w:sz w:val="24"/>
      </w:rPr>
      <w:fldChar w:fldCharType="end"/>
    </w:r>
    <w:r>
      <w:rPr>
        <w:sz w:val="24"/>
      </w:rPr>
      <w:t xml:space="preserve"> </w:t>
    </w:r>
  </w:p>
  <w:p w:rsidR="00752EF9" w:rsidRDefault="000E5020">
    <w:pPr>
      <w:spacing w:line="259" w:lineRule="auto"/>
      <w:ind w:left="0" w:firstLine="0"/>
      <w:jc w:val="left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2EF9" w:rsidRDefault="000E5020">
    <w:pPr>
      <w:spacing w:line="259" w:lineRule="auto"/>
      <w:ind w:left="0" w:right="-17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:rsidR="00752EF9" w:rsidRDefault="000E5020">
    <w:pPr>
      <w:spacing w:line="259" w:lineRule="auto"/>
      <w:ind w:left="0" w:firstLine="0"/>
      <w:jc w:val="left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E5020">
      <w:pPr>
        <w:spacing w:line="240" w:lineRule="auto"/>
      </w:pPr>
      <w:r>
        <w:separator/>
      </w:r>
    </w:p>
  </w:footnote>
  <w:footnote w:type="continuationSeparator" w:id="0">
    <w:p w:rsidR="00000000" w:rsidRDefault="000E502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C2054"/>
    <w:multiLevelType w:val="hybridMultilevel"/>
    <w:tmpl w:val="EE361D02"/>
    <w:lvl w:ilvl="0" w:tplc="51F6C45A">
      <w:start w:val="10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AE20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7425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A6EF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9ADB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2E45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1EE2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8423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D29F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E325D6"/>
    <w:multiLevelType w:val="hybridMultilevel"/>
    <w:tmpl w:val="709461C0"/>
    <w:lvl w:ilvl="0" w:tplc="93B8A2BC">
      <w:start w:val="6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DC5E30">
      <w:start w:val="1"/>
      <w:numFmt w:val="bullet"/>
      <w:lvlText w:val="▪"/>
      <w:lvlJc w:val="left"/>
      <w:pPr>
        <w:ind w:left="5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1EF08E">
      <w:start w:val="1"/>
      <w:numFmt w:val="bullet"/>
      <w:lvlText w:val="▪"/>
      <w:lvlJc w:val="left"/>
      <w:pPr>
        <w:ind w:left="15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D88A46">
      <w:start w:val="1"/>
      <w:numFmt w:val="bullet"/>
      <w:lvlText w:val="•"/>
      <w:lvlJc w:val="left"/>
      <w:pPr>
        <w:ind w:left="22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6C59F6">
      <w:start w:val="1"/>
      <w:numFmt w:val="bullet"/>
      <w:lvlText w:val="o"/>
      <w:lvlJc w:val="left"/>
      <w:pPr>
        <w:ind w:left="29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5E146A">
      <w:start w:val="1"/>
      <w:numFmt w:val="bullet"/>
      <w:lvlText w:val="▪"/>
      <w:lvlJc w:val="left"/>
      <w:pPr>
        <w:ind w:left="36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96B15C">
      <w:start w:val="1"/>
      <w:numFmt w:val="bullet"/>
      <w:lvlText w:val="•"/>
      <w:lvlJc w:val="left"/>
      <w:pPr>
        <w:ind w:left="43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32685C">
      <w:start w:val="1"/>
      <w:numFmt w:val="bullet"/>
      <w:lvlText w:val="o"/>
      <w:lvlJc w:val="left"/>
      <w:pPr>
        <w:ind w:left="51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12A6B8">
      <w:start w:val="1"/>
      <w:numFmt w:val="bullet"/>
      <w:lvlText w:val="▪"/>
      <w:lvlJc w:val="left"/>
      <w:pPr>
        <w:ind w:left="58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86520A0"/>
    <w:multiLevelType w:val="hybridMultilevel"/>
    <w:tmpl w:val="82FA56B6"/>
    <w:lvl w:ilvl="0" w:tplc="1AF202A4">
      <w:start w:val="13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7EB0C2">
      <w:start w:val="1"/>
      <w:numFmt w:val="bullet"/>
      <w:lvlText w:val="▪"/>
      <w:lvlJc w:val="left"/>
      <w:pPr>
        <w:ind w:left="5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3261AE">
      <w:start w:val="1"/>
      <w:numFmt w:val="bullet"/>
      <w:lvlText w:val="▪"/>
      <w:lvlJc w:val="left"/>
      <w:pPr>
        <w:ind w:left="15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1ED138">
      <w:start w:val="1"/>
      <w:numFmt w:val="bullet"/>
      <w:lvlText w:val="•"/>
      <w:lvlJc w:val="left"/>
      <w:pPr>
        <w:ind w:left="22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365FC8">
      <w:start w:val="1"/>
      <w:numFmt w:val="bullet"/>
      <w:lvlText w:val="o"/>
      <w:lvlJc w:val="left"/>
      <w:pPr>
        <w:ind w:left="29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B664C0">
      <w:start w:val="1"/>
      <w:numFmt w:val="bullet"/>
      <w:lvlText w:val="▪"/>
      <w:lvlJc w:val="left"/>
      <w:pPr>
        <w:ind w:left="36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82A86A">
      <w:start w:val="1"/>
      <w:numFmt w:val="bullet"/>
      <w:lvlText w:val="•"/>
      <w:lvlJc w:val="left"/>
      <w:pPr>
        <w:ind w:left="43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3406D2">
      <w:start w:val="1"/>
      <w:numFmt w:val="bullet"/>
      <w:lvlText w:val="o"/>
      <w:lvlJc w:val="left"/>
      <w:pPr>
        <w:ind w:left="51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4C9F0E">
      <w:start w:val="1"/>
      <w:numFmt w:val="bullet"/>
      <w:lvlText w:val="▪"/>
      <w:lvlJc w:val="left"/>
      <w:pPr>
        <w:ind w:left="58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AF06AA8"/>
    <w:multiLevelType w:val="hybridMultilevel"/>
    <w:tmpl w:val="DDF47698"/>
    <w:lvl w:ilvl="0" w:tplc="3D02C3CC">
      <w:start w:val="9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CA51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A5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5E61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E408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4CC8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A256B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41C9C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85EE9C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8EA4AEC"/>
    <w:multiLevelType w:val="hybridMultilevel"/>
    <w:tmpl w:val="F20A2A4A"/>
    <w:lvl w:ilvl="0" w:tplc="B8948A84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80FA4E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EEFE3A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010762E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069A90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8625E0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E633F6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460EB0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026146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EF9"/>
    <w:rsid w:val="000E5020"/>
    <w:rsid w:val="00752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AD133"/>
  <w15:docId w15:val="{62AE36BD-9D8E-483D-AC17-A9900DE2C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8" w:lineRule="auto"/>
      <w:ind w:left="68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5712</Words>
  <Characters>31421</Characters>
  <Application>Microsoft Office Word</Application>
  <DocSecurity>0</DocSecurity>
  <Lines>261</Lines>
  <Paragraphs>74</Paragraphs>
  <ScaleCrop>false</ScaleCrop>
  <Company/>
  <LinksUpToDate>false</LinksUpToDate>
  <CharactersWithSpaces>37059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 del Salvador</dc:creator>
  <cp:keywords/>
  <cp:lastModifiedBy>Lucio Aya Tenorio - Cs. Sociales</cp:lastModifiedBy>
  <cp:revision>2</cp:revision>
  <dcterms:created xsi:type="dcterms:W3CDTF">2026-09-18T14:02:00Z</dcterms:created>
  <dcterms:modified xsi:type="dcterms:W3CDTF">2026-09-18T14:02:00Z</dcterms:modified>
</cp:coreProperties>
</file>