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1F1" w:rsidRDefault="00666EEB">
      <w:pPr>
        <w:spacing w:after="149" w:line="259" w:lineRule="auto"/>
        <w:ind w:left="0" w:firstLine="0"/>
        <w:jc w:val="left"/>
      </w:pPr>
      <w:r>
        <w:t xml:space="preserve"> </w:t>
      </w:r>
    </w:p>
    <w:p w:rsidR="00A301F1" w:rsidRDefault="00666EEB">
      <w:pPr>
        <w:spacing w:after="12" w:line="259" w:lineRule="auto"/>
        <w:ind w:left="2237" w:firstLine="0"/>
        <w:jc w:val="left"/>
      </w:pPr>
      <w:r>
        <w:t xml:space="preserve"> </w:t>
      </w:r>
      <w:r>
        <w:tab/>
        <w:t xml:space="preserve"> </w:t>
      </w:r>
    </w:p>
    <w:p w:rsidR="00A301F1" w:rsidRDefault="00666EEB">
      <w:pPr>
        <w:spacing w:after="20" w:line="259" w:lineRule="auto"/>
        <w:ind w:left="2237" w:firstLine="0"/>
        <w:jc w:val="left"/>
      </w:pPr>
      <w:r>
        <w:rPr>
          <w:noProof/>
        </w:rPr>
        <w:drawing>
          <wp:anchor distT="0" distB="0" distL="114300" distR="114300" simplePos="0" relativeHeight="251658240" behindDoc="0" locked="0" layoutInCell="1" allowOverlap="1">
            <wp:simplePos x="0" y="0"/>
            <wp:positionH relativeFrom="column">
              <wp:posOffset>1178560</wp:posOffset>
            </wp:positionH>
            <wp:positionV relativeFrom="paragraph">
              <wp:posOffset>346710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1028" name="image1.png"/>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t xml:space="preserve"> </w:t>
      </w:r>
      <w:r>
        <w:tab/>
        <w:t xml:space="preserve"> </w:t>
      </w:r>
    </w:p>
    <w:p w:rsidR="00A301F1" w:rsidRDefault="00666EEB">
      <w:pPr>
        <w:tabs>
          <w:tab w:val="center" w:pos="2232"/>
          <w:tab w:val="center" w:pos="7258"/>
        </w:tabs>
        <w:spacing w:after="4" w:line="257" w:lineRule="auto"/>
        <w:ind w:left="0" w:firstLine="0"/>
        <w:jc w:val="left"/>
      </w:pPr>
      <w:r>
        <w:rPr>
          <w:rFonts w:ascii="Calibri" w:eastAsia="Calibri" w:hAnsi="Calibri" w:cs="Calibri"/>
          <w:sz w:val="22"/>
        </w:rPr>
        <w:tab/>
      </w:r>
      <w:r>
        <w:rPr>
          <w:b/>
        </w:rPr>
        <w:t>UNIVERSIDAD DEL SALVADOR</w:t>
      </w:r>
      <w:r>
        <w:t xml:space="preserve"> </w:t>
      </w:r>
      <w:r>
        <w:tab/>
        <w:t xml:space="preserve"> </w:t>
      </w:r>
    </w:p>
    <w:p w:rsidR="00A301F1" w:rsidRPr="00666EEB" w:rsidRDefault="00666EEB">
      <w:pPr>
        <w:tabs>
          <w:tab w:val="center" w:pos="2237"/>
          <w:tab w:val="right" w:pos="9739"/>
        </w:tabs>
        <w:spacing w:after="12" w:line="267" w:lineRule="auto"/>
        <w:ind w:left="0" w:firstLine="0"/>
        <w:jc w:val="left"/>
        <w:rPr>
          <w:b/>
          <w:i/>
        </w:rPr>
      </w:pPr>
      <w:r>
        <w:rPr>
          <w:rFonts w:ascii="Calibri" w:eastAsia="Calibri" w:hAnsi="Calibri" w:cs="Calibri"/>
          <w:sz w:val="22"/>
        </w:rPr>
        <w:tab/>
      </w:r>
      <w:r>
        <w:t xml:space="preserve"> </w:t>
      </w:r>
      <w:r>
        <w:tab/>
      </w:r>
      <w:r w:rsidRPr="00666EEB">
        <w:rPr>
          <w:b/>
          <w:i/>
          <w:sz w:val="22"/>
        </w:rPr>
        <w:t xml:space="preserve">Licenciatura </w:t>
      </w:r>
      <w:r>
        <w:rPr>
          <w:b/>
          <w:i/>
          <w:sz w:val="22"/>
        </w:rPr>
        <w:t>en Ciencia de l</w:t>
      </w:r>
      <w:r w:rsidRPr="00666EEB">
        <w:rPr>
          <w:b/>
          <w:i/>
          <w:sz w:val="22"/>
        </w:rPr>
        <w:t xml:space="preserve">a Educación </w:t>
      </w:r>
    </w:p>
    <w:p w:rsidR="00A301F1" w:rsidRDefault="00666EEB">
      <w:pPr>
        <w:tabs>
          <w:tab w:val="center" w:pos="2233"/>
          <w:tab w:val="center" w:pos="7260"/>
        </w:tabs>
        <w:spacing w:after="0" w:line="259" w:lineRule="auto"/>
        <w:ind w:left="0" w:firstLine="0"/>
        <w:jc w:val="left"/>
      </w:pPr>
      <w:r>
        <w:rPr>
          <w:rFonts w:ascii="Calibri" w:eastAsia="Calibri" w:hAnsi="Calibri" w:cs="Calibri"/>
          <w:sz w:val="22"/>
        </w:rPr>
        <w:tab/>
      </w:r>
      <w:r>
        <w:rPr>
          <w:b/>
          <w:i/>
          <w:sz w:val="22"/>
        </w:rPr>
        <w:t xml:space="preserve">Facultad de Ciencias Sociales, Educación y </w:t>
      </w:r>
      <w:r>
        <w:rPr>
          <w:b/>
          <w:i/>
          <w:sz w:val="22"/>
        </w:rPr>
        <w:tab/>
      </w:r>
      <w:r>
        <w:t xml:space="preserve"> </w:t>
      </w:r>
    </w:p>
    <w:p w:rsidR="00A301F1" w:rsidRDefault="00666EEB">
      <w:pPr>
        <w:spacing w:after="0" w:line="259" w:lineRule="auto"/>
        <w:ind w:left="1583" w:hanging="10"/>
        <w:jc w:val="left"/>
      </w:pPr>
      <w:r>
        <w:rPr>
          <w:b/>
          <w:i/>
          <w:sz w:val="22"/>
        </w:rPr>
        <w:t>Comunicación</w:t>
      </w:r>
      <w:r>
        <w:rPr>
          <w:sz w:val="22"/>
        </w:rPr>
        <w:t xml:space="preserve"> </w:t>
      </w:r>
    </w:p>
    <w:p w:rsidR="00A301F1" w:rsidRDefault="00666EEB">
      <w:pPr>
        <w:spacing w:after="0" w:line="259" w:lineRule="auto"/>
        <w:ind w:left="2237" w:firstLine="0"/>
        <w:jc w:val="left"/>
      </w:pPr>
      <w:r>
        <w:rPr>
          <w:sz w:val="22"/>
        </w:rPr>
        <w:t xml:space="preserve"> </w:t>
      </w:r>
    </w:p>
    <w:p w:rsidR="00A301F1" w:rsidRDefault="00666EEB">
      <w:pPr>
        <w:spacing w:after="76" w:line="259" w:lineRule="auto"/>
        <w:ind w:left="2237" w:firstLine="0"/>
        <w:jc w:val="left"/>
      </w:pPr>
      <w:r>
        <w:t xml:space="preserve"> </w:t>
      </w:r>
    </w:p>
    <w:p w:rsidR="00A301F1" w:rsidRDefault="00666EEB">
      <w:pPr>
        <w:spacing w:after="0" w:line="259" w:lineRule="auto"/>
        <w:ind w:left="0" w:firstLine="0"/>
        <w:jc w:val="left"/>
      </w:pPr>
      <w:r>
        <w:t xml:space="preserve"> </w:t>
      </w:r>
    </w:p>
    <w:p w:rsidR="00666EEB" w:rsidRDefault="00666EEB">
      <w:pPr>
        <w:spacing w:after="63" w:line="259" w:lineRule="auto"/>
        <w:ind w:left="-15" w:right="-58" w:firstLine="0"/>
        <w:jc w:val="left"/>
        <w:rPr>
          <w:noProof/>
        </w:rPr>
      </w:pPr>
      <w:bookmarkStart w:id="0" w:name="_GoBack"/>
      <w:bookmarkEnd w:id="0"/>
    </w:p>
    <w:p w:rsidR="00666EEB" w:rsidRDefault="00666EEB">
      <w:pPr>
        <w:spacing w:after="63" w:line="259" w:lineRule="auto"/>
        <w:ind w:left="-15" w:right="-58" w:firstLine="0"/>
        <w:jc w:val="left"/>
        <w:rPr>
          <w:noProof/>
        </w:rPr>
      </w:pPr>
    </w:p>
    <w:p w:rsidR="00666EEB" w:rsidRDefault="00666EEB">
      <w:pPr>
        <w:spacing w:after="63" w:line="259" w:lineRule="auto"/>
        <w:ind w:left="-15" w:right="-58" w:firstLine="0"/>
        <w:jc w:val="left"/>
        <w:rPr>
          <w:noProof/>
        </w:rPr>
      </w:pPr>
    </w:p>
    <w:p w:rsidR="00666EEB" w:rsidRDefault="00666EEB">
      <w:pPr>
        <w:spacing w:after="63" w:line="259" w:lineRule="auto"/>
        <w:ind w:left="-15" w:right="-58" w:firstLine="0"/>
        <w:jc w:val="left"/>
        <w:rPr>
          <w:noProof/>
        </w:rPr>
      </w:pPr>
    </w:p>
    <w:p w:rsidR="00666EEB" w:rsidRPr="00666EEB" w:rsidRDefault="00666EEB" w:rsidP="00666EEB">
      <w:pPr>
        <w:spacing w:after="63" w:line="259" w:lineRule="auto"/>
        <w:ind w:left="-15" w:right="-58" w:firstLine="0"/>
        <w:jc w:val="center"/>
        <w:rPr>
          <w:b/>
          <w:noProof/>
        </w:rPr>
      </w:pPr>
      <w:r>
        <w:rPr>
          <w:b/>
          <w:noProof/>
        </w:rPr>
        <w:t>PROGRAMA 2026</w:t>
      </w:r>
    </w:p>
    <w:p w:rsidR="00A301F1" w:rsidRDefault="00666EEB">
      <w:pPr>
        <w:spacing w:after="63" w:line="259" w:lineRule="auto"/>
        <w:ind w:left="-15" w:right="-58" w:firstLine="0"/>
        <w:jc w:val="left"/>
      </w:pPr>
      <w:r>
        <w:rPr>
          <w:noProof/>
        </w:rPr>
        <w:drawing>
          <wp:inline distT="0" distB="0" distL="0" distR="0">
            <wp:extent cx="6229939" cy="3757295"/>
            <wp:effectExtent l="0" t="0" r="0" b="0"/>
            <wp:docPr id="27232" name="Picture 27232"/>
            <wp:cNvGraphicFramePr/>
            <a:graphic xmlns:a="http://schemas.openxmlformats.org/drawingml/2006/main">
              <a:graphicData uri="http://schemas.openxmlformats.org/drawingml/2006/picture">
                <pic:pic xmlns:pic="http://schemas.openxmlformats.org/drawingml/2006/picture">
                  <pic:nvPicPr>
                    <pic:cNvPr id="27232" name="Picture 27232"/>
                    <pic:cNvPicPr/>
                  </pic:nvPicPr>
                  <pic:blipFill rotWithShape="1">
                    <a:blip r:embed="rId8"/>
                    <a:srcRect t="18577"/>
                    <a:stretch/>
                  </pic:blipFill>
                  <pic:spPr bwMode="auto">
                    <a:xfrm>
                      <a:off x="0" y="0"/>
                      <a:ext cx="6230112" cy="3757399"/>
                    </a:xfrm>
                    <a:prstGeom prst="rect">
                      <a:avLst/>
                    </a:prstGeom>
                    <a:ln>
                      <a:noFill/>
                    </a:ln>
                    <a:extLst>
                      <a:ext uri="{53640926-AAD7-44D8-BBD7-CCE9431645EC}">
                        <a14:shadowObscured xmlns:a14="http://schemas.microsoft.com/office/drawing/2010/main"/>
                      </a:ext>
                    </a:extLst>
                  </pic:spPr>
                </pic:pic>
              </a:graphicData>
            </a:graphic>
          </wp:inline>
        </w:drawing>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spacing w:after="5" w:line="259" w:lineRule="auto"/>
        <w:ind w:left="0" w:firstLine="0"/>
        <w:jc w:val="left"/>
      </w:pPr>
      <w:r>
        <w:rPr>
          <w:b/>
        </w:rPr>
        <w:t xml:space="preserve"> </w:t>
      </w:r>
    </w:p>
    <w:p w:rsidR="00A301F1" w:rsidRDefault="00666EEB">
      <w:pPr>
        <w:numPr>
          <w:ilvl w:val="0"/>
          <w:numId w:val="1"/>
        </w:numPr>
        <w:spacing w:after="4" w:line="257" w:lineRule="auto"/>
        <w:ind w:hanging="724"/>
        <w:jc w:val="left"/>
      </w:pPr>
      <w:r>
        <w:rPr>
          <w:b/>
        </w:rPr>
        <w:t xml:space="preserve">CICLO: </w:t>
      </w:r>
      <w:r>
        <w:t xml:space="preserve"> </w:t>
      </w:r>
    </w:p>
    <w:p w:rsidR="00A301F1" w:rsidRDefault="00666EEB">
      <w:pPr>
        <w:spacing w:after="3" w:line="259" w:lineRule="auto"/>
        <w:ind w:left="0" w:right="78" w:firstLine="0"/>
      </w:pPr>
      <w:r>
        <w:rPr>
          <w:i/>
        </w:rPr>
        <w:t xml:space="preserve">(Marque con una cruz el ciclo correspondiente) </w:t>
      </w:r>
    </w:p>
    <w:p w:rsidR="00A301F1" w:rsidRDefault="00666EEB">
      <w:pPr>
        <w:spacing w:after="0" w:line="259" w:lineRule="auto"/>
        <w:ind w:left="0" w:firstLine="0"/>
        <w:jc w:val="left"/>
      </w:pPr>
      <w:r>
        <w:rPr>
          <w:i/>
        </w:rPr>
        <w:t xml:space="preserve"> </w:t>
      </w:r>
    </w:p>
    <w:p w:rsidR="00A301F1" w:rsidRDefault="00666EEB">
      <w:pPr>
        <w:spacing w:after="65" w:line="259" w:lineRule="auto"/>
        <w:ind w:left="2433" w:firstLine="0"/>
        <w:jc w:val="left"/>
      </w:pPr>
      <w:r>
        <w:rPr>
          <w:rFonts w:ascii="Calibri" w:eastAsia="Calibri" w:hAnsi="Calibri" w:cs="Calibri"/>
          <w:noProof/>
          <w:sz w:val="22"/>
        </w:rPr>
        <mc:AlternateContent>
          <mc:Choice Requires="wpg">
            <w:drawing>
              <wp:inline distT="0" distB="0" distL="0" distR="0">
                <wp:extent cx="3038729" cy="426721"/>
                <wp:effectExtent l="0" t="0" r="0" b="0"/>
                <wp:docPr id="25441" name="Group 25441"/>
                <wp:cNvGraphicFramePr/>
                <a:graphic xmlns:a="http://schemas.openxmlformats.org/drawingml/2006/main">
                  <a:graphicData uri="http://schemas.microsoft.com/office/word/2010/wordprocessingGroup">
                    <wpg:wgp>
                      <wpg:cNvGrpSpPr/>
                      <wpg:grpSpPr>
                        <a:xfrm>
                          <a:off x="0" y="0"/>
                          <a:ext cx="3038729" cy="426721"/>
                          <a:chOff x="0" y="0"/>
                          <a:chExt cx="3038729" cy="426721"/>
                        </a:xfrm>
                      </wpg:grpSpPr>
                      <wps:wsp>
                        <wps:cNvPr id="27954" name="Shape 27954"/>
                        <wps:cNvSpPr/>
                        <wps:spPr>
                          <a:xfrm>
                            <a:off x="7620" y="5080"/>
                            <a:ext cx="589598" cy="416561"/>
                          </a:xfrm>
                          <a:custGeom>
                            <a:avLst/>
                            <a:gdLst/>
                            <a:ahLst/>
                            <a:cxnLst/>
                            <a:rect l="0" t="0" r="0" b="0"/>
                            <a:pathLst>
                              <a:path w="589598" h="416561">
                                <a:moveTo>
                                  <a:pt x="0" y="0"/>
                                </a:moveTo>
                                <a:lnTo>
                                  <a:pt x="589598" y="0"/>
                                </a:lnTo>
                                <a:lnTo>
                                  <a:pt x="589598" y="416561"/>
                                </a:lnTo>
                                <a:lnTo>
                                  <a:pt x="0" y="416561"/>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955" name="Shape 27955"/>
                        <wps:cNvSpPr/>
                        <wps:spPr>
                          <a:xfrm>
                            <a:off x="71120" y="127001"/>
                            <a:ext cx="460058" cy="175260"/>
                          </a:xfrm>
                          <a:custGeom>
                            <a:avLst/>
                            <a:gdLst/>
                            <a:ahLst/>
                            <a:cxnLst/>
                            <a:rect l="0" t="0" r="0" b="0"/>
                            <a:pathLst>
                              <a:path w="460058" h="175260">
                                <a:moveTo>
                                  <a:pt x="0" y="0"/>
                                </a:moveTo>
                                <a:lnTo>
                                  <a:pt x="460058" y="0"/>
                                </a:lnTo>
                                <a:lnTo>
                                  <a:pt x="460058" y="175260"/>
                                </a:lnTo>
                                <a:lnTo>
                                  <a:pt x="0" y="1752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3" name="Rectangle 253"/>
                        <wps:cNvSpPr/>
                        <wps:spPr>
                          <a:xfrm>
                            <a:off x="86360" y="168568"/>
                            <a:ext cx="563686" cy="181116"/>
                          </a:xfrm>
                          <a:prstGeom prst="rect">
                            <a:avLst/>
                          </a:prstGeom>
                          <a:ln>
                            <a:noFill/>
                          </a:ln>
                        </wps:spPr>
                        <wps:txbx>
                          <w:txbxContent>
                            <w:p w:rsidR="00A301F1" w:rsidRDefault="00666EEB">
                              <w:pPr>
                                <w:spacing w:after="160" w:line="259" w:lineRule="auto"/>
                                <w:ind w:left="0" w:firstLine="0"/>
                                <w:jc w:val="left"/>
                              </w:pPr>
                              <w:r>
                                <w:rPr>
                                  <w:b/>
                                </w:rPr>
                                <w:t>Básico</w:t>
                              </w:r>
                            </w:p>
                          </w:txbxContent>
                        </wps:txbx>
                        <wps:bodyPr horzOverflow="overflow" vert="horz" lIns="0" tIns="0" rIns="0" bIns="0" rtlCol="0">
                          <a:noAutofit/>
                        </wps:bodyPr>
                      </wps:wsp>
                      <wps:wsp>
                        <wps:cNvPr id="254" name="Rectangle 254"/>
                        <wps:cNvSpPr/>
                        <wps:spPr>
                          <a:xfrm>
                            <a:off x="510794" y="168568"/>
                            <a:ext cx="50673" cy="181116"/>
                          </a:xfrm>
                          <a:prstGeom prst="rect">
                            <a:avLst/>
                          </a:prstGeom>
                          <a:ln>
                            <a:noFill/>
                          </a:ln>
                        </wps:spPr>
                        <wps:txbx>
                          <w:txbxContent>
                            <w:p w:rsidR="00A301F1" w:rsidRDefault="00666EEB">
                              <w:pPr>
                                <w:spacing w:after="160" w:line="259" w:lineRule="auto"/>
                                <w:ind w:left="0" w:firstLine="0"/>
                                <w:jc w:val="left"/>
                              </w:pPr>
                              <w:r>
                                <w:rPr>
                                  <w:b/>
                                </w:rPr>
                                <w:t xml:space="preserve"> </w:t>
                              </w:r>
                            </w:p>
                          </w:txbxContent>
                        </wps:txbx>
                        <wps:bodyPr horzOverflow="overflow" vert="horz" lIns="0" tIns="0" rIns="0" bIns="0" rtlCol="0">
                          <a:noAutofit/>
                        </wps:bodyPr>
                      </wps:wsp>
                      <wps:wsp>
                        <wps:cNvPr id="255" name="Rectangle 255"/>
                        <wps:cNvSpPr/>
                        <wps:spPr>
                          <a:xfrm>
                            <a:off x="777494" y="168568"/>
                            <a:ext cx="50673" cy="181116"/>
                          </a:xfrm>
                          <a:prstGeom prst="rect">
                            <a:avLst/>
                          </a:prstGeom>
                          <a:ln>
                            <a:noFill/>
                          </a:ln>
                        </wps:spPr>
                        <wps:txbx>
                          <w:txbxContent>
                            <w:p w:rsidR="00A301F1" w:rsidRDefault="00666EEB">
                              <w:pPr>
                                <w:spacing w:after="160" w:line="259" w:lineRule="auto"/>
                                <w:ind w:left="0" w:firstLine="0"/>
                                <w:jc w:val="left"/>
                              </w:pPr>
                              <w:r>
                                <w:rPr>
                                  <w:b/>
                                </w:rPr>
                                <w:t xml:space="preserve"> </w:t>
                              </w:r>
                            </w:p>
                          </w:txbxContent>
                        </wps:txbx>
                        <wps:bodyPr horzOverflow="overflow" vert="horz" lIns="0" tIns="0" rIns="0" bIns="0" rtlCol="0">
                          <a:noAutofit/>
                        </wps:bodyPr>
                      </wps:wsp>
                      <wps:wsp>
                        <wps:cNvPr id="27956" name="Shape 27956"/>
                        <wps:cNvSpPr/>
                        <wps:spPr>
                          <a:xfrm>
                            <a:off x="965581" y="5080"/>
                            <a:ext cx="1727835" cy="416561"/>
                          </a:xfrm>
                          <a:custGeom>
                            <a:avLst/>
                            <a:gdLst/>
                            <a:ahLst/>
                            <a:cxnLst/>
                            <a:rect l="0" t="0" r="0" b="0"/>
                            <a:pathLst>
                              <a:path w="1727835" h="416561">
                                <a:moveTo>
                                  <a:pt x="0" y="0"/>
                                </a:moveTo>
                                <a:lnTo>
                                  <a:pt x="1727835" y="0"/>
                                </a:lnTo>
                                <a:lnTo>
                                  <a:pt x="1727835" y="416561"/>
                                </a:lnTo>
                                <a:lnTo>
                                  <a:pt x="0" y="416561"/>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957" name="Shape 27957"/>
                        <wps:cNvSpPr/>
                        <wps:spPr>
                          <a:xfrm>
                            <a:off x="1029081" y="127001"/>
                            <a:ext cx="1598295" cy="175260"/>
                          </a:xfrm>
                          <a:custGeom>
                            <a:avLst/>
                            <a:gdLst/>
                            <a:ahLst/>
                            <a:cxnLst/>
                            <a:rect l="0" t="0" r="0" b="0"/>
                            <a:pathLst>
                              <a:path w="1598295" h="175260">
                                <a:moveTo>
                                  <a:pt x="0" y="0"/>
                                </a:moveTo>
                                <a:lnTo>
                                  <a:pt x="1598295" y="0"/>
                                </a:lnTo>
                                <a:lnTo>
                                  <a:pt x="1598295" y="175260"/>
                                </a:lnTo>
                                <a:lnTo>
                                  <a:pt x="0" y="1752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8" name="Rectangle 258"/>
                        <wps:cNvSpPr/>
                        <wps:spPr>
                          <a:xfrm>
                            <a:off x="1148461" y="168568"/>
                            <a:ext cx="1800918" cy="181116"/>
                          </a:xfrm>
                          <a:prstGeom prst="rect">
                            <a:avLst/>
                          </a:prstGeom>
                          <a:ln>
                            <a:noFill/>
                          </a:ln>
                        </wps:spPr>
                        <wps:txbx>
                          <w:txbxContent>
                            <w:p w:rsidR="00A301F1" w:rsidRDefault="00666EEB">
                              <w:pPr>
                                <w:spacing w:after="160" w:line="259" w:lineRule="auto"/>
                                <w:ind w:left="0" w:firstLine="0"/>
                                <w:jc w:val="left"/>
                              </w:pPr>
                              <w:r>
                                <w:rPr>
                                  <w:b/>
                                </w:rPr>
                                <w:t>Superior/Profesional</w:t>
                              </w:r>
                            </w:p>
                          </w:txbxContent>
                        </wps:txbx>
                        <wps:bodyPr horzOverflow="overflow" vert="horz" lIns="0" tIns="0" rIns="0" bIns="0" rtlCol="0">
                          <a:noAutofit/>
                        </wps:bodyPr>
                      </wps:wsp>
                      <wps:wsp>
                        <wps:cNvPr id="259" name="Rectangle 259"/>
                        <wps:cNvSpPr/>
                        <wps:spPr>
                          <a:xfrm>
                            <a:off x="2502916" y="168568"/>
                            <a:ext cx="50673" cy="181116"/>
                          </a:xfrm>
                          <a:prstGeom prst="rect">
                            <a:avLst/>
                          </a:prstGeom>
                          <a:ln>
                            <a:noFill/>
                          </a:ln>
                        </wps:spPr>
                        <wps:txbx>
                          <w:txbxContent>
                            <w:p w:rsidR="00A301F1" w:rsidRDefault="00666EEB">
                              <w:pPr>
                                <w:spacing w:after="160" w:line="259" w:lineRule="auto"/>
                                <w:ind w:left="0" w:firstLine="0"/>
                                <w:jc w:val="left"/>
                              </w:pPr>
                              <w:r>
                                <w:rPr>
                                  <w:b/>
                                </w:rPr>
                                <w:t xml:space="preserve"> </w:t>
                              </w:r>
                            </w:p>
                          </w:txbxContent>
                        </wps:txbx>
                        <wps:bodyPr horzOverflow="overflow" vert="horz" lIns="0" tIns="0" rIns="0" bIns="0" rtlCol="0">
                          <a:noAutofit/>
                        </wps:bodyPr>
                      </wps:wsp>
                      <wps:wsp>
                        <wps:cNvPr id="260" name="Rectangle 260"/>
                        <wps:cNvSpPr/>
                        <wps:spPr>
                          <a:xfrm>
                            <a:off x="2812669" y="168568"/>
                            <a:ext cx="146344" cy="181116"/>
                          </a:xfrm>
                          <a:prstGeom prst="rect">
                            <a:avLst/>
                          </a:prstGeom>
                          <a:ln>
                            <a:noFill/>
                          </a:ln>
                        </wps:spPr>
                        <wps:txbx>
                          <w:txbxContent>
                            <w:p w:rsidR="00A301F1" w:rsidRDefault="00666EEB">
                              <w:pPr>
                                <w:spacing w:after="160" w:line="259" w:lineRule="auto"/>
                                <w:ind w:left="0" w:firstLine="0"/>
                                <w:jc w:val="left"/>
                              </w:pPr>
                              <w:r>
                                <w:rPr>
                                  <w:b/>
                                </w:rPr>
                                <w:t>X</w:t>
                              </w:r>
                            </w:p>
                          </w:txbxContent>
                        </wps:txbx>
                        <wps:bodyPr horzOverflow="overflow" vert="horz" lIns="0" tIns="0" rIns="0" bIns="0" rtlCol="0">
                          <a:noAutofit/>
                        </wps:bodyPr>
                      </wps:wsp>
                      <wps:wsp>
                        <wps:cNvPr id="261" name="Rectangle 261"/>
                        <wps:cNvSpPr/>
                        <wps:spPr>
                          <a:xfrm>
                            <a:off x="2922016" y="168568"/>
                            <a:ext cx="50673" cy="181116"/>
                          </a:xfrm>
                          <a:prstGeom prst="rect">
                            <a:avLst/>
                          </a:prstGeom>
                          <a:ln>
                            <a:noFill/>
                          </a:ln>
                        </wps:spPr>
                        <wps:txbx>
                          <w:txbxContent>
                            <w:p w:rsidR="00A301F1" w:rsidRDefault="00666EEB">
                              <w:pPr>
                                <w:spacing w:after="160" w:line="259" w:lineRule="auto"/>
                                <w:ind w:left="0" w:firstLine="0"/>
                                <w:jc w:val="left"/>
                              </w:pPr>
                              <w:r>
                                <w:rPr>
                                  <w:b/>
                                </w:rPr>
                                <w:t xml:space="preserve"> </w:t>
                              </w:r>
                            </w:p>
                          </w:txbxContent>
                        </wps:txbx>
                        <wps:bodyPr horzOverflow="overflow" vert="horz" lIns="0" tIns="0" rIns="0" bIns="0" rtlCol="0">
                          <a:noAutofit/>
                        </wps:bodyPr>
                      </wps:wsp>
                      <wps:wsp>
                        <wps:cNvPr id="27958" name="Shape 27958"/>
                        <wps:cNvSpPr/>
                        <wps:spPr>
                          <a:xfrm>
                            <a:off x="0" y="1"/>
                            <a:ext cx="9144" cy="71120"/>
                          </a:xfrm>
                          <a:custGeom>
                            <a:avLst/>
                            <a:gdLst/>
                            <a:ahLst/>
                            <a:cxnLst/>
                            <a:rect l="0" t="0" r="0" b="0"/>
                            <a:pathLst>
                              <a:path w="9144" h="71120">
                                <a:moveTo>
                                  <a:pt x="0" y="0"/>
                                </a:moveTo>
                                <a:lnTo>
                                  <a:pt x="9144" y="0"/>
                                </a:lnTo>
                                <a:lnTo>
                                  <a:pt x="9144" y="71120"/>
                                </a:lnTo>
                                <a:lnTo>
                                  <a:pt x="0" y="711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59" name="Shape 279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0" name="Shape 27960"/>
                        <wps:cNvSpPr/>
                        <wps:spPr>
                          <a:xfrm>
                            <a:off x="5080" y="0"/>
                            <a:ext cx="592138" cy="9144"/>
                          </a:xfrm>
                          <a:custGeom>
                            <a:avLst/>
                            <a:gdLst/>
                            <a:ahLst/>
                            <a:cxnLst/>
                            <a:rect l="0" t="0" r="0" b="0"/>
                            <a:pathLst>
                              <a:path w="592138" h="9144">
                                <a:moveTo>
                                  <a:pt x="0" y="0"/>
                                </a:moveTo>
                                <a:lnTo>
                                  <a:pt x="592138" y="0"/>
                                </a:lnTo>
                                <a:lnTo>
                                  <a:pt x="59213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1" name="Shape 27961"/>
                        <wps:cNvSpPr/>
                        <wps:spPr>
                          <a:xfrm>
                            <a:off x="5080" y="5081"/>
                            <a:ext cx="592138" cy="66040"/>
                          </a:xfrm>
                          <a:custGeom>
                            <a:avLst/>
                            <a:gdLst/>
                            <a:ahLst/>
                            <a:cxnLst/>
                            <a:rect l="0" t="0" r="0" b="0"/>
                            <a:pathLst>
                              <a:path w="592138" h="66040">
                                <a:moveTo>
                                  <a:pt x="0" y="0"/>
                                </a:moveTo>
                                <a:lnTo>
                                  <a:pt x="592138" y="0"/>
                                </a:lnTo>
                                <a:lnTo>
                                  <a:pt x="592138" y="66040"/>
                                </a:lnTo>
                                <a:lnTo>
                                  <a:pt x="0" y="6604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962" name="Shape 27962"/>
                        <wps:cNvSpPr/>
                        <wps:spPr>
                          <a:xfrm>
                            <a:off x="597281" y="1"/>
                            <a:ext cx="9144" cy="71120"/>
                          </a:xfrm>
                          <a:custGeom>
                            <a:avLst/>
                            <a:gdLst/>
                            <a:ahLst/>
                            <a:cxnLst/>
                            <a:rect l="0" t="0" r="0" b="0"/>
                            <a:pathLst>
                              <a:path w="9144" h="71120">
                                <a:moveTo>
                                  <a:pt x="0" y="0"/>
                                </a:moveTo>
                                <a:lnTo>
                                  <a:pt x="9144" y="0"/>
                                </a:lnTo>
                                <a:lnTo>
                                  <a:pt x="9144" y="71120"/>
                                </a:lnTo>
                                <a:lnTo>
                                  <a:pt x="0" y="711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3" name="Shape 27963"/>
                        <wps:cNvSpPr/>
                        <wps:spPr>
                          <a:xfrm>
                            <a:off x="5972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4" name="Shape 27964"/>
                        <wps:cNvSpPr/>
                        <wps:spPr>
                          <a:xfrm>
                            <a:off x="957961" y="1"/>
                            <a:ext cx="9144" cy="71120"/>
                          </a:xfrm>
                          <a:custGeom>
                            <a:avLst/>
                            <a:gdLst/>
                            <a:ahLst/>
                            <a:cxnLst/>
                            <a:rect l="0" t="0" r="0" b="0"/>
                            <a:pathLst>
                              <a:path w="9144" h="71120">
                                <a:moveTo>
                                  <a:pt x="0" y="0"/>
                                </a:moveTo>
                                <a:lnTo>
                                  <a:pt x="9144" y="0"/>
                                </a:lnTo>
                                <a:lnTo>
                                  <a:pt x="9144" y="71120"/>
                                </a:lnTo>
                                <a:lnTo>
                                  <a:pt x="0" y="711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5" name="Shape 27965"/>
                        <wps:cNvSpPr/>
                        <wps:spPr>
                          <a:xfrm>
                            <a:off x="9579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6" name="Shape 27966"/>
                        <wps:cNvSpPr/>
                        <wps:spPr>
                          <a:xfrm>
                            <a:off x="963041" y="0"/>
                            <a:ext cx="1730375" cy="9144"/>
                          </a:xfrm>
                          <a:custGeom>
                            <a:avLst/>
                            <a:gdLst/>
                            <a:ahLst/>
                            <a:cxnLst/>
                            <a:rect l="0" t="0" r="0" b="0"/>
                            <a:pathLst>
                              <a:path w="1730375" h="9144">
                                <a:moveTo>
                                  <a:pt x="0" y="0"/>
                                </a:moveTo>
                                <a:lnTo>
                                  <a:pt x="1730375" y="0"/>
                                </a:lnTo>
                                <a:lnTo>
                                  <a:pt x="173037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7" name="Shape 27967"/>
                        <wps:cNvSpPr/>
                        <wps:spPr>
                          <a:xfrm>
                            <a:off x="963041" y="5081"/>
                            <a:ext cx="1730375" cy="66040"/>
                          </a:xfrm>
                          <a:custGeom>
                            <a:avLst/>
                            <a:gdLst/>
                            <a:ahLst/>
                            <a:cxnLst/>
                            <a:rect l="0" t="0" r="0" b="0"/>
                            <a:pathLst>
                              <a:path w="1730375" h="66040">
                                <a:moveTo>
                                  <a:pt x="0" y="0"/>
                                </a:moveTo>
                                <a:lnTo>
                                  <a:pt x="1730375" y="0"/>
                                </a:lnTo>
                                <a:lnTo>
                                  <a:pt x="1730375" y="66040"/>
                                </a:lnTo>
                                <a:lnTo>
                                  <a:pt x="0" y="6604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968" name="Shape 27968"/>
                        <wps:cNvSpPr/>
                        <wps:spPr>
                          <a:xfrm>
                            <a:off x="2693416" y="1"/>
                            <a:ext cx="9144" cy="71120"/>
                          </a:xfrm>
                          <a:custGeom>
                            <a:avLst/>
                            <a:gdLst/>
                            <a:ahLst/>
                            <a:cxnLst/>
                            <a:rect l="0" t="0" r="0" b="0"/>
                            <a:pathLst>
                              <a:path w="9144" h="71120">
                                <a:moveTo>
                                  <a:pt x="0" y="0"/>
                                </a:moveTo>
                                <a:lnTo>
                                  <a:pt x="9144" y="0"/>
                                </a:lnTo>
                                <a:lnTo>
                                  <a:pt x="9144" y="71120"/>
                                </a:lnTo>
                                <a:lnTo>
                                  <a:pt x="0" y="711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69" name="Shape 27969"/>
                        <wps:cNvSpPr/>
                        <wps:spPr>
                          <a:xfrm>
                            <a:off x="26934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0" name="Shape 27970"/>
                        <wps:cNvSpPr/>
                        <wps:spPr>
                          <a:xfrm>
                            <a:off x="2540" y="355601"/>
                            <a:ext cx="597217" cy="63500"/>
                          </a:xfrm>
                          <a:custGeom>
                            <a:avLst/>
                            <a:gdLst/>
                            <a:ahLst/>
                            <a:cxnLst/>
                            <a:rect l="0" t="0" r="0" b="0"/>
                            <a:pathLst>
                              <a:path w="597217" h="63500">
                                <a:moveTo>
                                  <a:pt x="0" y="0"/>
                                </a:moveTo>
                                <a:lnTo>
                                  <a:pt x="597217" y="0"/>
                                </a:lnTo>
                                <a:lnTo>
                                  <a:pt x="597217" y="63500"/>
                                </a:lnTo>
                                <a:lnTo>
                                  <a:pt x="0" y="635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971" name="Shape 27971"/>
                        <wps:cNvSpPr/>
                        <wps:spPr>
                          <a:xfrm>
                            <a:off x="0" y="71120"/>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2" name="Shape 27972"/>
                        <wps:cNvSpPr/>
                        <wps:spPr>
                          <a:xfrm>
                            <a:off x="0" y="4216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3" name="Shape 27973"/>
                        <wps:cNvSpPr/>
                        <wps:spPr>
                          <a:xfrm>
                            <a:off x="5080" y="421641"/>
                            <a:ext cx="592138" cy="9144"/>
                          </a:xfrm>
                          <a:custGeom>
                            <a:avLst/>
                            <a:gdLst/>
                            <a:ahLst/>
                            <a:cxnLst/>
                            <a:rect l="0" t="0" r="0" b="0"/>
                            <a:pathLst>
                              <a:path w="592138" h="9144">
                                <a:moveTo>
                                  <a:pt x="0" y="0"/>
                                </a:moveTo>
                                <a:lnTo>
                                  <a:pt x="592138" y="0"/>
                                </a:lnTo>
                                <a:lnTo>
                                  <a:pt x="59213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4" name="Shape 27974"/>
                        <wps:cNvSpPr/>
                        <wps:spPr>
                          <a:xfrm>
                            <a:off x="597281" y="71120"/>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5" name="Shape 27975"/>
                        <wps:cNvSpPr/>
                        <wps:spPr>
                          <a:xfrm>
                            <a:off x="597281" y="4216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6" name="Shape 27976"/>
                        <wps:cNvSpPr/>
                        <wps:spPr>
                          <a:xfrm>
                            <a:off x="602361" y="421641"/>
                            <a:ext cx="355600" cy="9144"/>
                          </a:xfrm>
                          <a:custGeom>
                            <a:avLst/>
                            <a:gdLst/>
                            <a:ahLst/>
                            <a:cxnLst/>
                            <a:rect l="0" t="0" r="0" b="0"/>
                            <a:pathLst>
                              <a:path w="355600" h="9144">
                                <a:moveTo>
                                  <a:pt x="0" y="0"/>
                                </a:moveTo>
                                <a:lnTo>
                                  <a:pt x="355600" y="0"/>
                                </a:lnTo>
                                <a:lnTo>
                                  <a:pt x="3556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7" name="Shape 27977"/>
                        <wps:cNvSpPr/>
                        <wps:spPr>
                          <a:xfrm>
                            <a:off x="960501" y="355601"/>
                            <a:ext cx="1735455" cy="63500"/>
                          </a:xfrm>
                          <a:custGeom>
                            <a:avLst/>
                            <a:gdLst/>
                            <a:ahLst/>
                            <a:cxnLst/>
                            <a:rect l="0" t="0" r="0" b="0"/>
                            <a:pathLst>
                              <a:path w="1735455" h="63500">
                                <a:moveTo>
                                  <a:pt x="0" y="0"/>
                                </a:moveTo>
                                <a:lnTo>
                                  <a:pt x="1735455" y="0"/>
                                </a:lnTo>
                                <a:lnTo>
                                  <a:pt x="1735455" y="63500"/>
                                </a:lnTo>
                                <a:lnTo>
                                  <a:pt x="0" y="635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978" name="Shape 27978"/>
                        <wps:cNvSpPr/>
                        <wps:spPr>
                          <a:xfrm>
                            <a:off x="957961" y="71120"/>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79" name="Shape 27979"/>
                        <wps:cNvSpPr/>
                        <wps:spPr>
                          <a:xfrm>
                            <a:off x="957961" y="4216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80" name="Shape 27980"/>
                        <wps:cNvSpPr/>
                        <wps:spPr>
                          <a:xfrm>
                            <a:off x="963041" y="421641"/>
                            <a:ext cx="1730375" cy="9144"/>
                          </a:xfrm>
                          <a:custGeom>
                            <a:avLst/>
                            <a:gdLst/>
                            <a:ahLst/>
                            <a:cxnLst/>
                            <a:rect l="0" t="0" r="0" b="0"/>
                            <a:pathLst>
                              <a:path w="1730375" h="9144">
                                <a:moveTo>
                                  <a:pt x="0" y="0"/>
                                </a:moveTo>
                                <a:lnTo>
                                  <a:pt x="1730375" y="0"/>
                                </a:lnTo>
                                <a:lnTo>
                                  <a:pt x="173037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81" name="Shape 27981"/>
                        <wps:cNvSpPr/>
                        <wps:spPr>
                          <a:xfrm>
                            <a:off x="2693416" y="71120"/>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82" name="Shape 27982"/>
                        <wps:cNvSpPr/>
                        <wps:spPr>
                          <a:xfrm>
                            <a:off x="2693416" y="4216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983" name="Shape 27983"/>
                        <wps:cNvSpPr/>
                        <wps:spPr>
                          <a:xfrm>
                            <a:off x="2698369" y="421641"/>
                            <a:ext cx="340360" cy="9144"/>
                          </a:xfrm>
                          <a:custGeom>
                            <a:avLst/>
                            <a:gdLst/>
                            <a:ahLst/>
                            <a:cxnLst/>
                            <a:rect l="0" t="0" r="0" b="0"/>
                            <a:pathLst>
                              <a:path w="340360" h="9144">
                                <a:moveTo>
                                  <a:pt x="0" y="0"/>
                                </a:moveTo>
                                <a:lnTo>
                                  <a:pt x="340360" y="0"/>
                                </a:lnTo>
                                <a:lnTo>
                                  <a:pt x="34036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5441" style="width:239.27pt;height:33.6001pt;mso-position-horizontal-relative:char;mso-position-vertical-relative:line" coordsize="30387,4267">
                <v:shape id="Shape 27984" style="position:absolute;width:5895;height:4165;left:76;top:50;" coordsize="589598,416561" path="m0,0l589598,0l589598,416561l0,416561l0,0">
                  <v:stroke weight="0pt" endcap="flat" joinstyle="miter" miterlimit="10" on="false" color="#000000" opacity="0"/>
                  <v:fill on="true" color="#93c47d"/>
                </v:shape>
                <v:shape id="Shape 27985" style="position:absolute;width:4600;height:1752;left:711;top:1270;" coordsize="460058,175260" path="m0,0l460058,0l460058,175260l0,175260l0,0">
                  <v:stroke weight="0pt" endcap="flat" joinstyle="miter" miterlimit="10" on="false" color="#000000" opacity="0"/>
                  <v:fill on="true" color="#93c47d"/>
                </v:shape>
                <v:rect id="Rectangle 253" style="position:absolute;width:5636;height:1811;left:863;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Básico</w:t>
                        </w:r>
                      </w:p>
                    </w:txbxContent>
                  </v:textbox>
                </v:rect>
                <v:rect id="Rectangle 254" style="position:absolute;width:506;height:1811;left:5107;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55" style="position:absolute;width:506;height:1811;left:7774;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27986" style="position:absolute;width:17278;height:4165;left:9655;top:50;" coordsize="1727835,416561" path="m0,0l1727835,0l1727835,416561l0,416561l0,0">
                  <v:stroke weight="0pt" endcap="flat" joinstyle="miter" miterlimit="10" on="false" color="#000000" opacity="0"/>
                  <v:fill on="true" color="#93c47d"/>
                </v:shape>
                <v:shape id="Shape 27987" style="position:absolute;width:15982;height:1752;left:10290;top:1270;" coordsize="1598295,175260" path="m0,0l1598295,0l1598295,175260l0,175260l0,0">
                  <v:stroke weight="0pt" endcap="flat" joinstyle="miter" miterlimit="10" on="false" color="#000000" opacity="0"/>
                  <v:fill on="true" color="#93c47d"/>
                </v:shape>
                <v:rect id="Rectangle 258" style="position:absolute;width:18009;height:1811;left:11484;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Superior/Profesional</w:t>
                        </w:r>
                      </w:p>
                    </w:txbxContent>
                  </v:textbox>
                </v:rect>
                <v:rect id="Rectangle 259" style="position:absolute;width:506;height:1811;left:25029;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60" style="position:absolute;width:1463;height:1811;left:28126;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X</w:t>
                        </w:r>
                      </w:p>
                    </w:txbxContent>
                  </v:textbox>
                </v:rect>
                <v:rect id="Rectangle 261" style="position:absolute;width:506;height:1811;left:29220;top:16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27988" style="position:absolute;width:91;height:711;left:0;top:0;" coordsize="9144,71120" path="m0,0l9144,0l9144,71120l0,71120l0,0">
                  <v:stroke weight="0pt" endcap="flat" joinstyle="miter" miterlimit="10" on="false" color="#000000" opacity="0"/>
                  <v:fill on="true" color="#6aa84f"/>
                </v:shape>
                <v:shape id="Shape 27989" style="position:absolute;width:91;height:91;left:0;top:0;" coordsize="9144,9144" path="m0,0l9144,0l9144,9144l0,9144l0,0">
                  <v:stroke weight="0pt" endcap="flat" joinstyle="miter" miterlimit="10" on="false" color="#000000" opacity="0"/>
                  <v:fill on="true" color="#6aa84f"/>
                </v:shape>
                <v:shape id="Shape 27990" style="position:absolute;width:5921;height:91;left:50;top:0;" coordsize="592138,9144" path="m0,0l592138,0l592138,9144l0,9144l0,0">
                  <v:stroke weight="0pt" endcap="flat" joinstyle="miter" miterlimit="10" on="false" color="#000000" opacity="0"/>
                  <v:fill on="true" color="#6aa84f"/>
                </v:shape>
                <v:shape id="Shape 27991" style="position:absolute;width:5921;height:660;left:50;top:50;" coordsize="592138,66040" path="m0,0l592138,0l592138,66040l0,66040l0,0">
                  <v:stroke weight="0pt" endcap="flat" joinstyle="miter" miterlimit="10" on="false" color="#000000" opacity="0"/>
                  <v:fill on="true" color="#93c47d"/>
                </v:shape>
                <v:shape id="Shape 27992" style="position:absolute;width:91;height:711;left:5972;top:0;" coordsize="9144,71120" path="m0,0l9144,0l9144,71120l0,71120l0,0">
                  <v:stroke weight="0pt" endcap="flat" joinstyle="miter" miterlimit="10" on="false" color="#000000" opacity="0"/>
                  <v:fill on="true" color="#6aa84f"/>
                </v:shape>
                <v:shape id="Shape 27993" style="position:absolute;width:91;height:91;left:5972;top:0;" coordsize="9144,9144" path="m0,0l9144,0l9144,9144l0,9144l0,0">
                  <v:stroke weight="0pt" endcap="flat" joinstyle="miter" miterlimit="10" on="false" color="#000000" opacity="0"/>
                  <v:fill on="true" color="#6aa84f"/>
                </v:shape>
                <v:shape id="Shape 27994" style="position:absolute;width:91;height:711;left:9579;top:0;" coordsize="9144,71120" path="m0,0l9144,0l9144,71120l0,71120l0,0">
                  <v:stroke weight="0pt" endcap="flat" joinstyle="miter" miterlimit="10" on="false" color="#000000" opacity="0"/>
                  <v:fill on="true" color="#6aa84f"/>
                </v:shape>
                <v:shape id="Shape 27995" style="position:absolute;width:91;height:91;left:9579;top:0;" coordsize="9144,9144" path="m0,0l9144,0l9144,9144l0,9144l0,0">
                  <v:stroke weight="0pt" endcap="flat" joinstyle="miter" miterlimit="10" on="false" color="#000000" opacity="0"/>
                  <v:fill on="true" color="#6aa84f"/>
                </v:shape>
                <v:shape id="Shape 27996" style="position:absolute;width:17303;height:91;left:9630;top:0;" coordsize="1730375,9144" path="m0,0l1730375,0l1730375,9144l0,9144l0,0">
                  <v:stroke weight="0pt" endcap="flat" joinstyle="miter" miterlimit="10" on="false" color="#000000" opacity="0"/>
                  <v:fill on="true" color="#6aa84f"/>
                </v:shape>
                <v:shape id="Shape 27997" style="position:absolute;width:17303;height:660;left:9630;top:50;" coordsize="1730375,66040" path="m0,0l1730375,0l1730375,66040l0,66040l0,0">
                  <v:stroke weight="0pt" endcap="flat" joinstyle="miter" miterlimit="10" on="false" color="#000000" opacity="0"/>
                  <v:fill on="true" color="#93c47d"/>
                </v:shape>
                <v:shape id="Shape 27998" style="position:absolute;width:91;height:711;left:26934;top:0;" coordsize="9144,71120" path="m0,0l9144,0l9144,71120l0,71120l0,0">
                  <v:stroke weight="0pt" endcap="flat" joinstyle="miter" miterlimit="10" on="false" color="#000000" opacity="0"/>
                  <v:fill on="true" color="#6aa84f"/>
                </v:shape>
                <v:shape id="Shape 27999" style="position:absolute;width:91;height:91;left:26934;top:0;" coordsize="9144,9144" path="m0,0l9144,0l9144,9144l0,9144l0,0">
                  <v:stroke weight="0pt" endcap="flat" joinstyle="miter" miterlimit="10" on="false" color="#000000" opacity="0"/>
                  <v:fill on="true" color="#6aa84f"/>
                </v:shape>
                <v:shape id="Shape 28000" style="position:absolute;width:5972;height:635;left:25;top:3556;" coordsize="597217,63500" path="m0,0l597217,0l597217,63500l0,63500l0,0">
                  <v:stroke weight="0pt" endcap="flat" joinstyle="miter" miterlimit="10" on="false" color="#000000" opacity="0"/>
                  <v:fill on="true" color="#93c47d"/>
                </v:shape>
                <v:shape id="Shape 28001" style="position:absolute;width:91;height:3505;left:0;top:711;" coordsize="9144,350520" path="m0,0l9144,0l9144,350520l0,350520l0,0">
                  <v:stroke weight="0pt" endcap="flat" joinstyle="miter" miterlimit="10" on="false" color="#000000" opacity="0"/>
                  <v:fill on="true" color="#6aa84f"/>
                </v:shape>
                <v:shape id="Shape 28002" style="position:absolute;width:91;height:91;left:0;top:4216;" coordsize="9144,9144" path="m0,0l9144,0l9144,9144l0,9144l0,0">
                  <v:stroke weight="0pt" endcap="flat" joinstyle="miter" miterlimit="10" on="false" color="#000000" opacity="0"/>
                  <v:fill on="true" color="#6aa84f"/>
                </v:shape>
                <v:shape id="Shape 28003" style="position:absolute;width:5921;height:91;left:50;top:4216;" coordsize="592138,9144" path="m0,0l592138,0l592138,9144l0,9144l0,0">
                  <v:stroke weight="0pt" endcap="flat" joinstyle="miter" miterlimit="10" on="false" color="#000000" opacity="0"/>
                  <v:fill on="true" color="#6aa84f"/>
                </v:shape>
                <v:shape id="Shape 28004" style="position:absolute;width:91;height:3505;left:5972;top:711;" coordsize="9144,350520" path="m0,0l9144,0l9144,350520l0,350520l0,0">
                  <v:stroke weight="0pt" endcap="flat" joinstyle="miter" miterlimit="10" on="false" color="#000000" opacity="0"/>
                  <v:fill on="true" color="#6aa84f"/>
                </v:shape>
                <v:shape id="Shape 28005" style="position:absolute;width:91;height:91;left:5972;top:4216;" coordsize="9144,9144" path="m0,0l9144,0l9144,9144l0,9144l0,0">
                  <v:stroke weight="0pt" endcap="flat" joinstyle="miter" miterlimit="10" on="false" color="#000000" opacity="0"/>
                  <v:fill on="true" color="#6aa84f"/>
                </v:shape>
                <v:shape id="Shape 28006" style="position:absolute;width:3556;height:91;left:6023;top:4216;" coordsize="355600,9144" path="m0,0l355600,0l355600,9144l0,9144l0,0">
                  <v:stroke weight="0pt" endcap="flat" joinstyle="miter" miterlimit="10" on="false" color="#000000" opacity="0"/>
                  <v:fill on="true" color="#6aa84f"/>
                </v:shape>
                <v:shape id="Shape 28007" style="position:absolute;width:17354;height:635;left:9605;top:3556;" coordsize="1735455,63500" path="m0,0l1735455,0l1735455,63500l0,63500l0,0">
                  <v:stroke weight="0pt" endcap="flat" joinstyle="miter" miterlimit="10" on="false" color="#000000" opacity="0"/>
                  <v:fill on="true" color="#93c47d"/>
                </v:shape>
                <v:shape id="Shape 28008" style="position:absolute;width:91;height:3505;left:9579;top:711;" coordsize="9144,350520" path="m0,0l9144,0l9144,350520l0,350520l0,0">
                  <v:stroke weight="0pt" endcap="flat" joinstyle="miter" miterlimit="10" on="false" color="#000000" opacity="0"/>
                  <v:fill on="true" color="#6aa84f"/>
                </v:shape>
                <v:shape id="Shape 28009" style="position:absolute;width:91;height:91;left:9579;top:4216;" coordsize="9144,9144" path="m0,0l9144,0l9144,9144l0,9144l0,0">
                  <v:stroke weight="0pt" endcap="flat" joinstyle="miter" miterlimit="10" on="false" color="#000000" opacity="0"/>
                  <v:fill on="true" color="#6aa84f"/>
                </v:shape>
                <v:shape id="Shape 28010" style="position:absolute;width:17303;height:91;left:9630;top:4216;" coordsize="1730375,9144" path="m0,0l1730375,0l1730375,9144l0,9144l0,0">
                  <v:stroke weight="0pt" endcap="flat" joinstyle="miter" miterlimit="10" on="false" color="#000000" opacity="0"/>
                  <v:fill on="true" color="#6aa84f"/>
                </v:shape>
                <v:shape id="Shape 28011" style="position:absolute;width:91;height:3505;left:26934;top:711;" coordsize="9144,350520" path="m0,0l9144,0l9144,350520l0,350520l0,0">
                  <v:stroke weight="0pt" endcap="flat" joinstyle="miter" miterlimit="10" on="false" color="#000000" opacity="0"/>
                  <v:fill on="true" color="#6aa84f"/>
                </v:shape>
                <v:shape id="Shape 28012" style="position:absolute;width:91;height:91;left:26934;top:4216;" coordsize="9144,9144" path="m0,0l9144,0l9144,9144l0,9144l0,0">
                  <v:stroke weight="0pt" endcap="flat" joinstyle="miter" miterlimit="10" on="false" color="#000000" opacity="0"/>
                  <v:fill on="true" color="#6aa84f"/>
                </v:shape>
                <v:shape id="Shape 28013" style="position:absolute;width:3403;height:91;left:26983;top:4216;" coordsize="340360,9144" path="m0,0l340360,0l340360,9144l0,9144l0,0">
                  <v:stroke weight="0pt" endcap="flat" joinstyle="miter" miterlimit="10" on="false" color="#000000" opacity="0"/>
                  <v:fill on="true" color="#6aa84f"/>
                </v:shape>
              </v:group>
            </w:pict>
          </mc:Fallback>
        </mc:AlternateContent>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lastRenderedPageBreak/>
        <w:t xml:space="preserve"> </w:t>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numPr>
          <w:ilvl w:val="0"/>
          <w:numId w:val="1"/>
        </w:numPr>
        <w:spacing w:after="4" w:line="257" w:lineRule="auto"/>
        <w:ind w:hanging="724"/>
        <w:jc w:val="left"/>
      </w:pPr>
      <w:r>
        <w:rPr>
          <w:b/>
        </w:rPr>
        <w:t>COMPOSICIÓN DE LA CÁTEDRA:</w:t>
      </w:r>
      <w:r>
        <w:t xml:space="preserve"> </w:t>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tbl>
      <w:tblPr>
        <w:tblStyle w:val="TableGrid"/>
        <w:tblW w:w="9486" w:type="dxa"/>
        <w:tblInd w:w="17" w:type="dxa"/>
        <w:tblCellMar>
          <w:top w:w="155" w:type="dxa"/>
          <w:left w:w="96" w:type="dxa"/>
          <w:bottom w:w="0" w:type="dxa"/>
          <w:right w:w="115" w:type="dxa"/>
        </w:tblCellMar>
        <w:tblLook w:val="04A0" w:firstRow="1" w:lastRow="0" w:firstColumn="1" w:lastColumn="0" w:noHBand="0" w:noVBand="1"/>
      </w:tblPr>
      <w:tblGrid>
        <w:gridCol w:w="4002"/>
        <w:gridCol w:w="1875"/>
        <w:gridCol w:w="3609"/>
      </w:tblGrid>
      <w:tr w:rsidR="00A301F1">
        <w:trPr>
          <w:trHeight w:val="646"/>
        </w:trPr>
        <w:tc>
          <w:tcPr>
            <w:tcW w:w="4002"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A301F1" w:rsidRDefault="00666EEB">
            <w:pPr>
              <w:spacing w:after="0" w:line="259" w:lineRule="auto"/>
              <w:ind w:left="0" w:firstLine="0"/>
              <w:jc w:val="left"/>
            </w:pPr>
            <w:r>
              <w:rPr>
                <w:b/>
              </w:rPr>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vAlign w:val="center"/>
          </w:tcPr>
          <w:p w:rsidR="00A301F1" w:rsidRDefault="00666EEB">
            <w:pPr>
              <w:spacing w:after="0" w:line="259" w:lineRule="auto"/>
              <w:ind w:left="3" w:firstLine="0"/>
              <w:jc w:val="left"/>
            </w:pPr>
            <w:r>
              <w:rPr>
                <w:b/>
              </w:rPr>
              <w:t xml:space="preserve">Función </w:t>
            </w:r>
          </w:p>
        </w:tc>
        <w:tc>
          <w:tcPr>
            <w:tcW w:w="3609" w:type="dxa"/>
            <w:tcBorders>
              <w:top w:val="single" w:sz="8" w:space="0" w:color="38761D"/>
              <w:left w:val="single" w:sz="8" w:space="0" w:color="38761D"/>
              <w:bottom w:val="single" w:sz="8" w:space="0" w:color="38761D"/>
              <w:right w:val="single" w:sz="8" w:space="0" w:color="38761D"/>
            </w:tcBorders>
            <w:shd w:val="clear" w:color="auto" w:fill="A8D08D"/>
            <w:vAlign w:val="center"/>
          </w:tcPr>
          <w:p w:rsidR="00A301F1" w:rsidRDefault="00666EEB">
            <w:pPr>
              <w:spacing w:after="0" w:line="259" w:lineRule="auto"/>
              <w:ind w:left="5" w:firstLine="0"/>
              <w:jc w:val="left"/>
            </w:pPr>
            <w:r>
              <w:rPr>
                <w:b/>
              </w:rPr>
              <w:t xml:space="preserve">E-mail </w:t>
            </w:r>
          </w:p>
        </w:tc>
      </w:tr>
      <w:tr w:rsidR="00A301F1">
        <w:trPr>
          <w:trHeight w:val="704"/>
        </w:trPr>
        <w:tc>
          <w:tcPr>
            <w:tcW w:w="4002" w:type="dxa"/>
            <w:tcBorders>
              <w:top w:val="single" w:sz="8" w:space="0" w:color="38761D"/>
              <w:left w:val="single" w:sz="8" w:space="0" w:color="38761D"/>
              <w:bottom w:val="single" w:sz="8" w:space="0" w:color="38761D"/>
              <w:right w:val="single" w:sz="8" w:space="0" w:color="38761D"/>
            </w:tcBorders>
            <w:vAlign w:val="center"/>
          </w:tcPr>
          <w:p w:rsidR="00A301F1" w:rsidRDefault="00666EEB">
            <w:pPr>
              <w:spacing w:after="0" w:line="259" w:lineRule="auto"/>
              <w:ind w:left="0" w:firstLine="0"/>
              <w:jc w:val="left"/>
            </w:pPr>
            <w:r>
              <w:rPr>
                <w:b/>
              </w:rPr>
              <w:t xml:space="preserve">Mg. Daniela </w:t>
            </w:r>
            <w:proofErr w:type="spellStart"/>
            <w:r>
              <w:rPr>
                <w:b/>
              </w:rPr>
              <w:t>Boyonkián</w:t>
            </w:r>
            <w:proofErr w:type="spellEnd"/>
            <w:r>
              <w:rPr>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A301F1" w:rsidRDefault="00666EEB">
            <w:pPr>
              <w:spacing w:after="0" w:line="259" w:lineRule="auto"/>
              <w:ind w:left="3" w:firstLine="0"/>
              <w:jc w:val="left"/>
            </w:pPr>
            <w:r>
              <w:rPr>
                <w:b/>
              </w:rPr>
              <w:t xml:space="preserve">A cargo </w:t>
            </w:r>
          </w:p>
        </w:tc>
        <w:tc>
          <w:tcPr>
            <w:tcW w:w="3609" w:type="dxa"/>
            <w:tcBorders>
              <w:top w:val="single" w:sz="8" w:space="0" w:color="38761D"/>
              <w:left w:val="single" w:sz="8" w:space="0" w:color="000000"/>
              <w:bottom w:val="single" w:sz="8" w:space="0" w:color="000000"/>
              <w:right w:val="single" w:sz="8" w:space="0" w:color="000000"/>
            </w:tcBorders>
            <w:vAlign w:val="center"/>
          </w:tcPr>
          <w:p w:rsidR="00A301F1" w:rsidRDefault="00666EEB">
            <w:pPr>
              <w:spacing w:after="0" w:line="259" w:lineRule="auto"/>
              <w:ind w:left="5" w:firstLine="0"/>
              <w:jc w:val="left"/>
            </w:pPr>
            <w:r>
              <w:rPr>
                <w:b/>
                <w:color w:val="0000FF"/>
                <w:u w:val="single" w:color="0000FF"/>
              </w:rPr>
              <w:t>daniela.boyonkian@usal.edu.ar</w:t>
            </w:r>
            <w:r>
              <w:rPr>
                <w:b/>
              </w:rPr>
              <w:t xml:space="preserve"> </w:t>
            </w:r>
          </w:p>
        </w:tc>
      </w:tr>
      <w:tr w:rsidR="00A301F1">
        <w:trPr>
          <w:trHeight w:val="664"/>
        </w:trPr>
        <w:tc>
          <w:tcPr>
            <w:tcW w:w="4002" w:type="dxa"/>
            <w:tcBorders>
              <w:top w:val="single" w:sz="8" w:space="0" w:color="38761D"/>
              <w:left w:val="single" w:sz="8" w:space="0" w:color="38761D"/>
              <w:bottom w:val="single" w:sz="8" w:space="0" w:color="38761D"/>
              <w:right w:val="single" w:sz="8" w:space="0" w:color="38761D"/>
            </w:tcBorders>
          </w:tcPr>
          <w:p w:rsidR="00A301F1" w:rsidRDefault="00666EEB">
            <w:pPr>
              <w:spacing w:after="0" w:line="259" w:lineRule="auto"/>
              <w:ind w:left="0" w:firstLine="0"/>
              <w:jc w:val="left"/>
            </w:pPr>
            <w:r>
              <w:rPr>
                <w:b/>
              </w:rPr>
              <w:t xml:space="preserve"> </w:t>
            </w:r>
          </w:p>
        </w:tc>
        <w:tc>
          <w:tcPr>
            <w:tcW w:w="1875" w:type="dxa"/>
            <w:tcBorders>
              <w:top w:val="single" w:sz="8" w:space="0" w:color="000000"/>
              <w:left w:val="single" w:sz="8" w:space="0" w:color="38761D"/>
              <w:bottom w:val="single" w:sz="8" w:space="0" w:color="000000"/>
              <w:right w:val="single" w:sz="8" w:space="0" w:color="000000"/>
            </w:tcBorders>
          </w:tcPr>
          <w:p w:rsidR="00A301F1" w:rsidRDefault="00666EEB">
            <w:pPr>
              <w:spacing w:after="0" w:line="259" w:lineRule="auto"/>
              <w:ind w:left="3" w:firstLine="0"/>
              <w:jc w:val="left"/>
            </w:pPr>
            <w:r>
              <w:rPr>
                <w:b/>
              </w:rPr>
              <w:t xml:space="preserve"> </w:t>
            </w:r>
          </w:p>
        </w:tc>
        <w:tc>
          <w:tcPr>
            <w:tcW w:w="3609" w:type="dxa"/>
            <w:tcBorders>
              <w:top w:val="single" w:sz="8" w:space="0" w:color="000000"/>
              <w:left w:val="single" w:sz="8" w:space="0" w:color="000000"/>
              <w:bottom w:val="single" w:sz="8" w:space="0" w:color="000000"/>
              <w:right w:val="single" w:sz="8" w:space="0" w:color="000000"/>
            </w:tcBorders>
          </w:tcPr>
          <w:p w:rsidR="00A301F1" w:rsidRDefault="00666EEB">
            <w:pPr>
              <w:spacing w:after="0" w:line="259" w:lineRule="auto"/>
              <w:ind w:left="5" w:firstLine="0"/>
              <w:jc w:val="left"/>
            </w:pPr>
            <w:r>
              <w:rPr>
                <w:b/>
              </w:rPr>
              <w:t xml:space="preserve"> </w:t>
            </w:r>
          </w:p>
        </w:tc>
      </w:tr>
      <w:tr w:rsidR="00A301F1">
        <w:trPr>
          <w:trHeight w:val="476"/>
        </w:trPr>
        <w:tc>
          <w:tcPr>
            <w:tcW w:w="4002" w:type="dxa"/>
            <w:tcBorders>
              <w:top w:val="single" w:sz="8" w:space="0" w:color="38761D"/>
              <w:left w:val="single" w:sz="8" w:space="0" w:color="38761D"/>
              <w:bottom w:val="single" w:sz="8" w:space="0" w:color="38761D"/>
              <w:right w:val="single" w:sz="8" w:space="0" w:color="38761D"/>
            </w:tcBorders>
            <w:vAlign w:val="center"/>
          </w:tcPr>
          <w:p w:rsidR="00A301F1" w:rsidRDefault="00666EEB">
            <w:pPr>
              <w:spacing w:after="0" w:line="259" w:lineRule="auto"/>
              <w:ind w:left="0" w:firstLine="0"/>
              <w:jc w:val="left"/>
            </w:pPr>
            <w:r>
              <w:rPr>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A301F1" w:rsidRDefault="00666EEB">
            <w:pPr>
              <w:spacing w:after="0" w:line="259" w:lineRule="auto"/>
              <w:ind w:left="3" w:firstLine="0"/>
              <w:jc w:val="left"/>
            </w:pPr>
            <w:r>
              <w:rPr>
                <w:b/>
              </w:rPr>
              <w:t xml:space="preserve"> </w:t>
            </w:r>
          </w:p>
        </w:tc>
        <w:tc>
          <w:tcPr>
            <w:tcW w:w="3609" w:type="dxa"/>
            <w:tcBorders>
              <w:top w:val="single" w:sz="8" w:space="0" w:color="000000"/>
              <w:left w:val="single" w:sz="8" w:space="0" w:color="000000"/>
              <w:bottom w:val="single" w:sz="8" w:space="0" w:color="000000"/>
              <w:right w:val="single" w:sz="8" w:space="0" w:color="000000"/>
            </w:tcBorders>
            <w:vAlign w:val="center"/>
          </w:tcPr>
          <w:p w:rsidR="00A301F1" w:rsidRDefault="00666EEB">
            <w:pPr>
              <w:spacing w:after="0" w:line="259" w:lineRule="auto"/>
              <w:ind w:left="5" w:firstLine="0"/>
              <w:jc w:val="left"/>
            </w:pPr>
            <w:r>
              <w:rPr>
                <w:b/>
              </w:rPr>
              <w:t xml:space="preserve"> </w:t>
            </w:r>
          </w:p>
        </w:tc>
      </w:tr>
    </w:tbl>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tbl>
      <w:tblPr>
        <w:tblStyle w:val="TableGrid"/>
        <w:tblW w:w="8864" w:type="dxa"/>
        <w:tblInd w:w="17" w:type="dxa"/>
        <w:tblCellMar>
          <w:top w:w="173" w:type="dxa"/>
          <w:left w:w="96" w:type="dxa"/>
          <w:bottom w:w="70" w:type="dxa"/>
          <w:right w:w="44" w:type="dxa"/>
        </w:tblCellMar>
        <w:tblLook w:val="04A0" w:firstRow="1" w:lastRow="0" w:firstColumn="1" w:lastColumn="0" w:noHBand="0" w:noVBand="1"/>
      </w:tblPr>
      <w:tblGrid>
        <w:gridCol w:w="4382"/>
        <w:gridCol w:w="4482"/>
      </w:tblGrid>
      <w:tr w:rsidR="00A301F1">
        <w:trPr>
          <w:trHeight w:val="1006"/>
        </w:trPr>
        <w:tc>
          <w:tcPr>
            <w:tcW w:w="4382" w:type="dxa"/>
            <w:tcBorders>
              <w:top w:val="single" w:sz="8" w:space="0" w:color="38761D"/>
              <w:left w:val="single" w:sz="8" w:space="0" w:color="38761D"/>
              <w:bottom w:val="single" w:sz="8" w:space="0" w:color="38761D"/>
              <w:right w:val="single" w:sz="8" w:space="0" w:color="38761D"/>
            </w:tcBorders>
            <w:shd w:val="clear" w:color="auto" w:fill="93C47D"/>
            <w:vAlign w:val="bottom"/>
          </w:tcPr>
          <w:p w:rsidR="00A301F1" w:rsidRDefault="00666EEB">
            <w:pPr>
              <w:spacing w:after="0" w:line="259" w:lineRule="auto"/>
              <w:ind w:left="0" w:firstLine="0"/>
              <w:jc w:val="left"/>
            </w:pPr>
            <w:r>
              <w:rPr>
                <w:b/>
              </w:rPr>
              <w:t xml:space="preserve">Asesor técnico-pedagógico  </w:t>
            </w:r>
          </w:p>
          <w:p w:rsidR="00A301F1" w:rsidRDefault="00666EEB">
            <w:pPr>
              <w:spacing w:after="0" w:line="259" w:lineRule="auto"/>
              <w:ind w:left="4" w:hanging="4"/>
              <w:jc w:val="left"/>
            </w:pPr>
            <w:r>
              <w:rPr>
                <w:i/>
              </w:rPr>
              <w:t>(Completar si la materia tiene carga horaria a distancia)</w:t>
            </w:r>
            <w:r>
              <w:rPr>
                <w:b/>
              </w:rPr>
              <w:t xml:space="preserve"> </w:t>
            </w:r>
          </w:p>
        </w:tc>
        <w:tc>
          <w:tcPr>
            <w:tcW w:w="4482" w:type="dxa"/>
            <w:tcBorders>
              <w:top w:val="single" w:sz="8" w:space="0" w:color="000000"/>
              <w:left w:val="single" w:sz="8" w:space="0" w:color="38761D"/>
              <w:bottom w:val="single" w:sz="8" w:space="0" w:color="000000"/>
              <w:right w:val="single" w:sz="8" w:space="0" w:color="38761D"/>
            </w:tcBorders>
          </w:tcPr>
          <w:p w:rsidR="00A301F1" w:rsidRDefault="00666EEB">
            <w:pPr>
              <w:spacing w:after="0" w:line="259" w:lineRule="auto"/>
              <w:ind w:left="3" w:firstLine="0"/>
              <w:jc w:val="left"/>
            </w:pPr>
            <w:r>
              <w:rPr>
                <w:b/>
              </w:rPr>
              <w:t xml:space="preserve"> </w:t>
            </w:r>
          </w:p>
        </w:tc>
      </w:tr>
    </w:tbl>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numPr>
          <w:ilvl w:val="0"/>
          <w:numId w:val="1"/>
        </w:numPr>
        <w:spacing w:after="4" w:line="257" w:lineRule="auto"/>
        <w:ind w:hanging="724"/>
        <w:jc w:val="left"/>
      </w:pPr>
      <w:r>
        <w:rPr>
          <w:b/>
        </w:rPr>
        <w:t>EJE/ÁREA EN QUE SE ENCUENTRA LA MATERIA/SEMINARIO DENTRO DE LA CARRERA:</w:t>
      </w:r>
      <w:r>
        <w:t xml:space="preserve"> </w:t>
      </w:r>
    </w:p>
    <w:p w:rsidR="00A301F1" w:rsidRDefault="00666EEB">
      <w:pPr>
        <w:spacing w:after="0" w:line="259" w:lineRule="auto"/>
        <w:ind w:left="0" w:firstLine="0"/>
        <w:jc w:val="left"/>
      </w:pPr>
      <w:r>
        <w:t xml:space="preserve"> </w:t>
      </w:r>
    </w:p>
    <w:p w:rsidR="00A301F1" w:rsidRDefault="00666EEB">
      <w:pPr>
        <w:spacing w:line="259" w:lineRule="auto"/>
        <w:ind w:left="724" w:right="84" w:firstLine="0"/>
      </w:pPr>
      <w:r>
        <w:t xml:space="preserve">Formación específica </w:t>
      </w:r>
    </w:p>
    <w:p w:rsidR="00A301F1" w:rsidRDefault="00666EEB">
      <w:pPr>
        <w:spacing w:after="0" w:line="259" w:lineRule="auto"/>
        <w:ind w:left="724" w:firstLine="0"/>
        <w:jc w:val="left"/>
      </w:pPr>
      <w:r>
        <w:t xml:space="preserve"> </w:t>
      </w:r>
    </w:p>
    <w:p w:rsidR="00A301F1" w:rsidRDefault="00666EEB">
      <w:pPr>
        <w:spacing w:after="10" w:line="259" w:lineRule="auto"/>
        <w:ind w:left="0" w:firstLine="0"/>
        <w:jc w:val="left"/>
      </w:pPr>
      <w:r>
        <w:t xml:space="preserve"> </w:t>
      </w:r>
    </w:p>
    <w:p w:rsidR="00A301F1" w:rsidRDefault="00666EEB">
      <w:pPr>
        <w:numPr>
          <w:ilvl w:val="0"/>
          <w:numId w:val="1"/>
        </w:numPr>
        <w:spacing w:after="4" w:line="257" w:lineRule="auto"/>
        <w:ind w:hanging="724"/>
        <w:jc w:val="left"/>
      </w:pPr>
      <w:r>
        <w:rPr>
          <w:b/>
        </w:rPr>
        <w:t>FUNDAMENTACIÓN DE LA MATERIA/SEMINARIO EN LA CARRERA:</w:t>
      </w:r>
      <w:r>
        <w:t xml:space="preserve"> </w:t>
      </w:r>
    </w:p>
    <w:p w:rsidR="00A301F1" w:rsidRDefault="00666EEB">
      <w:pPr>
        <w:spacing w:after="0" w:line="259" w:lineRule="auto"/>
        <w:ind w:left="0" w:firstLine="0"/>
        <w:jc w:val="left"/>
      </w:pPr>
      <w:r>
        <w:rPr>
          <w:i/>
          <w:color w:val="4A452A"/>
        </w:rPr>
        <w:t xml:space="preserve"> </w:t>
      </w:r>
    </w:p>
    <w:p w:rsidR="00A301F1" w:rsidRDefault="00666EEB">
      <w:pPr>
        <w:spacing w:after="2" w:line="358" w:lineRule="auto"/>
        <w:ind w:left="-11" w:right="77" w:firstLine="710"/>
      </w:pPr>
      <w:r>
        <w:t>La comprensión de los procesos de institucionalización de la educación formal resulta fundamental a la hora de analizar reflexivamente sobre las problemáticas y requerimientos actuales de los sistemas educativos nacionales. Para el futuro egresado en Cienc</w:t>
      </w:r>
      <w:r>
        <w:t>ia de la Educación contar con herramientas que le permitan examinar teórica y metodológicamente la complejidad de las políticas educativas para los espacios regionales e internacionales es indispensable en una coyuntura de constantes y rápidas transformaci</w:t>
      </w:r>
      <w:r>
        <w:t>ones.</w:t>
      </w:r>
      <w:r>
        <w:t xml:space="preserve"> </w:t>
      </w:r>
    </w:p>
    <w:p w:rsidR="00A301F1" w:rsidRDefault="00666EEB">
      <w:pPr>
        <w:spacing w:after="2" w:line="358" w:lineRule="auto"/>
        <w:ind w:left="-11" w:right="77" w:firstLine="710"/>
      </w:pPr>
      <w:r>
        <w:t xml:space="preserve">En este sentido, las consideraciones epistemológicas en torno a la disciplina de Educación Comparada </w:t>
      </w:r>
      <w:r>
        <w:t xml:space="preserve">contribuyen a ampliar el reconocimiento y posibilidades de acción sobre contextos </w:t>
      </w:r>
      <w:r>
        <w:lastRenderedPageBreak/>
        <w:t>educativos e institucionales disímiles, dado que la disciplina se ha identificado desde sus orígenes con el análisis de los sistemas educativos nacionales como objeto de estu</w:t>
      </w:r>
      <w:r>
        <w:t xml:space="preserve">dio. Esto cobra mayor relevancia en una coyuntura que supone la doble exigencia de adaptación permanente y la búsqueda políticas públicas cuyos propósitos apunten a la generación de equilibrio, permanencia y continuidad de la escolarización. </w:t>
      </w:r>
      <w:r>
        <w:t xml:space="preserve"> </w:t>
      </w:r>
    </w:p>
    <w:p w:rsidR="00A301F1" w:rsidRDefault="00666EEB">
      <w:pPr>
        <w:spacing w:after="2" w:line="358" w:lineRule="auto"/>
        <w:ind w:left="-11" w:right="77" w:firstLine="710"/>
      </w:pPr>
      <w:r>
        <w:t>A tal efecto</w:t>
      </w:r>
      <w:r>
        <w:t>, el espacio curricular de Educación Comparada se apoyará en dos ejes conceptuales que servirán como herramientas de complementación a la formación profesional del futuro graduado en Ciencia de la Educación. Por un lado, las consideraciones de índole teóri</w:t>
      </w:r>
      <w:r>
        <w:t>co-metodológicas sobre el campo disciplinar de la Educación Comparada, con el propósito de brindar instrumentos de análisis de políticas educativas desde una perspectiva comparativa. En segundo término, el conocimiento de los orígenes, historicidad, compos</w:t>
      </w:r>
      <w:r>
        <w:t xml:space="preserve">ición y funciones de los sistemas educativos como aparatos de institucionalización de la escolarización hasta la actualidad, examinando estudios de caso regionales e internacionales. </w:t>
      </w:r>
      <w:r>
        <w:t xml:space="preserve"> </w:t>
      </w:r>
    </w:p>
    <w:p w:rsidR="00A301F1" w:rsidRDefault="00666EEB">
      <w:pPr>
        <w:spacing w:after="2" w:line="358" w:lineRule="auto"/>
        <w:ind w:left="-11" w:right="77" w:firstLine="710"/>
      </w:pPr>
      <w:r>
        <w:t>Por último, el programa de la asignatura está organizado en cuatro unid</w:t>
      </w:r>
      <w:r>
        <w:t>ades de estudio. En la primera unidad se trabajará sobre las particularidades epistemológicas y metodológicas de la Educación Comparada. En la segunda unidad se abordará el desarrollo de los sistemas educativos nacionales como objeto de estudio de la disci</w:t>
      </w:r>
      <w:r>
        <w:t xml:space="preserve">plina, con especial énfasis en dimensiones teóricas que los conformaron como tal. Finalmente, en la tercera y cuarta unidad se analizarán, en forma de estudios de caso, los procesos de escolarización de algunos Estados de Europa Occidental, Asia y África, </w:t>
      </w:r>
      <w:r>
        <w:t xml:space="preserve">y América Latina, respectivamente, en orden a vislumbrar las dimensiones de los sistemas educativos sobre los que la Educación Comparada trabaja. </w:t>
      </w:r>
      <w:r>
        <w:rPr>
          <w:b/>
        </w:rPr>
        <w:t xml:space="preserve"> </w:t>
      </w:r>
    </w:p>
    <w:p w:rsidR="00A301F1" w:rsidRDefault="00666EEB">
      <w:pPr>
        <w:spacing w:after="0" w:line="259" w:lineRule="auto"/>
        <w:ind w:left="0" w:firstLine="0"/>
        <w:jc w:val="left"/>
      </w:pPr>
      <w:r>
        <w:t xml:space="preserve"> </w:t>
      </w:r>
    </w:p>
    <w:p w:rsidR="00A301F1" w:rsidRDefault="00666EEB">
      <w:pPr>
        <w:spacing w:after="10" w:line="259" w:lineRule="auto"/>
        <w:ind w:left="0" w:firstLine="0"/>
        <w:jc w:val="left"/>
      </w:pPr>
      <w:r>
        <w:t xml:space="preserve"> </w:t>
      </w:r>
    </w:p>
    <w:p w:rsidR="00A301F1" w:rsidRDefault="00666EEB">
      <w:pPr>
        <w:numPr>
          <w:ilvl w:val="0"/>
          <w:numId w:val="1"/>
        </w:numPr>
        <w:spacing w:after="264" w:line="257" w:lineRule="auto"/>
        <w:ind w:hanging="724"/>
        <w:jc w:val="left"/>
      </w:pPr>
      <w:r>
        <w:rPr>
          <w:b/>
        </w:rPr>
        <w:t>OBJETIVOS DE LA MATERIA:</w:t>
      </w:r>
      <w:r>
        <w:t xml:space="preserve"> </w:t>
      </w:r>
    </w:p>
    <w:p w:rsidR="00A301F1" w:rsidRDefault="00666EEB">
      <w:pPr>
        <w:spacing w:after="256" w:line="259" w:lineRule="auto"/>
        <w:ind w:left="-11" w:right="84" w:firstLine="0"/>
      </w:pPr>
      <w:r>
        <w:t xml:space="preserve">Que los alumnos logren: </w:t>
      </w:r>
    </w:p>
    <w:p w:rsidR="00A301F1" w:rsidRDefault="00666EEB">
      <w:pPr>
        <w:spacing w:after="283" w:line="265" w:lineRule="auto"/>
        <w:ind w:left="-5" w:hanging="10"/>
        <w:jc w:val="left"/>
      </w:pPr>
      <w:r>
        <w:t xml:space="preserve">            </w:t>
      </w:r>
      <w:r>
        <w:rPr>
          <w:u w:val="single" w:color="000000"/>
        </w:rPr>
        <w:t>Generales:</w:t>
      </w:r>
      <w:r>
        <w:t xml:space="preserve">  </w:t>
      </w:r>
    </w:p>
    <w:p w:rsidR="00A301F1" w:rsidRDefault="00666EEB">
      <w:pPr>
        <w:numPr>
          <w:ilvl w:val="1"/>
          <w:numId w:val="1"/>
        </w:numPr>
        <w:spacing w:after="96" w:line="259" w:lineRule="auto"/>
        <w:ind w:right="84" w:hanging="360"/>
      </w:pPr>
      <w:r>
        <w:t xml:space="preserve">Conocer las particularidades de la Educación Comparada como disciplina. </w:t>
      </w:r>
    </w:p>
    <w:p w:rsidR="00A301F1" w:rsidRDefault="00666EEB">
      <w:pPr>
        <w:numPr>
          <w:ilvl w:val="1"/>
          <w:numId w:val="1"/>
        </w:numPr>
        <w:spacing w:after="96" w:line="259" w:lineRule="auto"/>
        <w:ind w:right="84" w:hanging="360"/>
      </w:pPr>
      <w:r>
        <w:t xml:space="preserve">Comprender las condiciones de origen de los sistemas educativos nacionales. </w:t>
      </w:r>
    </w:p>
    <w:p w:rsidR="00A301F1" w:rsidRDefault="00666EEB">
      <w:pPr>
        <w:numPr>
          <w:ilvl w:val="1"/>
          <w:numId w:val="1"/>
        </w:numPr>
        <w:spacing w:after="276"/>
        <w:ind w:right="84" w:hanging="360"/>
      </w:pPr>
      <w:r>
        <w:t>Identificar las similitudes y diferencias de los sistemas de escolarización bajo la perspectiva metodológi</w:t>
      </w:r>
      <w:r>
        <w:t xml:space="preserve">ca de la comparación. </w:t>
      </w:r>
    </w:p>
    <w:p w:rsidR="00A301F1" w:rsidRDefault="00666EEB">
      <w:pPr>
        <w:pStyle w:val="Ttulo1"/>
        <w:spacing w:after="422" w:line="265" w:lineRule="auto"/>
        <w:ind w:left="-5"/>
      </w:pPr>
      <w:r>
        <w:rPr>
          <w:b w:val="0"/>
          <w:u w:val="none"/>
        </w:rPr>
        <w:t xml:space="preserve">            </w:t>
      </w:r>
      <w:r>
        <w:rPr>
          <w:b w:val="0"/>
        </w:rPr>
        <w:t>Específicos</w:t>
      </w:r>
      <w:r>
        <w:rPr>
          <w:b w:val="0"/>
          <w:u w:val="none"/>
        </w:rPr>
        <w:t xml:space="preserve"> </w:t>
      </w:r>
    </w:p>
    <w:p w:rsidR="00A301F1" w:rsidRDefault="00666EEB">
      <w:pPr>
        <w:numPr>
          <w:ilvl w:val="0"/>
          <w:numId w:val="2"/>
        </w:numPr>
        <w:spacing w:after="96" w:line="259" w:lineRule="auto"/>
        <w:ind w:right="84" w:hanging="360"/>
      </w:pPr>
      <w:r>
        <w:t xml:space="preserve">Reconocer los criterios de análisis en el campo de la Educación Comparada. </w:t>
      </w:r>
    </w:p>
    <w:p w:rsidR="00A301F1" w:rsidRDefault="00666EEB">
      <w:pPr>
        <w:numPr>
          <w:ilvl w:val="0"/>
          <w:numId w:val="2"/>
        </w:numPr>
        <w:spacing w:after="32"/>
        <w:ind w:right="84" w:hanging="360"/>
      </w:pPr>
      <w:r>
        <w:lastRenderedPageBreak/>
        <w:t>Distinguir las particularidades y dificultades coyunturales de los sistemas educativos nacionales en el contexto de globalización ac</w:t>
      </w:r>
      <w:r>
        <w:t xml:space="preserve">tual. </w:t>
      </w:r>
    </w:p>
    <w:p w:rsidR="00A301F1" w:rsidRDefault="00666EEB">
      <w:pPr>
        <w:numPr>
          <w:ilvl w:val="0"/>
          <w:numId w:val="2"/>
        </w:numPr>
        <w:spacing w:after="28"/>
        <w:ind w:right="84" w:hanging="360"/>
      </w:pPr>
      <w:r>
        <w:t xml:space="preserve">Analizar comparativamente los procesos de reforma de la educación regionales e internacionales. </w:t>
      </w:r>
    </w:p>
    <w:p w:rsidR="00A301F1" w:rsidRDefault="00666EEB">
      <w:pPr>
        <w:numPr>
          <w:ilvl w:val="0"/>
          <w:numId w:val="2"/>
        </w:numPr>
        <w:spacing w:line="259" w:lineRule="auto"/>
        <w:ind w:right="84" w:hanging="360"/>
      </w:pPr>
      <w:r>
        <w:t xml:space="preserve">Aplicar herramientas metodológicas propias de la investigación comparativa. </w:t>
      </w:r>
    </w:p>
    <w:p w:rsidR="00A301F1" w:rsidRDefault="00666EEB">
      <w:pPr>
        <w:numPr>
          <w:ilvl w:val="0"/>
          <w:numId w:val="3"/>
        </w:numPr>
        <w:spacing w:after="4" w:line="257" w:lineRule="auto"/>
        <w:ind w:hanging="724"/>
        <w:jc w:val="left"/>
      </w:pPr>
      <w:r>
        <w:rPr>
          <w:b/>
        </w:rPr>
        <w:t xml:space="preserve">ASIGNACIÓN HORARIA: </w:t>
      </w:r>
      <w:r>
        <w:t xml:space="preserve"> </w:t>
      </w:r>
    </w:p>
    <w:p w:rsidR="00A301F1" w:rsidRDefault="00666EEB">
      <w:pPr>
        <w:spacing w:after="0" w:line="259" w:lineRule="auto"/>
        <w:ind w:left="0" w:firstLine="0"/>
        <w:jc w:val="left"/>
      </w:pPr>
      <w:r>
        <w:rPr>
          <w:i/>
          <w:color w:val="4A442A"/>
        </w:rPr>
        <w:t xml:space="preserve"> </w:t>
      </w:r>
    </w:p>
    <w:tbl>
      <w:tblPr>
        <w:tblStyle w:val="TableGrid"/>
        <w:tblW w:w="9635" w:type="dxa"/>
        <w:tblInd w:w="7" w:type="dxa"/>
        <w:tblCellMar>
          <w:top w:w="126" w:type="dxa"/>
          <w:left w:w="101" w:type="dxa"/>
          <w:bottom w:w="64" w:type="dxa"/>
          <w:right w:w="94" w:type="dxa"/>
        </w:tblCellMar>
        <w:tblLook w:val="04A0" w:firstRow="1" w:lastRow="0" w:firstColumn="1" w:lastColumn="0" w:noHBand="0" w:noVBand="1"/>
      </w:tblPr>
      <w:tblGrid>
        <w:gridCol w:w="5004"/>
        <w:gridCol w:w="1608"/>
        <w:gridCol w:w="1613"/>
        <w:gridCol w:w="1410"/>
      </w:tblGrid>
      <w:tr w:rsidR="00A301F1">
        <w:trPr>
          <w:trHeight w:val="447"/>
        </w:trPr>
        <w:tc>
          <w:tcPr>
            <w:tcW w:w="5005" w:type="dxa"/>
            <w:tcBorders>
              <w:top w:val="nil"/>
              <w:left w:val="nil"/>
              <w:bottom w:val="single" w:sz="3" w:space="0" w:color="6AA84F"/>
              <w:right w:val="single" w:sz="3" w:space="0" w:color="6AA84F"/>
            </w:tcBorders>
            <w:vAlign w:val="center"/>
          </w:tcPr>
          <w:p w:rsidR="00A301F1" w:rsidRDefault="00666EEB">
            <w:pPr>
              <w:spacing w:after="0" w:line="259" w:lineRule="auto"/>
              <w:ind w:left="0" w:firstLine="0"/>
              <w:jc w:val="left"/>
            </w:pPr>
            <w:r>
              <w:t xml:space="preserve"> </w:t>
            </w:r>
          </w:p>
        </w:tc>
        <w:tc>
          <w:tcPr>
            <w:tcW w:w="1608" w:type="dxa"/>
            <w:tcBorders>
              <w:top w:val="single" w:sz="3" w:space="0" w:color="6AA84F"/>
              <w:left w:val="single" w:sz="3" w:space="0" w:color="6AA84F"/>
              <w:bottom w:val="single" w:sz="3" w:space="0" w:color="6AA84F"/>
              <w:right w:val="single" w:sz="3" w:space="0" w:color="6AA84F"/>
            </w:tcBorders>
            <w:shd w:val="clear" w:color="auto" w:fill="93C47D"/>
          </w:tcPr>
          <w:p w:rsidR="00A301F1" w:rsidRDefault="00666EEB">
            <w:pPr>
              <w:spacing w:after="0" w:line="259" w:lineRule="auto"/>
              <w:ind w:left="0" w:right="13" w:firstLine="0"/>
              <w:jc w:val="center"/>
            </w:pPr>
            <w:r>
              <w:rPr>
                <w:b/>
              </w:rPr>
              <w:t>Teórica</w:t>
            </w:r>
            <w:r>
              <w:t xml:space="preserve"> </w:t>
            </w:r>
          </w:p>
        </w:tc>
        <w:tc>
          <w:tcPr>
            <w:tcW w:w="1613" w:type="dxa"/>
            <w:tcBorders>
              <w:top w:val="single" w:sz="3" w:space="0" w:color="6AA84F"/>
              <w:left w:val="single" w:sz="3" w:space="0" w:color="6AA84F"/>
              <w:bottom w:val="single" w:sz="3" w:space="0" w:color="6AA84F"/>
              <w:right w:val="single" w:sz="3" w:space="0" w:color="6AA84F"/>
            </w:tcBorders>
            <w:shd w:val="clear" w:color="auto" w:fill="93C47D"/>
          </w:tcPr>
          <w:p w:rsidR="00A301F1" w:rsidRDefault="00666EEB">
            <w:pPr>
              <w:spacing w:after="0" w:line="259" w:lineRule="auto"/>
              <w:ind w:left="0" w:right="16" w:firstLine="0"/>
              <w:jc w:val="center"/>
            </w:pPr>
            <w:r>
              <w:rPr>
                <w:b/>
              </w:rPr>
              <w:t>Práctica</w:t>
            </w:r>
            <w:r>
              <w:t xml:space="preserve"> </w:t>
            </w:r>
          </w:p>
        </w:tc>
        <w:tc>
          <w:tcPr>
            <w:tcW w:w="1410" w:type="dxa"/>
            <w:tcBorders>
              <w:top w:val="single" w:sz="3" w:space="0" w:color="6AA84F"/>
              <w:left w:val="single" w:sz="3" w:space="0" w:color="6AA84F"/>
              <w:bottom w:val="single" w:sz="3" w:space="0" w:color="6AA84F"/>
              <w:right w:val="single" w:sz="3" w:space="0" w:color="6AA84F"/>
            </w:tcBorders>
            <w:shd w:val="clear" w:color="auto" w:fill="93C47D"/>
            <w:vAlign w:val="center"/>
          </w:tcPr>
          <w:p w:rsidR="00A301F1" w:rsidRDefault="00666EEB">
            <w:pPr>
              <w:spacing w:after="0" w:line="259" w:lineRule="auto"/>
              <w:ind w:left="0" w:right="18" w:firstLine="0"/>
              <w:jc w:val="center"/>
            </w:pPr>
            <w:r>
              <w:rPr>
                <w:b/>
              </w:rPr>
              <w:t>Total</w:t>
            </w:r>
            <w:r>
              <w:t xml:space="preserve"> </w:t>
            </w:r>
          </w:p>
        </w:tc>
      </w:tr>
      <w:tr w:rsidR="00A301F1">
        <w:trPr>
          <w:trHeight w:val="760"/>
        </w:trPr>
        <w:tc>
          <w:tcPr>
            <w:tcW w:w="5005" w:type="dxa"/>
            <w:tcBorders>
              <w:top w:val="single" w:sz="3" w:space="0" w:color="6AA84F"/>
              <w:left w:val="single" w:sz="3" w:space="0" w:color="6AA84F"/>
              <w:bottom w:val="single" w:sz="3" w:space="0" w:color="6AA84F"/>
              <w:right w:val="single" w:sz="3" w:space="0" w:color="6AA84F"/>
            </w:tcBorders>
            <w:shd w:val="clear" w:color="auto" w:fill="93C47D"/>
            <w:vAlign w:val="center"/>
          </w:tcPr>
          <w:p w:rsidR="00A301F1" w:rsidRDefault="00666EEB">
            <w:pPr>
              <w:spacing w:after="0" w:line="259" w:lineRule="auto"/>
              <w:ind w:left="4" w:hanging="4"/>
              <w:jc w:val="left"/>
            </w:pPr>
            <w:r>
              <w:rPr>
                <w:b/>
              </w:rPr>
              <w:t xml:space="preserve">Carga horaria de trabajo sincrónico </w:t>
            </w:r>
            <w:r>
              <w:t xml:space="preserve">(presencial) </w:t>
            </w:r>
          </w:p>
        </w:tc>
        <w:tc>
          <w:tcPr>
            <w:tcW w:w="1608" w:type="dxa"/>
            <w:tcBorders>
              <w:top w:val="single" w:sz="3" w:space="0" w:color="6AA84F"/>
              <w:left w:val="single" w:sz="3" w:space="0" w:color="6AA84F"/>
              <w:bottom w:val="single" w:sz="3" w:space="0" w:color="6AA84F"/>
              <w:right w:val="single" w:sz="3" w:space="0" w:color="6AA84F"/>
            </w:tcBorders>
            <w:vAlign w:val="center"/>
          </w:tcPr>
          <w:p w:rsidR="00A301F1" w:rsidRDefault="00666EEB">
            <w:pPr>
              <w:spacing w:after="0" w:line="259" w:lineRule="auto"/>
              <w:ind w:left="41" w:firstLine="0"/>
              <w:jc w:val="left"/>
            </w:pPr>
            <w:r>
              <w:t xml:space="preserve">3hs. por clase </w:t>
            </w:r>
          </w:p>
        </w:tc>
        <w:tc>
          <w:tcPr>
            <w:tcW w:w="1613" w:type="dxa"/>
            <w:tcBorders>
              <w:top w:val="single" w:sz="3" w:space="0" w:color="6AA84F"/>
              <w:left w:val="single" w:sz="3" w:space="0" w:color="6AA84F"/>
              <w:bottom w:val="single" w:sz="3" w:space="0" w:color="6AA84F"/>
              <w:right w:val="single" w:sz="3" w:space="0" w:color="6AA84F"/>
            </w:tcBorders>
            <w:vAlign w:val="center"/>
          </w:tcPr>
          <w:p w:rsidR="00A301F1" w:rsidRDefault="00666EEB">
            <w:pPr>
              <w:spacing w:after="0" w:line="259" w:lineRule="auto"/>
              <w:ind w:left="0" w:right="16" w:firstLine="0"/>
              <w:jc w:val="center"/>
            </w:pPr>
            <w:r>
              <w:t xml:space="preserve">- </w:t>
            </w:r>
          </w:p>
        </w:tc>
        <w:tc>
          <w:tcPr>
            <w:tcW w:w="1410" w:type="dxa"/>
            <w:tcBorders>
              <w:top w:val="single" w:sz="3" w:space="0" w:color="6AA84F"/>
              <w:left w:val="single" w:sz="3" w:space="0" w:color="6AA84F"/>
              <w:bottom w:val="single" w:sz="3" w:space="0" w:color="6AA84F"/>
              <w:right w:val="single" w:sz="3" w:space="0" w:color="6AA84F"/>
            </w:tcBorders>
            <w:vAlign w:val="center"/>
          </w:tcPr>
          <w:p w:rsidR="00A301F1" w:rsidRDefault="00666EEB">
            <w:pPr>
              <w:spacing w:after="0" w:line="259" w:lineRule="auto"/>
              <w:ind w:left="0" w:right="15" w:firstLine="0"/>
              <w:jc w:val="center"/>
            </w:pPr>
            <w:r>
              <w:t xml:space="preserve">54hs </w:t>
            </w:r>
          </w:p>
        </w:tc>
      </w:tr>
      <w:tr w:rsidR="00A301F1">
        <w:trPr>
          <w:trHeight w:val="764"/>
        </w:trPr>
        <w:tc>
          <w:tcPr>
            <w:tcW w:w="5005" w:type="dxa"/>
            <w:tcBorders>
              <w:top w:val="single" w:sz="3" w:space="0" w:color="6AA84F"/>
              <w:left w:val="single" w:sz="3" w:space="0" w:color="6AA84F"/>
              <w:bottom w:val="single" w:sz="3" w:space="0" w:color="6AA84F"/>
              <w:right w:val="single" w:sz="3" w:space="0" w:color="6AA84F"/>
            </w:tcBorders>
            <w:shd w:val="clear" w:color="auto" w:fill="93C47D"/>
          </w:tcPr>
          <w:p w:rsidR="00A301F1" w:rsidRDefault="00666EEB">
            <w:pPr>
              <w:spacing w:after="0" w:line="259" w:lineRule="auto"/>
              <w:ind w:left="0" w:firstLine="0"/>
              <w:jc w:val="left"/>
            </w:pPr>
            <w:r>
              <w:rPr>
                <w:b/>
              </w:rPr>
              <w:t xml:space="preserve">Carga horaria de trabajo asincrónico </w:t>
            </w:r>
          </w:p>
          <w:p w:rsidR="00A301F1" w:rsidRDefault="00666EEB">
            <w:pPr>
              <w:spacing w:after="0" w:line="259" w:lineRule="auto"/>
              <w:ind w:left="0" w:firstLine="0"/>
              <w:jc w:val="left"/>
            </w:pPr>
            <w:r>
              <w:rPr>
                <w:b/>
              </w:rPr>
              <w:t xml:space="preserve"> </w:t>
            </w:r>
          </w:p>
        </w:tc>
        <w:tc>
          <w:tcPr>
            <w:tcW w:w="1608" w:type="dxa"/>
            <w:tcBorders>
              <w:top w:val="single" w:sz="3" w:space="0" w:color="6AA84F"/>
              <w:left w:val="single" w:sz="3" w:space="0" w:color="6AA84F"/>
              <w:bottom w:val="single" w:sz="3" w:space="0" w:color="6AA84F"/>
              <w:right w:val="single" w:sz="3" w:space="0" w:color="6AA84F"/>
            </w:tcBorders>
            <w:vAlign w:val="center"/>
          </w:tcPr>
          <w:p w:rsidR="00A301F1" w:rsidRDefault="00666EEB">
            <w:pPr>
              <w:spacing w:after="0" w:line="259" w:lineRule="auto"/>
              <w:ind w:left="0" w:right="20" w:firstLine="0"/>
              <w:jc w:val="center"/>
            </w:pPr>
            <w:r>
              <w:t xml:space="preserve">- </w:t>
            </w:r>
          </w:p>
        </w:tc>
        <w:tc>
          <w:tcPr>
            <w:tcW w:w="1613" w:type="dxa"/>
            <w:tcBorders>
              <w:top w:val="single" w:sz="3" w:space="0" w:color="6AA84F"/>
              <w:left w:val="single" w:sz="3" w:space="0" w:color="6AA84F"/>
              <w:bottom w:val="single" w:sz="3" w:space="0" w:color="6AA84F"/>
              <w:right w:val="single" w:sz="3" w:space="0" w:color="6AA84F"/>
            </w:tcBorders>
            <w:vAlign w:val="center"/>
          </w:tcPr>
          <w:p w:rsidR="00A301F1" w:rsidRDefault="00666EEB">
            <w:pPr>
              <w:spacing w:after="0" w:line="259" w:lineRule="auto"/>
              <w:ind w:left="45" w:firstLine="0"/>
              <w:jc w:val="left"/>
            </w:pPr>
            <w:r>
              <w:t xml:space="preserve">1hs. por clase </w:t>
            </w:r>
          </w:p>
        </w:tc>
        <w:tc>
          <w:tcPr>
            <w:tcW w:w="1410" w:type="dxa"/>
            <w:tcBorders>
              <w:top w:val="single" w:sz="3" w:space="0" w:color="6AA84F"/>
              <w:left w:val="single" w:sz="3" w:space="0" w:color="6AA84F"/>
              <w:bottom w:val="single" w:sz="3" w:space="0" w:color="6AA84F"/>
              <w:right w:val="single" w:sz="3" w:space="0" w:color="6AA84F"/>
            </w:tcBorders>
            <w:vAlign w:val="center"/>
          </w:tcPr>
          <w:p w:rsidR="00A301F1" w:rsidRDefault="00666EEB">
            <w:pPr>
              <w:spacing w:after="0" w:line="259" w:lineRule="auto"/>
              <w:ind w:left="41" w:firstLine="0"/>
              <w:jc w:val="left"/>
            </w:pPr>
            <w:r>
              <w:t xml:space="preserve">18hs (25%) </w:t>
            </w:r>
          </w:p>
        </w:tc>
      </w:tr>
      <w:tr w:rsidR="00A301F1">
        <w:trPr>
          <w:trHeight w:val="448"/>
        </w:trPr>
        <w:tc>
          <w:tcPr>
            <w:tcW w:w="5005" w:type="dxa"/>
            <w:tcBorders>
              <w:top w:val="single" w:sz="3" w:space="0" w:color="6AA84F"/>
              <w:left w:val="single" w:sz="3" w:space="0" w:color="6AA84F"/>
              <w:bottom w:val="single" w:sz="3" w:space="0" w:color="6AA84F"/>
              <w:right w:val="single" w:sz="3" w:space="0" w:color="6AA84F"/>
            </w:tcBorders>
            <w:shd w:val="clear" w:color="auto" w:fill="93C47D"/>
            <w:vAlign w:val="bottom"/>
          </w:tcPr>
          <w:p w:rsidR="00A301F1" w:rsidRDefault="00666EEB">
            <w:pPr>
              <w:spacing w:after="0" w:line="259" w:lineRule="auto"/>
              <w:ind w:left="0" w:firstLine="0"/>
              <w:jc w:val="left"/>
            </w:pPr>
            <w:r>
              <w:rPr>
                <w:b/>
              </w:rPr>
              <w:t xml:space="preserve">Carga horaria general </w:t>
            </w:r>
          </w:p>
        </w:tc>
        <w:tc>
          <w:tcPr>
            <w:tcW w:w="1608" w:type="dxa"/>
            <w:tcBorders>
              <w:top w:val="single" w:sz="3" w:space="0" w:color="6AA84F"/>
              <w:left w:val="single" w:sz="3" w:space="0" w:color="6AA84F"/>
              <w:bottom w:val="single" w:sz="3" w:space="0" w:color="6AA84F"/>
              <w:right w:val="single" w:sz="3" w:space="0" w:color="6AA84F"/>
            </w:tcBorders>
          </w:tcPr>
          <w:p w:rsidR="00A301F1" w:rsidRDefault="00666EEB">
            <w:pPr>
              <w:spacing w:after="0" w:line="259" w:lineRule="auto"/>
              <w:ind w:left="0" w:right="14" w:firstLine="0"/>
              <w:jc w:val="center"/>
            </w:pPr>
            <w:r>
              <w:t xml:space="preserve">54hs </w:t>
            </w:r>
          </w:p>
        </w:tc>
        <w:tc>
          <w:tcPr>
            <w:tcW w:w="1613" w:type="dxa"/>
            <w:tcBorders>
              <w:top w:val="single" w:sz="3" w:space="0" w:color="6AA84F"/>
              <w:left w:val="single" w:sz="3" w:space="0" w:color="6AA84F"/>
              <w:bottom w:val="single" w:sz="3" w:space="0" w:color="6AA84F"/>
              <w:right w:val="single" w:sz="3" w:space="0" w:color="6AA84F"/>
            </w:tcBorders>
          </w:tcPr>
          <w:p w:rsidR="00A301F1" w:rsidRDefault="00666EEB">
            <w:pPr>
              <w:spacing w:after="0" w:line="259" w:lineRule="auto"/>
              <w:ind w:left="0" w:right="18" w:firstLine="0"/>
              <w:jc w:val="center"/>
            </w:pPr>
            <w:r>
              <w:t xml:space="preserve">18hs </w:t>
            </w:r>
          </w:p>
        </w:tc>
        <w:tc>
          <w:tcPr>
            <w:tcW w:w="1410" w:type="dxa"/>
            <w:tcBorders>
              <w:top w:val="single" w:sz="3" w:space="0" w:color="6AA84F"/>
              <w:left w:val="single" w:sz="3" w:space="0" w:color="6AA84F"/>
              <w:bottom w:val="single" w:sz="3" w:space="0" w:color="6AA84F"/>
              <w:right w:val="single" w:sz="3" w:space="0" w:color="6AA84F"/>
            </w:tcBorders>
          </w:tcPr>
          <w:p w:rsidR="00A301F1" w:rsidRDefault="00666EEB">
            <w:pPr>
              <w:spacing w:after="0" w:line="259" w:lineRule="auto"/>
              <w:ind w:left="0" w:right="15" w:firstLine="0"/>
              <w:jc w:val="center"/>
            </w:pPr>
            <w:r>
              <w:t>72</w:t>
            </w:r>
            <w:r>
              <w:rPr>
                <w:rFonts w:ascii="Arial" w:eastAsia="Arial" w:hAnsi="Arial" w:cs="Arial"/>
              </w:rPr>
              <w:t xml:space="preserve"> </w:t>
            </w:r>
            <w:proofErr w:type="spellStart"/>
            <w:r>
              <w:t>hs</w:t>
            </w:r>
            <w:proofErr w:type="spellEnd"/>
            <w:r>
              <w:t xml:space="preserve"> </w:t>
            </w:r>
          </w:p>
        </w:tc>
      </w:tr>
    </w:tbl>
    <w:p w:rsidR="00A301F1" w:rsidRDefault="00666EEB">
      <w:pPr>
        <w:spacing w:after="0" w:line="259" w:lineRule="auto"/>
        <w:ind w:left="364" w:firstLine="0"/>
        <w:jc w:val="left"/>
      </w:pPr>
      <w:r>
        <w:t xml:space="preserve"> </w:t>
      </w:r>
    </w:p>
    <w:p w:rsidR="00A301F1" w:rsidRDefault="00666EEB">
      <w:pPr>
        <w:spacing w:after="0" w:line="259" w:lineRule="auto"/>
        <w:ind w:left="364" w:firstLine="0"/>
        <w:jc w:val="left"/>
      </w:pPr>
      <w:r>
        <w:t xml:space="preserve"> </w:t>
      </w:r>
    </w:p>
    <w:p w:rsidR="00A301F1" w:rsidRDefault="00666EEB">
      <w:pPr>
        <w:numPr>
          <w:ilvl w:val="0"/>
          <w:numId w:val="3"/>
        </w:numPr>
        <w:spacing w:after="4" w:line="257" w:lineRule="auto"/>
        <w:ind w:hanging="724"/>
        <w:jc w:val="left"/>
      </w:pPr>
      <w:r>
        <w:rPr>
          <w:b/>
        </w:rPr>
        <w:t>UNIDADES TEMÁTICAS, CONTENIDOS, BIBLIOGRAFÍA POR UNIDAD TEMÁTICA:</w:t>
      </w:r>
      <w:r>
        <w:t xml:space="preserve"> </w:t>
      </w:r>
    </w:p>
    <w:p w:rsidR="00A301F1" w:rsidRDefault="00666EEB">
      <w:pPr>
        <w:spacing w:after="0" w:line="259" w:lineRule="auto"/>
        <w:ind w:left="4" w:firstLine="0"/>
        <w:jc w:val="left"/>
      </w:pPr>
      <w:r>
        <w:rPr>
          <w:b/>
        </w:rPr>
        <w:t xml:space="preserve"> </w:t>
      </w:r>
    </w:p>
    <w:p w:rsidR="00A301F1" w:rsidRDefault="00666EEB">
      <w:pPr>
        <w:spacing w:after="0" w:line="259" w:lineRule="auto"/>
        <w:ind w:left="4" w:firstLine="0"/>
        <w:jc w:val="left"/>
      </w:pPr>
      <w:r>
        <w:rPr>
          <w:b/>
        </w:rPr>
        <w:t xml:space="preserve"> </w:t>
      </w:r>
    </w:p>
    <w:p w:rsidR="00A301F1" w:rsidRDefault="00666EEB">
      <w:pPr>
        <w:spacing w:after="0" w:line="259" w:lineRule="auto"/>
        <w:ind w:left="4" w:firstLine="0"/>
        <w:jc w:val="left"/>
      </w:pPr>
      <w:r>
        <w:rPr>
          <w:b/>
        </w:rPr>
        <w:t xml:space="preserve"> </w:t>
      </w:r>
    </w:p>
    <w:p w:rsidR="00A301F1" w:rsidRDefault="00666EEB">
      <w:pPr>
        <w:spacing w:after="0" w:line="259" w:lineRule="auto"/>
        <w:ind w:left="0" w:right="95" w:firstLine="0"/>
        <w:jc w:val="center"/>
      </w:pPr>
      <w:r>
        <w:rPr>
          <w:i/>
        </w:rPr>
        <w:t xml:space="preserve">Primera parte: anclajes teóricos en torno a la Educación Comparada </w:t>
      </w:r>
    </w:p>
    <w:p w:rsidR="00A301F1" w:rsidRDefault="00666EEB">
      <w:pPr>
        <w:spacing w:after="0" w:line="259" w:lineRule="auto"/>
        <w:ind w:left="4" w:firstLine="0"/>
        <w:jc w:val="left"/>
      </w:pPr>
      <w:r>
        <w:rPr>
          <w:b/>
          <w:i/>
        </w:rPr>
        <w:t xml:space="preserve"> </w:t>
      </w:r>
    </w:p>
    <w:p w:rsidR="00A301F1" w:rsidRDefault="00666EEB">
      <w:pPr>
        <w:spacing w:after="4" w:line="257" w:lineRule="auto"/>
        <w:ind w:left="-1" w:hanging="10"/>
        <w:jc w:val="left"/>
      </w:pPr>
      <w:r>
        <w:rPr>
          <w:b/>
          <w:u w:val="single" w:color="000000"/>
        </w:rPr>
        <w:t>UNIDAD 1</w:t>
      </w:r>
      <w:r>
        <w:rPr>
          <w:b/>
        </w:rPr>
        <w:t xml:space="preserve">: ¿Qué es la Educación comparada? Particularidades del campo disciplinar. </w:t>
      </w:r>
    </w:p>
    <w:p w:rsidR="00A301F1" w:rsidRDefault="00666EEB">
      <w:pPr>
        <w:spacing w:after="0" w:line="259" w:lineRule="auto"/>
        <w:ind w:left="4" w:firstLine="0"/>
        <w:jc w:val="left"/>
      </w:pPr>
      <w:r>
        <w:rPr>
          <w:b/>
        </w:rPr>
        <w:t xml:space="preserve"> </w:t>
      </w:r>
    </w:p>
    <w:p w:rsidR="00A301F1" w:rsidRDefault="00666EEB">
      <w:pPr>
        <w:ind w:left="-11" w:right="84" w:firstLine="720"/>
      </w:pPr>
      <w:r>
        <w:t>Presentación de la materia. La Educación comparada como disciplina científica. Especificidades epistemológicas: orígenes, definiciones y alcances. Objetos de estudio y método comparativo. Propósitos y utilidad general de los aportes de la Educación compara</w:t>
      </w:r>
      <w:r>
        <w:t xml:space="preserve">da como campo de estudio a la Ciencia de la Educación. Desarrollo de la disciplina. </w:t>
      </w:r>
    </w:p>
    <w:p w:rsidR="00A301F1" w:rsidRDefault="00666EEB">
      <w:pPr>
        <w:ind w:left="-11" w:right="84" w:firstLine="720"/>
      </w:pPr>
      <w:r>
        <w:t>Aplicaciones de la Educación comparada para la investigación educativa. Variables, indicadores y criterios para la utilización del método comparativo. Recursos de informac</w:t>
      </w:r>
      <w:r>
        <w:t xml:space="preserve">ión y estadística para la investigación comparada.  </w:t>
      </w:r>
    </w:p>
    <w:p w:rsidR="00A301F1" w:rsidRDefault="00666EEB">
      <w:pPr>
        <w:ind w:left="-11" w:right="84" w:firstLine="720"/>
      </w:pPr>
      <w:r>
        <w:t>Desafíos actuales para América Latina e impacto de la internacionalización. Las escalas de análisis de los sistemas educativos: lo local, regional y global como parámetros de interpretación. El impacto d</w:t>
      </w:r>
      <w:r>
        <w:t xml:space="preserve">e las tendencias de transnacionalización educativa.  </w:t>
      </w:r>
    </w:p>
    <w:p w:rsidR="00A301F1" w:rsidRDefault="00666EEB">
      <w:pPr>
        <w:spacing w:after="0" w:line="259" w:lineRule="auto"/>
        <w:ind w:left="4" w:firstLine="0"/>
        <w:jc w:val="left"/>
      </w:pPr>
      <w:r>
        <w:rPr>
          <w:b/>
        </w:rPr>
        <w:t xml:space="preserve"> </w:t>
      </w:r>
    </w:p>
    <w:p w:rsidR="00A301F1" w:rsidRDefault="00666EEB">
      <w:pPr>
        <w:pStyle w:val="Ttulo1"/>
        <w:ind w:left="-1"/>
      </w:pPr>
      <w:r>
        <w:lastRenderedPageBreak/>
        <w:t>BIBLIOGRAFÍA OBLIGATORIA</w:t>
      </w:r>
      <w:r>
        <w:rPr>
          <w:u w:val="none"/>
        </w:rPr>
        <w:t xml:space="preserve"> </w:t>
      </w:r>
    </w:p>
    <w:p w:rsidR="00A301F1" w:rsidRDefault="00666EEB">
      <w:pPr>
        <w:spacing w:after="0" w:line="259" w:lineRule="auto"/>
        <w:ind w:left="4" w:firstLine="0"/>
        <w:jc w:val="left"/>
      </w:pPr>
      <w:r>
        <w:rPr>
          <w:b/>
        </w:rPr>
        <w:t xml:space="preserve"> </w:t>
      </w:r>
    </w:p>
    <w:p w:rsidR="00A301F1" w:rsidRDefault="00666EEB">
      <w:pPr>
        <w:numPr>
          <w:ilvl w:val="0"/>
          <w:numId w:val="4"/>
        </w:numPr>
        <w:ind w:right="84" w:hanging="360"/>
      </w:pPr>
      <w:r>
        <w:t xml:space="preserve">Acosta, F. (2010). La Educación Comparada en América Latina: estado de situación y prospectiva. En Navarro Leal, M. A. (Coord.). </w:t>
      </w:r>
      <w:r>
        <w:rPr>
          <w:i/>
        </w:rPr>
        <w:t>Educación Comparada. Perspectiva latinoamer</w:t>
      </w:r>
      <w:r>
        <w:rPr>
          <w:i/>
        </w:rPr>
        <w:t xml:space="preserve">icana </w:t>
      </w:r>
      <w:r>
        <w:t xml:space="preserve">(pp. </w:t>
      </w:r>
    </w:p>
    <w:p w:rsidR="00A301F1" w:rsidRDefault="00666EEB">
      <w:pPr>
        <w:spacing w:after="120" w:line="259" w:lineRule="auto"/>
        <w:ind w:left="364" w:right="84" w:firstLine="0"/>
      </w:pPr>
      <w:r>
        <w:t>25-48)</w:t>
      </w:r>
      <w:r>
        <w:rPr>
          <w:i/>
        </w:rPr>
        <w:t xml:space="preserve">. </w:t>
      </w:r>
      <w:r>
        <w:t xml:space="preserve">México: Sociedad Mexicana de Educación Comparada. </w:t>
      </w:r>
      <w:r>
        <w:rPr>
          <w:b/>
        </w:rPr>
        <w:t xml:space="preserve"> </w:t>
      </w:r>
    </w:p>
    <w:p w:rsidR="00A301F1" w:rsidRDefault="00666EEB">
      <w:pPr>
        <w:numPr>
          <w:ilvl w:val="0"/>
          <w:numId w:val="4"/>
        </w:numPr>
        <w:ind w:right="84" w:hanging="360"/>
      </w:pPr>
      <w:r>
        <w:t>Acosta F., Ruiz, G. R. (2017). La Educación Comparada en América Latina. Tradiciones históricas, circulación de temas, perspectivas y usos contemporáneos de la comparación en los estud</w:t>
      </w:r>
      <w:r>
        <w:t xml:space="preserve">ios pedagógicos. </w:t>
      </w:r>
      <w:proofErr w:type="spellStart"/>
      <w:r>
        <w:rPr>
          <w:i/>
        </w:rPr>
        <w:t>Educação</w:t>
      </w:r>
      <w:proofErr w:type="spellEnd"/>
      <w:r>
        <w:rPr>
          <w:i/>
        </w:rPr>
        <w:t xml:space="preserve">, </w:t>
      </w:r>
      <w:proofErr w:type="spellStart"/>
      <w:r>
        <w:rPr>
          <w:i/>
        </w:rPr>
        <w:t>Sociedade</w:t>
      </w:r>
      <w:proofErr w:type="spellEnd"/>
      <w:r>
        <w:rPr>
          <w:i/>
        </w:rPr>
        <w:t xml:space="preserve"> &amp; Culturas, </w:t>
      </w:r>
      <w:r>
        <w:t>51, 57-75. Porto: CIIE/</w:t>
      </w:r>
      <w:proofErr w:type="spellStart"/>
      <w:r>
        <w:t>Edições</w:t>
      </w:r>
      <w:proofErr w:type="spellEnd"/>
      <w:r>
        <w:t xml:space="preserve"> </w:t>
      </w:r>
      <w:proofErr w:type="spellStart"/>
      <w:r>
        <w:t>Afrontamento</w:t>
      </w:r>
      <w:proofErr w:type="spellEnd"/>
      <w:r>
        <w:t xml:space="preserve">. </w:t>
      </w:r>
    </w:p>
    <w:p w:rsidR="00A301F1" w:rsidRDefault="00666EEB">
      <w:pPr>
        <w:spacing w:after="120" w:line="259" w:lineRule="auto"/>
        <w:ind w:left="359" w:hanging="10"/>
        <w:jc w:val="left"/>
      </w:pPr>
      <w:r>
        <w:t xml:space="preserve">Recuperado de:  </w:t>
      </w:r>
      <w:hyperlink r:id="rId9">
        <w:r>
          <w:rPr>
            <w:i/>
          </w:rPr>
          <w:t xml:space="preserve"> </w:t>
        </w:r>
      </w:hyperlink>
      <w:hyperlink r:id="rId10">
        <w:r>
          <w:rPr>
            <w:color w:val="0000FF"/>
            <w:u w:val="single" w:color="0000FF"/>
          </w:rPr>
          <w:t>https://www.fpce.up.pt/ciie/sites/default/files/ESC51_Guillermo_etal.pdf</w:t>
        </w:r>
      </w:hyperlink>
      <w:hyperlink r:id="rId11">
        <w:r>
          <w:t xml:space="preserve"> </w:t>
        </w:r>
      </w:hyperlink>
      <w:r>
        <w:rPr>
          <w:b/>
        </w:rPr>
        <w:t xml:space="preserve"> </w:t>
      </w:r>
    </w:p>
    <w:p w:rsidR="00A301F1" w:rsidRDefault="00666EEB">
      <w:pPr>
        <w:numPr>
          <w:ilvl w:val="0"/>
          <w:numId w:val="4"/>
        </w:numPr>
        <w:ind w:right="84" w:hanging="360"/>
      </w:pPr>
      <w:proofErr w:type="spellStart"/>
      <w:r>
        <w:t>Bray</w:t>
      </w:r>
      <w:proofErr w:type="spellEnd"/>
      <w:r>
        <w:t xml:space="preserve">, M., </w:t>
      </w:r>
      <w:proofErr w:type="spellStart"/>
      <w:r>
        <w:t>Adamson</w:t>
      </w:r>
      <w:proofErr w:type="spellEnd"/>
      <w:r>
        <w:t xml:space="preserve">, B., Mason, M. (Comp.). (2010). </w:t>
      </w:r>
      <w:r>
        <w:rPr>
          <w:i/>
        </w:rPr>
        <w:t xml:space="preserve">Educación comparada. Enfoques y métodos. </w:t>
      </w:r>
      <w:r>
        <w:t xml:space="preserve">Buenos Aires: </w:t>
      </w:r>
      <w:proofErr w:type="spellStart"/>
      <w:r>
        <w:t>Granica</w:t>
      </w:r>
      <w:proofErr w:type="spellEnd"/>
      <w:r>
        <w:t xml:space="preserve">, Introducción, Caps. 1 y 4. </w:t>
      </w:r>
      <w:r>
        <w:rPr>
          <w:b/>
        </w:rPr>
        <w:t xml:space="preserve"> </w:t>
      </w:r>
    </w:p>
    <w:p w:rsidR="00A301F1" w:rsidRDefault="00666EEB">
      <w:pPr>
        <w:numPr>
          <w:ilvl w:val="0"/>
          <w:numId w:val="4"/>
        </w:numPr>
        <w:ind w:right="84" w:hanging="360"/>
      </w:pPr>
      <w:r>
        <w:t xml:space="preserve">Caballero, A. </w:t>
      </w:r>
      <w:proofErr w:type="spellStart"/>
      <w:r>
        <w:t>et.al</w:t>
      </w:r>
      <w:proofErr w:type="spellEnd"/>
      <w:r>
        <w:t xml:space="preserve">. (2016). Investigación en Educación Comparada. Pistas para investigadores noveles. </w:t>
      </w:r>
      <w:r>
        <w:rPr>
          <w:i/>
        </w:rPr>
        <w:t>Revista L</w:t>
      </w:r>
      <w:r>
        <w:rPr>
          <w:i/>
        </w:rPr>
        <w:t>atinoamericana de Educación Comparada 7</w:t>
      </w:r>
      <w:r>
        <w:t xml:space="preserve">(9), 39-56. Recuperado de: </w:t>
      </w:r>
      <w:hyperlink r:id="rId12">
        <w:r>
          <w:rPr>
            <w:color w:val="0000FF"/>
            <w:u w:val="single" w:color="0000FF"/>
          </w:rPr>
          <w:t>https://dialnet.unirioja.es/servlet/articulo?codigo=6559980</w:t>
        </w:r>
      </w:hyperlink>
      <w:hyperlink r:id="rId13">
        <w:r>
          <w:t xml:space="preserve"> </w:t>
        </w:r>
      </w:hyperlink>
      <w:r>
        <w:rPr>
          <w:b/>
        </w:rPr>
        <w:t xml:space="preserve"> </w:t>
      </w:r>
    </w:p>
    <w:p w:rsidR="00A301F1" w:rsidRDefault="00666EEB">
      <w:pPr>
        <w:numPr>
          <w:ilvl w:val="0"/>
          <w:numId w:val="4"/>
        </w:numPr>
        <w:ind w:right="84" w:hanging="360"/>
      </w:pPr>
      <w:proofErr w:type="spellStart"/>
      <w:r>
        <w:t>Egido</w:t>
      </w:r>
      <w:proofErr w:type="spellEnd"/>
      <w:r>
        <w:t xml:space="preserve"> Gálvez, I. (2011). Las competencias clave como elemento central del currículo de la enseñanza obligatoria: un repaso a las experiencias europeas. </w:t>
      </w:r>
      <w:r>
        <w:rPr>
          <w:i/>
        </w:rPr>
        <w:t>Revista Española de Educación Comparada, 17</w:t>
      </w:r>
      <w:r>
        <w:t xml:space="preserve">, 239-262. </w:t>
      </w:r>
      <w:hyperlink r:id="rId14">
        <w:r>
          <w:rPr>
            <w:color w:val="0000FF"/>
            <w:u w:val="single" w:color="0000FF"/>
          </w:rPr>
          <w:t>https://repositorio.uam.es/bitstream/handle/10486/662048/competen</w:t>
        </w:r>
      </w:hyperlink>
      <w:hyperlink r:id="rId15">
        <w:r>
          <w:rPr>
            <w:color w:val="0000FF"/>
            <w:u w:val="single" w:color="0000FF"/>
          </w:rPr>
          <w:t>cias_egido_REEC_2011.pdf?sequence=1&amp;isAllowed=y</w:t>
        </w:r>
      </w:hyperlink>
      <w:hyperlink r:id="rId16">
        <w:r>
          <w:t xml:space="preserve"> </w:t>
        </w:r>
      </w:hyperlink>
      <w:r>
        <w:rPr>
          <w:b/>
        </w:rPr>
        <w:t xml:space="preserve"> </w:t>
      </w:r>
    </w:p>
    <w:p w:rsidR="00A301F1" w:rsidRDefault="00666EEB">
      <w:pPr>
        <w:numPr>
          <w:ilvl w:val="0"/>
          <w:numId w:val="4"/>
        </w:numPr>
        <w:ind w:right="84" w:hanging="360"/>
      </w:pPr>
      <w:r>
        <w:t xml:space="preserve">Fernández </w:t>
      </w:r>
      <w:proofErr w:type="spellStart"/>
      <w:r>
        <w:t>Lamarra</w:t>
      </w:r>
      <w:proofErr w:type="spellEnd"/>
      <w:r>
        <w:t>, N.</w:t>
      </w:r>
      <w:r>
        <w:t xml:space="preserve">, Pérez Centeno, C. (2010). Aportes de la Educación Comparada al planeamiento y gestión de la educación. La experiencia argentina. En Navarro Leal, M. A. (Coord.). </w:t>
      </w:r>
      <w:r>
        <w:rPr>
          <w:i/>
        </w:rPr>
        <w:t xml:space="preserve">Educación Comparada. Perspectiva latinoamericana </w:t>
      </w:r>
      <w:r>
        <w:t>(pp. 49-65)</w:t>
      </w:r>
      <w:r>
        <w:rPr>
          <w:i/>
        </w:rPr>
        <w:t xml:space="preserve">. </w:t>
      </w:r>
      <w:r>
        <w:t>México: Sociedad Mexicana de E</w:t>
      </w:r>
      <w:r>
        <w:t xml:space="preserve">ducación Comparada. </w:t>
      </w:r>
      <w:r>
        <w:rPr>
          <w:b/>
        </w:rPr>
        <w:t xml:space="preserve"> </w:t>
      </w:r>
    </w:p>
    <w:p w:rsidR="00A301F1" w:rsidRDefault="00666EEB">
      <w:pPr>
        <w:numPr>
          <w:ilvl w:val="0"/>
          <w:numId w:val="4"/>
        </w:numPr>
        <w:spacing w:after="112" w:line="259" w:lineRule="auto"/>
        <w:ind w:right="84" w:hanging="360"/>
      </w:pPr>
      <w:r>
        <w:t xml:space="preserve">Raventós Santamaría, F. (1983). El fundamento de la metodología comparativa en educación. </w:t>
      </w:r>
    </w:p>
    <w:p w:rsidR="00A301F1" w:rsidRDefault="00666EEB">
      <w:pPr>
        <w:spacing w:after="120" w:line="259" w:lineRule="auto"/>
        <w:ind w:left="359" w:hanging="10"/>
        <w:jc w:val="left"/>
      </w:pPr>
      <w:r>
        <w:rPr>
          <w:i/>
        </w:rPr>
        <w:t xml:space="preserve">Educar. </w:t>
      </w:r>
      <w:r>
        <w:t xml:space="preserve">(3), 61-75. Recuperado de: </w:t>
      </w:r>
      <w:hyperlink r:id="rId17">
        <w:r>
          <w:rPr>
            <w:color w:val="0000FF"/>
            <w:u w:val="single" w:color="0000FF"/>
          </w:rPr>
          <w:t>https://raco.cat/index.php/Educar/ar</w:t>
        </w:r>
        <w:r>
          <w:rPr>
            <w:color w:val="0000FF"/>
            <w:u w:val="single" w:color="0000FF"/>
          </w:rPr>
          <w:t>ticle/view/42058</w:t>
        </w:r>
      </w:hyperlink>
      <w:hyperlink r:id="rId18">
        <w:r>
          <w:rPr>
            <w:b/>
          </w:rPr>
          <w:t xml:space="preserve"> </w:t>
        </w:r>
      </w:hyperlink>
    </w:p>
    <w:p w:rsidR="00A301F1" w:rsidRDefault="00666EEB">
      <w:pPr>
        <w:numPr>
          <w:ilvl w:val="0"/>
          <w:numId w:val="4"/>
        </w:numPr>
        <w:ind w:right="84" w:hanging="360"/>
      </w:pPr>
      <w:r>
        <w:t xml:space="preserve">Rodríguez Martínez, C. (2024). La Educación Comparada entre lo local y lo global. </w:t>
      </w:r>
      <w:r>
        <w:rPr>
          <w:i/>
        </w:rPr>
        <w:t>Revista española de Educación Comparada</w:t>
      </w:r>
      <w:r>
        <w:t>,</w:t>
      </w:r>
      <w:r>
        <w:rPr>
          <w:i/>
        </w:rPr>
        <w:t xml:space="preserve"> </w:t>
      </w:r>
      <w:r>
        <w:t xml:space="preserve">(46), 42-65. </w:t>
      </w:r>
      <w:hyperlink r:id="rId19">
        <w:r>
          <w:rPr>
            <w:color w:val="0000FF"/>
            <w:u w:val="single" w:color="0000FF"/>
          </w:rPr>
          <w:t>https://doi.org/10.5944/reec.46.2025.41831</w:t>
        </w:r>
      </w:hyperlink>
      <w:hyperlink r:id="rId20">
        <w:r>
          <w:t xml:space="preserve"> </w:t>
        </w:r>
      </w:hyperlink>
      <w:r>
        <w:rPr>
          <w:b/>
        </w:rPr>
        <w:t xml:space="preserve"> </w:t>
      </w:r>
    </w:p>
    <w:p w:rsidR="00A301F1" w:rsidRDefault="00666EEB">
      <w:pPr>
        <w:numPr>
          <w:ilvl w:val="0"/>
          <w:numId w:val="4"/>
        </w:numPr>
        <w:ind w:right="84" w:hanging="360"/>
      </w:pPr>
      <w:r>
        <w:t xml:space="preserve">Ruiz, G. (2011). El lugar de la comparación en la investigación educativa. </w:t>
      </w:r>
      <w:r>
        <w:rPr>
          <w:i/>
        </w:rPr>
        <w:t>Revista Latinoamericana de Educación Compa</w:t>
      </w:r>
      <w:r>
        <w:rPr>
          <w:i/>
        </w:rPr>
        <w:t>rada. 2</w:t>
      </w:r>
      <w:r>
        <w:t xml:space="preserve">(2), 84-93. Recuperado de: </w:t>
      </w:r>
      <w:hyperlink r:id="rId21">
        <w:r>
          <w:rPr>
            <w:color w:val="0000FF"/>
            <w:u w:val="single" w:color="0000FF"/>
          </w:rPr>
          <w:t>https://dialnet.unirioja.es/servlet/ar</w:t>
        </w:r>
      </w:hyperlink>
      <w:hyperlink r:id="rId22">
        <w:r>
          <w:rPr>
            <w:color w:val="0000FF"/>
            <w:u w:val="single" w:color="0000FF"/>
          </w:rPr>
          <w:t>ticulo?codigo=6500326</w:t>
        </w:r>
      </w:hyperlink>
      <w:hyperlink r:id="rId23">
        <w:r>
          <w:t xml:space="preserve"> </w:t>
        </w:r>
      </w:hyperlink>
      <w:r>
        <w:rPr>
          <w:b/>
        </w:rPr>
        <w:t xml:space="preserve"> </w:t>
      </w:r>
    </w:p>
    <w:p w:rsidR="00A301F1" w:rsidRDefault="00666EEB">
      <w:pPr>
        <w:spacing w:after="236" w:line="259" w:lineRule="auto"/>
        <w:ind w:left="364" w:firstLine="0"/>
        <w:jc w:val="left"/>
      </w:pPr>
      <w:r>
        <w:rPr>
          <w:b/>
        </w:rPr>
        <w:t xml:space="preserve"> </w:t>
      </w:r>
    </w:p>
    <w:p w:rsidR="00A301F1" w:rsidRDefault="00666EEB">
      <w:pPr>
        <w:pStyle w:val="Ttulo2"/>
        <w:spacing w:after="243"/>
        <w:ind w:left="-5"/>
      </w:pPr>
      <w:r>
        <w:t>Fuentes de información educativa</w:t>
      </w:r>
      <w:r>
        <w:rPr>
          <w:u w:val="none"/>
        </w:rPr>
        <w:t xml:space="preserve"> </w:t>
      </w:r>
    </w:p>
    <w:p w:rsidR="00A301F1" w:rsidRDefault="00666EEB">
      <w:pPr>
        <w:numPr>
          <w:ilvl w:val="0"/>
          <w:numId w:val="5"/>
        </w:numPr>
        <w:spacing w:after="119" w:line="259" w:lineRule="auto"/>
        <w:ind w:right="82" w:hanging="361"/>
      </w:pPr>
      <w:r>
        <w:rPr>
          <w:i/>
        </w:rPr>
        <w:t>Sistema de Información de Tendencias Educativas en América Latina</w:t>
      </w:r>
      <w:r>
        <w:t xml:space="preserve"> (</w:t>
      </w:r>
      <w:r>
        <w:rPr>
          <w:i/>
        </w:rPr>
        <w:t>SITEAL</w:t>
      </w:r>
      <w:r>
        <w:t xml:space="preserve">): </w:t>
      </w:r>
    </w:p>
    <w:p w:rsidR="00A301F1" w:rsidRDefault="00666EEB">
      <w:pPr>
        <w:spacing w:after="140" w:line="259" w:lineRule="auto"/>
        <w:ind w:left="1454" w:hanging="10"/>
        <w:jc w:val="left"/>
      </w:pPr>
      <w:hyperlink r:id="rId24">
        <w:r>
          <w:rPr>
            <w:color w:val="0000FF"/>
            <w:u w:val="single" w:color="0000FF"/>
          </w:rPr>
          <w:t>https://site</w:t>
        </w:r>
        <w:r>
          <w:rPr>
            <w:color w:val="0000FF"/>
            <w:u w:val="single" w:color="0000FF"/>
          </w:rPr>
          <w:t>al.iiep.unesco.org/</w:t>
        </w:r>
      </w:hyperlink>
      <w:hyperlink r:id="rId25">
        <w:r>
          <w:rPr>
            <w:b/>
          </w:rPr>
          <w:t xml:space="preserve"> </w:t>
        </w:r>
      </w:hyperlink>
    </w:p>
    <w:p w:rsidR="00A301F1" w:rsidRDefault="00666EEB">
      <w:pPr>
        <w:numPr>
          <w:ilvl w:val="0"/>
          <w:numId w:val="5"/>
        </w:numPr>
        <w:spacing w:after="119" w:line="259" w:lineRule="auto"/>
        <w:ind w:right="82" w:hanging="361"/>
      </w:pPr>
      <w:r>
        <w:rPr>
          <w:i/>
        </w:rPr>
        <w:t xml:space="preserve">Programa </w:t>
      </w:r>
      <w:r>
        <w:rPr>
          <w:i/>
        </w:rPr>
        <w:tab/>
        <w:t xml:space="preserve">de </w:t>
      </w:r>
      <w:r>
        <w:rPr>
          <w:i/>
        </w:rPr>
        <w:tab/>
        <w:t xml:space="preserve">Evaluación </w:t>
      </w:r>
      <w:r>
        <w:rPr>
          <w:i/>
        </w:rPr>
        <w:tab/>
        <w:t xml:space="preserve">Internacional </w:t>
      </w:r>
      <w:r>
        <w:rPr>
          <w:i/>
        </w:rPr>
        <w:tab/>
        <w:t xml:space="preserve">de </w:t>
      </w:r>
      <w:r>
        <w:rPr>
          <w:i/>
        </w:rPr>
        <w:tab/>
        <w:t xml:space="preserve">Estudiantes </w:t>
      </w:r>
      <w:r>
        <w:rPr>
          <w:i/>
        </w:rPr>
        <w:tab/>
        <w:t>(PISA):</w:t>
      </w:r>
      <w:r>
        <w:rPr>
          <w:b/>
        </w:rPr>
        <w:t xml:space="preserve"> </w:t>
      </w:r>
    </w:p>
    <w:p w:rsidR="00A301F1" w:rsidRDefault="00666EEB">
      <w:pPr>
        <w:spacing w:after="120" w:line="259" w:lineRule="auto"/>
        <w:ind w:left="1454" w:hanging="10"/>
        <w:jc w:val="left"/>
      </w:pPr>
      <w:hyperlink r:id="rId26">
        <w:r>
          <w:rPr>
            <w:color w:val="0000FF"/>
            <w:u w:val="single" w:color="0000FF"/>
          </w:rPr>
          <w:t>https://www.oecd.org/pisa/</w:t>
        </w:r>
      </w:hyperlink>
      <w:hyperlink r:id="rId27">
        <w:r>
          <w:t xml:space="preserve"> </w:t>
        </w:r>
      </w:hyperlink>
      <w:r>
        <w:rPr>
          <w:b/>
        </w:rPr>
        <w:t xml:space="preserve"> </w:t>
      </w:r>
    </w:p>
    <w:p w:rsidR="00A301F1" w:rsidRDefault="00666EEB">
      <w:pPr>
        <w:numPr>
          <w:ilvl w:val="0"/>
          <w:numId w:val="5"/>
        </w:numPr>
        <w:spacing w:after="3" w:line="358" w:lineRule="auto"/>
        <w:ind w:right="82" w:hanging="361"/>
      </w:pPr>
      <w:r>
        <w:rPr>
          <w:i/>
        </w:rPr>
        <w:t xml:space="preserve">Dirección Nacional de Información y Evaluación de la Calidad Educativa (DINIECE): </w:t>
      </w:r>
      <w:hyperlink r:id="rId28">
        <w:r>
          <w:rPr>
            <w:color w:val="0000FF"/>
            <w:u w:val="single" w:color="0000FF"/>
          </w:rPr>
          <w:t>https://www.argentina.gob.ar/educacion/evaluacion</w:t>
        </w:r>
      </w:hyperlink>
      <w:hyperlink r:id="rId29">
        <w:r>
          <w:rPr>
            <w:color w:val="0000FF"/>
            <w:u w:val="single" w:color="0000FF"/>
          </w:rPr>
          <w:t>-</w:t>
        </w:r>
      </w:hyperlink>
      <w:hyperlink r:id="rId30">
        <w:r>
          <w:rPr>
            <w:color w:val="0000FF"/>
            <w:u w:val="single" w:color="0000FF"/>
          </w:rPr>
          <w:t>e</w:t>
        </w:r>
      </w:hyperlink>
      <w:hyperlink r:id="rId31">
        <w:r>
          <w:rPr>
            <w:color w:val="0000FF"/>
            <w:u w:val="single" w:color="0000FF"/>
          </w:rPr>
          <w:t>-</w:t>
        </w:r>
      </w:hyperlink>
      <w:hyperlink r:id="rId32">
        <w:r>
          <w:rPr>
            <w:color w:val="0000FF"/>
            <w:u w:val="single" w:color="0000FF"/>
          </w:rPr>
          <w:t>informacion</w:t>
        </w:r>
      </w:hyperlink>
      <w:hyperlink r:id="rId33">
        <w:r>
          <w:rPr>
            <w:color w:val="0000FF"/>
            <w:u w:val="single" w:color="0000FF"/>
          </w:rPr>
          <w:t>-</w:t>
        </w:r>
      </w:hyperlink>
      <w:hyperlink r:id="rId34">
        <w:r>
          <w:rPr>
            <w:color w:val="0000FF"/>
            <w:u w:val="single" w:color="0000FF"/>
          </w:rPr>
          <w:t>educa</w:t>
        </w:r>
      </w:hyperlink>
      <w:hyperlink r:id="rId35">
        <w:r>
          <w:rPr>
            <w:color w:val="0000FF"/>
            <w:u w:val="single" w:color="0000FF"/>
          </w:rPr>
          <w:t>tiva</w:t>
        </w:r>
      </w:hyperlink>
      <w:hyperlink r:id="rId36">
        <w:r>
          <w:t xml:space="preserve"> </w:t>
        </w:r>
      </w:hyperlink>
      <w:r>
        <w:rPr>
          <w:b/>
        </w:rPr>
        <w:t xml:space="preserve"> </w:t>
      </w:r>
    </w:p>
    <w:p w:rsidR="00A301F1" w:rsidRDefault="00666EEB">
      <w:pPr>
        <w:numPr>
          <w:ilvl w:val="0"/>
          <w:numId w:val="5"/>
        </w:numPr>
        <w:spacing w:after="3" w:line="358" w:lineRule="auto"/>
        <w:ind w:right="82" w:hanging="361"/>
      </w:pPr>
      <w:r>
        <w:rPr>
          <w:i/>
        </w:rPr>
        <w:t>Instituto Internacional p</w:t>
      </w:r>
      <w:r>
        <w:rPr>
          <w:i/>
        </w:rPr>
        <w:t xml:space="preserve">ara la Educación Superior en América Latina y el Caribe (IESALC-UNESCO): </w:t>
      </w:r>
      <w:hyperlink r:id="rId37">
        <w:r>
          <w:rPr>
            <w:color w:val="0000FF"/>
            <w:u w:val="single" w:color="0000FF"/>
          </w:rPr>
          <w:t>https://www.iesalc.unesco.org/es</w:t>
        </w:r>
      </w:hyperlink>
      <w:hyperlink r:id="rId38">
        <w:r>
          <w:t xml:space="preserve"> </w:t>
        </w:r>
      </w:hyperlink>
      <w:r>
        <w:rPr>
          <w:b/>
        </w:rPr>
        <w:t xml:space="preserve"> </w:t>
      </w:r>
    </w:p>
    <w:p w:rsidR="00A301F1" w:rsidRDefault="00666EEB">
      <w:pPr>
        <w:spacing w:after="0"/>
        <w:ind w:left="1444" w:right="8234" w:firstLine="0"/>
        <w:jc w:val="left"/>
      </w:pPr>
      <w:r>
        <w:rPr>
          <w:b/>
        </w:rPr>
        <w:t xml:space="preserve">  </w:t>
      </w:r>
    </w:p>
    <w:p w:rsidR="00A301F1" w:rsidRDefault="00666EEB">
      <w:pPr>
        <w:spacing w:after="4" w:line="257" w:lineRule="auto"/>
        <w:ind w:left="-1" w:hanging="10"/>
        <w:jc w:val="left"/>
      </w:pPr>
      <w:r>
        <w:rPr>
          <w:b/>
          <w:u w:val="single" w:color="000000"/>
        </w:rPr>
        <w:t>UNIDAD 2</w:t>
      </w:r>
      <w:r>
        <w:rPr>
          <w:b/>
        </w:rPr>
        <w:t xml:space="preserve">: </w:t>
      </w:r>
      <w:r>
        <w:rPr>
          <w:b/>
        </w:rPr>
        <w:t xml:space="preserve">Los sistemas educativos nacionales como eje analítico de la Educación Comparada </w:t>
      </w:r>
    </w:p>
    <w:p w:rsidR="00A301F1" w:rsidRDefault="00666EEB">
      <w:pPr>
        <w:spacing w:after="0" w:line="259" w:lineRule="auto"/>
        <w:ind w:left="4" w:firstLine="0"/>
        <w:jc w:val="left"/>
      </w:pPr>
      <w:r>
        <w:rPr>
          <w:b/>
        </w:rPr>
        <w:t xml:space="preserve"> </w:t>
      </w:r>
    </w:p>
    <w:p w:rsidR="00A301F1" w:rsidRDefault="00666EEB">
      <w:pPr>
        <w:ind w:left="-11" w:right="84" w:firstLine="720"/>
      </w:pPr>
      <w:r>
        <w:t xml:space="preserve">Orígenes de la escolarización sistematizada. ¿Qué es la escuela? </w:t>
      </w:r>
      <w:r>
        <w:t>¿Qué son los “sistemas educativos”?</w:t>
      </w:r>
      <w:r>
        <w:t xml:space="preserve"> Conceptos, elementos, características y fases de desarrollo de los siste</w:t>
      </w:r>
      <w:r>
        <w:t xml:space="preserve">mas educativos nacionales. La tesis cíclica de Margaret </w:t>
      </w:r>
      <w:proofErr w:type="spellStart"/>
      <w:r>
        <w:t>Archer</w:t>
      </w:r>
      <w:proofErr w:type="spellEnd"/>
      <w:r>
        <w:t xml:space="preserve"> y la relectura de </w:t>
      </w:r>
      <w:proofErr w:type="spellStart"/>
      <w:r>
        <w:t>Viñao</w:t>
      </w:r>
      <w:proofErr w:type="spellEnd"/>
      <w:r>
        <w:t xml:space="preserve"> </w:t>
      </w:r>
      <w:proofErr w:type="spellStart"/>
      <w:r>
        <w:t>Frago</w:t>
      </w:r>
      <w:proofErr w:type="spellEnd"/>
      <w:r>
        <w:t>. La escuela y la cultura escolar como objetos de estudio histórico y lugares de producción de sentido dentro de los sistemas educativos nacionales. El rol de la Ed</w:t>
      </w:r>
      <w:r>
        <w:t xml:space="preserve">ucación Comparada en los estudios de los sistemas educativos. </w:t>
      </w:r>
    </w:p>
    <w:p w:rsidR="00A301F1" w:rsidRDefault="00666EEB">
      <w:pPr>
        <w:ind w:left="-11" w:right="84" w:firstLine="720"/>
      </w:pPr>
      <w:r>
        <w:t>El siglo XX y el ímpetu reformista: la búsqueda de nuevos sentidos en educación.  Críticas a la escolarización y cuestionamientos a la institución escolar. Desgaste y alcances de los sistemas e</w:t>
      </w:r>
      <w:r>
        <w:t xml:space="preserve">ducativos en el siglo XXI. Tendencias y reformas actuales en los sistemas educativos europeos.  </w:t>
      </w:r>
    </w:p>
    <w:p w:rsidR="00A301F1" w:rsidRDefault="00666EEB">
      <w:pPr>
        <w:spacing w:after="0" w:line="259" w:lineRule="auto"/>
        <w:ind w:left="4" w:firstLine="0"/>
        <w:jc w:val="left"/>
      </w:pPr>
      <w:r>
        <w:rPr>
          <w:b/>
        </w:rPr>
        <w:t xml:space="preserve"> </w:t>
      </w:r>
    </w:p>
    <w:p w:rsidR="00A301F1" w:rsidRDefault="00666EEB">
      <w:pPr>
        <w:spacing w:after="0" w:line="259" w:lineRule="auto"/>
        <w:ind w:left="4" w:firstLine="0"/>
        <w:jc w:val="left"/>
      </w:pPr>
      <w:r>
        <w:rPr>
          <w:b/>
        </w:rPr>
        <w:t xml:space="preserve"> </w:t>
      </w:r>
    </w:p>
    <w:p w:rsidR="00A301F1" w:rsidRDefault="00666EEB">
      <w:pPr>
        <w:spacing w:after="4" w:line="257" w:lineRule="auto"/>
        <w:ind w:left="-1" w:hanging="10"/>
        <w:jc w:val="left"/>
      </w:pPr>
      <w:r>
        <w:rPr>
          <w:b/>
        </w:rPr>
        <w:t xml:space="preserve">BIBLIOGRAFÍA OBLIGATORIA </w:t>
      </w:r>
    </w:p>
    <w:p w:rsidR="00A301F1" w:rsidRDefault="00666EEB">
      <w:pPr>
        <w:spacing w:after="0" w:line="259" w:lineRule="auto"/>
        <w:ind w:left="4" w:firstLine="0"/>
        <w:jc w:val="left"/>
      </w:pPr>
      <w:r>
        <w:rPr>
          <w:b/>
        </w:rPr>
        <w:t xml:space="preserve"> </w:t>
      </w:r>
    </w:p>
    <w:p w:rsidR="00A301F1" w:rsidRDefault="00666EEB">
      <w:pPr>
        <w:numPr>
          <w:ilvl w:val="0"/>
          <w:numId w:val="6"/>
        </w:numPr>
        <w:ind w:right="84" w:hanging="360"/>
      </w:pPr>
      <w:proofErr w:type="spellStart"/>
      <w:r>
        <w:t>Bray</w:t>
      </w:r>
      <w:proofErr w:type="spellEnd"/>
      <w:r>
        <w:t xml:space="preserve">, M., </w:t>
      </w:r>
      <w:proofErr w:type="spellStart"/>
      <w:r>
        <w:t>Adamson</w:t>
      </w:r>
      <w:proofErr w:type="spellEnd"/>
      <w:r>
        <w:t xml:space="preserve">, B., Mason, M. (Comp.). (2010). </w:t>
      </w:r>
      <w:r>
        <w:rPr>
          <w:i/>
        </w:rPr>
        <w:t xml:space="preserve">Educación comparada. Enfoques y métodos. </w:t>
      </w:r>
      <w:r>
        <w:t xml:space="preserve">Buenos Aires: </w:t>
      </w:r>
      <w:proofErr w:type="spellStart"/>
      <w:r>
        <w:t>Granica</w:t>
      </w:r>
      <w:proofErr w:type="spellEnd"/>
      <w:r>
        <w:t>. Cap. 5.</w:t>
      </w:r>
      <w:r>
        <w:rPr>
          <w:b/>
        </w:rPr>
        <w:t xml:space="preserve"> </w:t>
      </w:r>
    </w:p>
    <w:p w:rsidR="00A301F1" w:rsidRDefault="00666EEB">
      <w:pPr>
        <w:numPr>
          <w:ilvl w:val="0"/>
          <w:numId w:val="6"/>
        </w:numPr>
        <w:ind w:right="84" w:hanging="360"/>
      </w:pPr>
      <w:r>
        <w:t>Carr</w:t>
      </w:r>
      <w:r>
        <w:t xml:space="preserve">eño, M. (Ed.) (2000). </w:t>
      </w:r>
      <w:r>
        <w:rPr>
          <w:i/>
        </w:rPr>
        <w:t>Teorías e instituciones contemporáneas de educación</w:t>
      </w:r>
      <w:r>
        <w:t xml:space="preserve">. Madrid: Síntesis, pp. 159-185.  </w:t>
      </w:r>
    </w:p>
    <w:p w:rsidR="00A301F1" w:rsidRDefault="00666EEB">
      <w:pPr>
        <w:numPr>
          <w:ilvl w:val="0"/>
          <w:numId w:val="6"/>
        </w:numPr>
        <w:spacing w:after="3" w:line="358" w:lineRule="auto"/>
        <w:ind w:right="84" w:hanging="360"/>
      </w:pPr>
      <w:proofErr w:type="spellStart"/>
      <w:r>
        <w:t>Caruso</w:t>
      </w:r>
      <w:proofErr w:type="spellEnd"/>
      <w:r>
        <w:t xml:space="preserve">, M. &amp; </w:t>
      </w:r>
      <w:proofErr w:type="spellStart"/>
      <w:r>
        <w:t>Dussel</w:t>
      </w:r>
      <w:proofErr w:type="spellEnd"/>
      <w:r>
        <w:t xml:space="preserve">, I. (1997). </w:t>
      </w:r>
      <w:r>
        <w:rPr>
          <w:i/>
        </w:rPr>
        <w:t xml:space="preserve">De Sarmiento a los </w:t>
      </w:r>
      <w:proofErr w:type="spellStart"/>
      <w:r>
        <w:rPr>
          <w:i/>
        </w:rPr>
        <w:t>Simpsons</w:t>
      </w:r>
      <w:proofErr w:type="spellEnd"/>
      <w:r>
        <w:rPr>
          <w:i/>
        </w:rPr>
        <w:t>. Cinco conceptos para pensar la educación contemporánea</w:t>
      </w:r>
      <w:r>
        <w:t xml:space="preserve">. Buenos Aires: </w:t>
      </w:r>
      <w:proofErr w:type="spellStart"/>
      <w:r>
        <w:t>Kapeluz</w:t>
      </w:r>
      <w:proofErr w:type="spellEnd"/>
      <w:r>
        <w:t>, pp. 89-</w:t>
      </w:r>
      <w:r>
        <w:t xml:space="preserve">103 </w:t>
      </w:r>
    </w:p>
    <w:p w:rsidR="00A301F1" w:rsidRDefault="00666EEB">
      <w:pPr>
        <w:numPr>
          <w:ilvl w:val="0"/>
          <w:numId w:val="6"/>
        </w:numPr>
        <w:spacing w:after="3" w:line="358" w:lineRule="auto"/>
        <w:ind w:right="84" w:hanging="360"/>
      </w:pPr>
      <w:proofErr w:type="spellStart"/>
      <w:r>
        <w:t>Dussel</w:t>
      </w:r>
      <w:proofErr w:type="spellEnd"/>
      <w:r>
        <w:t xml:space="preserve">, I. (2015). </w:t>
      </w:r>
      <w:r>
        <w:rPr>
          <w:i/>
        </w:rPr>
        <w:t>Deudas y desafíos de una nueva agenda en educación</w:t>
      </w:r>
      <w:r>
        <w:t xml:space="preserve">. Nueva sociedad, 257. </w:t>
      </w:r>
    </w:p>
    <w:p w:rsidR="00A301F1" w:rsidRDefault="00666EEB">
      <w:pPr>
        <w:numPr>
          <w:ilvl w:val="0"/>
          <w:numId w:val="6"/>
        </w:numPr>
        <w:ind w:right="84" w:hanging="360"/>
      </w:pPr>
      <w:proofErr w:type="spellStart"/>
      <w:r>
        <w:t>Huepe</w:t>
      </w:r>
      <w:proofErr w:type="spellEnd"/>
      <w:r>
        <w:t xml:space="preserve">, M., Palma, A. y </w:t>
      </w:r>
      <w:proofErr w:type="spellStart"/>
      <w:r>
        <w:t>Trucco</w:t>
      </w:r>
      <w:proofErr w:type="spellEnd"/>
      <w:r>
        <w:t>, D. (2022). Educación en tiempos de pandemia: una oportunidad para transformar los sistemas educativos de América Latina y el Ca</w:t>
      </w:r>
      <w:r>
        <w:t xml:space="preserve">ribe. </w:t>
      </w:r>
      <w:r>
        <w:rPr>
          <w:i/>
        </w:rPr>
        <w:t xml:space="preserve">Serie Políticas Sociales </w:t>
      </w:r>
      <w:r>
        <w:t xml:space="preserve">(243). Santiago: Comisión Económica para América Latina y el Caribe (CEPAL). </w:t>
      </w:r>
    </w:p>
    <w:p w:rsidR="00A301F1" w:rsidRDefault="00666EEB">
      <w:pPr>
        <w:spacing w:after="120" w:line="259" w:lineRule="auto"/>
        <w:ind w:left="0" w:right="110" w:firstLine="0"/>
        <w:jc w:val="right"/>
      </w:pPr>
      <w:r>
        <w:t xml:space="preserve">Recuperado:  </w:t>
      </w:r>
      <w:hyperlink r:id="rId39">
        <w:r>
          <w:rPr>
            <w:color w:val="0000FF"/>
            <w:u w:val="single" w:color="0000FF"/>
          </w:rPr>
          <w:t>https://repositorio.cepal.org/bitstrea</w:t>
        </w:r>
        <w:r>
          <w:rPr>
            <w:color w:val="0000FF"/>
            <w:u w:val="single" w:color="0000FF"/>
          </w:rPr>
          <w:t>m/handle/11362/48204/1/S2200803_es.pdf</w:t>
        </w:r>
      </w:hyperlink>
      <w:hyperlink r:id="rId40">
        <w:r>
          <w:t xml:space="preserve"> </w:t>
        </w:r>
      </w:hyperlink>
      <w:r>
        <w:t xml:space="preserve"> </w:t>
      </w:r>
    </w:p>
    <w:p w:rsidR="00A301F1" w:rsidRDefault="00666EEB">
      <w:pPr>
        <w:numPr>
          <w:ilvl w:val="0"/>
          <w:numId w:val="6"/>
        </w:numPr>
        <w:ind w:right="84" w:hanging="360"/>
      </w:pPr>
      <w:proofErr w:type="spellStart"/>
      <w:r>
        <w:t>Pineau</w:t>
      </w:r>
      <w:proofErr w:type="spellEnd"/>
      <w:r>
        <w:t xml:space="preserve">, P. (2001). ¿Por qué triunfó la escuela? En </w:t>
      </w:r>
      <w:proofErr w:type="spellStart"/>
      <w:r>
        <w:t>Pineau</w:t>
      </w:r>
      <w:proofErr w:type="spellEnd"/>
      <w:r>
        <w:t xml:space="preserve">, P., </w:t>
      </w:r>
      <w:proofErr w:type="spellStart"/>
      <w:r>
        <w:t>Dussel</w:t>
      </w:r>
      <w:proofErr w:type="spellEnd"/>
      <w:r>
        <w:t xml:space="preserve">, I. &amp; </w:t>
      </w:r>
      <w:proofErr w:type="spellStart"/>
      <w:r>
        <w:t>Caruso</w:t>
      </w:r>
      <w:proofErr w:type="spellEnd"/>
      <w:r>
        <w:t xml:space="preserve"> M., </w:t>
      </w:r>
      <w:r>
        <w:rPr>
          <w:i/>
        </w:rPr>
        <w:t>La escuela como máquina de educa</w:t>
      </w:r>
      <w:r>
        <w:rPr>
          <w:i/>
        </w:rPr>
        <w:t>r. Tres escritos sobre un proyecto de la modernidad</w:t>
      </w:r>
      <w:r>
        <w:t xml:space="preserve">. Buenos Aires: Paidós. </w:t>
      </w:r>
    </w:p>
    <w:p w:rsidR="00A301F1" w:rsidRDefault="00666EEB">
      <w:pPr>
        <w:numPr>
          <w:ilvl w:val="0"/>
          <w:numId w:val="6"/>
        </w:numPr>
        <w:ind w:right="84" w:hanging="360"/>
      </w:pPr>
      <w:r>
        <w:t xml:space="preserve">Ramírez, F &amp; </w:t>
      </w:r>
      <w:proofErr w:type="spellStart"/>
      <w:r>
        <w:t>Ventresca</w:t>
      </w:r>
      <w:proofErr w:type="spellEnd"/>
      <w:r>
        <w:t xml:space="preserve">, M. (1992). Institucionalización de la escolarización masiva: isomorfismo ideológico y organizativo en el mundo moderno. </w:t>
      </w:r>
      <w:r>
        <w:rPr>
          <w:i/>
        </w:rPr>
        <w:t>Revista de educación</w:t>
      </w:r>
      <w:r>
        <w:t>, 298, pp. 121-</w:t>
      </w:r>
    </w:p>
    <w:p w:rsidR="00A301F1" w:rsidRDefault="00666EEB">
      <w:pPr>
        <w:spacing w:after="120" w:line="259" w:lineRule="auto"/>
        <w:ind w:left="724" w:right="84" w:firstLine="0"/>
      </w:pPr>
      <w:r>
        <w:t xml:space="preserve">139 </w:t>
      </w:r>
    </w:p>
    <w:p w:rsidR="00A301F1" w:rsidRDefault="00666EEB">
      <w:pPr>
        <w:numPr>
          <w:ilvl w:val="0"/>
          <w:numId w:val="6"/>
        </w:numPr>
        <w:spacing w:after="116" w:line="259" w:lineRule="auto"/>
        <w:ind w:right="84" w:hanging="360"/>
      </w:pPr>
      <w:r>
        <w:t xml:space="preserve">Raventós Santamaría, F.  (2005).  La crisis de los sistemas educativos europeos. En Prats, J. </w:t>
      </w:r>
    </w:p>
    <w:p w:rsidR="00A301F1" w:rsidRDefault="00666EEB">
      <w:pPr>
        <w:ind w:left="724" w:right="84" w:firstLine="0"/>
      </w:pPr>
      <w:r>
        <w:t xml:space="preserve">y Raventós Santamaría, F. (Dir.). </w:t>
      </w:r>
      <w:r>
        <w:rPr>
          <w:i/>
        </w:rPr>
        <w:t>Los sistemas educativos europeos ¿Crisis o transformación?</w:t>
      </w:r>
      <w:r>
        <w:t xml:space="preserve">, 18, Barcelona: Fundación La Caixa. Capítulo I. </w:t>
      </w:r>
    </w:p>
    <w:p w:rsidR="00A301F1" w:rsidRDefault="00666EEB">
      <w:pPr>
        <w:numPr>
          <w:ilvl w:val="0"/>
          <w:numId w:val="6"/>
        </w:numPr>
        <w:spacing w:after="3" w:line="358" w:lineRule="auto"/>
        <w:ind w:right="84" w:hanging="360"/>
      </w:pPr>
      <w:proofErr w:type="spellStart"/>
      <w:r>
        <w:t>Viñao</w:t>
      </w:r>
      <w:proofErr w:type="spellEnd"/>
      <w:r>
        <w:t xml:space="preserve"> </w:t>
      </w:r>
      <w:proofErr w:type="spellStart"/>
      <w:r>
        <w:t>Frago</w:t>
      </w:r>
      <w:proofErr w:type="spellEnd"/>
      <w:r>
        <w:t>, A</w:t>
      </w:r>
      <w:r>
        <w:t xml:space="preserve">. (2006). </w:t>
      </w:r>
      <w:r>
        <w:rPr>
          <w:i/>
        </w:rPr>
        <w:t>Sistemas educativos, culturas escolares y reformas: continuidades y cambios</w:t>
      </w:r>
      <w:r>
        <w:t xml:space="preserve"> (2da ed.). Madrid: Morata. </w:t>
      </w:r>
    </w:p>
    <w:p w:rsidR="00A301F1" w:rsidRDefault="00666EEB">
      <w:pPr>
        <w:spacing w:after="115" w:line="259" w:lineRule="auto"/>
        <w:ind w:left="724" w:firstLine="0"/>
        <w:jc w:val="left"/>
      </w:pPr>
      <w:r>
        <w:t xml:space="preserve"> </w:t>
      </w:r>
    </w:p>
    <w:p w:rsidR="00A301F1" w:rsidRDefault="00666EEB">
      <w:pPr>
        <w:spacing w:after="232" w:line="259" w:lineRule="auto"/>
        <w:ind w:left="2121" w:right="78" w:firstLine="0"/>
      </w:pPr>
      <w:r>
        <w:rPr>
          <w:i/>
        </w:rPr>
        <w:t xml:space="preserve">Segunda parte: estudios de caso y consideraciones particulares </w:t>
      </w:r>
    </w:p>
    <w:p w:rsidR="00A301F1" w:rsidRDefault="00666EEB">
      <w:pPr>
        <w:spacing w:after="4" w:line="257" w:lineRule="auto"/>
        <w:ind w:left="-1" w:hanging="10"/>
        <w:jc w:val="left"/>
      </w:pPr>
      <w:r>
        <w:rPr>
          <w:b/>
          <w:u w:val="single" w:color="000000"/>
        </w:rPr>
        <w:t>UNIDAD 3</w:t>
      </w:r>
      <w:r>
        <w:rPr>
          <w:b/>
        </w:rPr>
        <w:t xml:space="preserve">: Los sistemas educativos en el mundo: orígenes, desarrollo y actualidades </w:t>
      </w:r>
    </w:p>
    <w:p w:rsidR="00A301F1" w:rsidRDefault="00666EEB">
      <w:pPr>
        <w:spacing w:after="0" w:line="259" w:lineRule="auto"/>
        <w:ind w:left="4" w:firstLine="0"/>
        <w:jc w:val="left"/>
      </w:pPr>
      <w:r>
        <w:rPr>
          <w:b/>
        </w:rPr>
        <w:t xml:space="preserve"> </w:t>
      </w:r>
    </w:p>
    <w:p w:rsidR="00A301F1" w:rsidRDefault="00666EEB">
      <w:pPr>
        <w:ind w:left="-11" w:right="84" w:firstLine="720"/>
      </w:pPr>
      <w:r>
        <w:t>Conformación de los sistemas educativos nacionales europeos. Estudios de caso desde la perspectiva de la Educación comparada: Alemania, Francia, España, Inglaterra. Particularida</w:t>
      </w:r>
      <w:r>
        <w:t xml:space="preserve">des de su origen y desarrollo. Contexto de cada nación y la influencia en la configuración de los sistemas educativos nacionales. Las leyes de obligatoriedad escolar: organización y estructura de los niveles de escolarización. </w:t>
      </w:r>
    </w:p>
    <w:p w:rsidR="00A301F1" w:rsidRDefault="00666EEB">
      <w:pPr>
        <w:spacing w:after="116" w:line="259" w:lineRule="auto"/>
        <w:ind w:left="10" w:right="90" w:hanging="10"/>
        <w:jc w:val="right"/>
      </w:pPr>
      <w:r>
        <w:t>Casos alrededor del mundo: e</w:t>
      </w:r>
      <w:r>
        <w:t xml:space="preserve">l sistema educativo norteamericano. La educación en el mundo </w:t>
      </w:r>
    </w:p>
    <w:p w:rsidR="00A301F1" w:rsidRDefault="00666EEB">
      <w:pPr>
        <w:ind w:left="-11" w:right="84" w:firstLine="0"/>
      </w:pPr>
      <w:r>
        <w:t>asiático y en el continente africano. La ¿excepción? a la regla: el éxito del sistema educativo finlandés. Actualidad de los sistemas educativos y reflexiones sobre los períodos reformistas. Nue</w:t>
      </w:r>
      <w:r>
        <w:t xml:space="preserve">vas legislaciones y </w:t>
      </w:r>
      <w:proofErr w:type="spellStart"/>
      <w:r>
        <w:t>resignificación</w:t>
      </w:r>
      <w:proofErr w:type="spellEnd"/>
      <w:r>
        <w:t xml:space="preserve"> del sistema educativo a la luz de los cuestionamientos.  </w:t>
      </w:r>
    </w:p>
    <w:p w:rsidR="00A301F1" w:rsidRDefault="00666EEB">
      <w:pPr>
        <w:spacing w:after="0" w:line="259" w:lineRule="auto"/>
        <w:ind w:left="4" w:firstLine="0"/>
        <w:jc w:val="left"/>
      </w:pPr>
      <w:r>
        <w:rPr>
          <w:b/>
        </w:rPr>
        <w:t xml:space="preserve"> </w:t>
      </w:r>
    </w:p>
    <w:p w:rsidR="00A301F1" w:rsidRDefault="00666EEB">
      <w:pPr>
        <w:spacing w:after="0" w:line="259" w:lineRule="auto"/>
        <w:ind w:left="4" w:firstLine="0"/>
        <w:jc w:val="left"/>
      </w:pPr>
      <w:r>
        <w:rPr>
          <w:b/>
        </w:rPr>
        <w:t xml:space="preserve"> </w:t>
      </w:r>
    </w:p>
    <w:p w:rsidR="00A301F1" w:rsidRDefault="00666EEB">
      <w:pPr>
        <w:spacing w:after="4" w:line="257" w:lineRule="auto"/>
        <w:ind w:left="-1" w:hanging="10"/>
        <w:jc w:val="left"/>
      </w:pPr>
      <w:r>
        <w:rPr>
          <w:b/>
        </w:rPr>
        <w:t xml:space="preserve">BIBLIOGRAFÍA OBLIGATORIA </w:t>
      </w:r>
    </w:p>
    <w:p w:rsidR="00A301F1" w:rsidRDefault="00666EEB">
      <w:pPr>
        <w:spacing w:after="0" w:line="259" w:lineRule="auto"/>
        <w:ind w:left="4" w:firstLine="0"/>
        <w:jc w:val="left"/>
      </w:pPr>
      <w:r>
        <w:rPr>
          <w:b/>
        </w:rPr>
        <w:t xml:space="preserve"> </w:t>
      </w:r>
    </w:p>
    <w:p w:rsidR="00A301F1" w:rsidRDefault="00666EEB">
      <w:pPr>
        <w:numPr>
          <w:ilvl w:val="0"/>
          <w:numId w:val="7"/>
        </w:numPr>
        <w:spacing w:after="40"/>
        <w:ind w:right="44" w:hanging="360"/>
        <w:jc w:val="left"/>
      </w:pPr>
      <w:r>
        <w:t xml:space="preserve">Castejón Company, A., Zancajo, </w:t>
      </w:r>
      <w:proofErr w:type="spellStart"/>
      <w:r>
        <w:t>A.y</w:t>
      </w:r>
      <w:proofErr w:type="spellEnd"/>
      <w:r>
        <w:t xml:space="preserve"> Ferrer, F. (2011). Desigualdades educativas y éxito en los países asiáticos en PISA 2009. </w:t>
      </w:r>
      <w:r>
        <w:rPr>
          <w:i/>
        </w:rPr>
        <w:t xml:space="preserve">Foro </w:t>
      </w:r>
      <w:r>
        <w:rPr>
          <w:i/>
        </w:rPr>
        <w:t xml:space="preserve">de educación, </w:t>
      </w:r>
      <w:r>
        <w:t xml:space="preserve">(13), 53-69.  </w:t>
      </w:r>
    </w:p>
    <w:p w:rsidR="00A301F1" w:rsidRDefault="00666EEB">
      <w:pPr>
        <w:numPr>
          <w:ilvl w:val="0"/>
          <w:numId w:val="7"/>
        </w:numPr>
        <w:spacing w:after="4" w:line="361" w:lineRule="auto"/>
        <w:ind w:right="44" w:hanging="360"/>
        <w:jc w:val="left"/>
      </w:pPr>
      <w:proofErr w:type="spellStart"/>
      <w:r>
        <w:rPr>
          <w:color w:val="231F20"/>
        </w:rPr>
        <w:t>Cowen</w:t>
      </w:r>
      <w:proofErr w:type="spellEnd"/>
      <w:r>
        <w:rPr>
          <w:color w:val="231F20"/>
        </w:rPr>
        <w:t>, R.</w:t>
      </w:r>
      <w:r>
        <w:rPr>
          <w:sz w:val="28"/>
        </w:rPr>
        <w:t xml:space="preserve"> </w:t>
      </w:r>
      <w:r>
        <w:t xml:space="preserve">(2005).  El sistema educativo inglés. En Prats, J. y Raventós Santamaría, F. (Dir.). </w:t>
      </w:r>
      <w:r>
        <w:rPr>
          <w:i/>
        </w:rPr>
        <w:t>Los sistemas educativos europeos ¿Crisis o transformación?</w:t>
      </w:r>
      <w:r>
        <w:t xml:space="preserve">, 18, Barcelona: Fundación La Caixa. Capítulo III. </w:t>
      </w:r>
    </w:p>
    <w:p w:rsidR="00A301F1" w:rsidRDefault="00666EEB">
      <w:pPr>
        <w:numPr>
          <w:ilvl w:val="0"/>
          <w:numId w:val="7"/>
        </w:numPr>
        <w:spacing w:after="35"/>
        <w:ind w:right="44" w:hanging="360"/>
        <w:jc w:val="left"/>
      </w:pPr>
      <w:proofErr w:type="spellStart"/>
      <w:r>
        <w:rPr>
          <w:color w:val="231F20"/>
        </w:rPr>
        <w:t>Eyeang</w:t>
      </w:r>
      <w:proofErr w:type="spellEnd"/>
      <w:r>
        <w:rPr>
          <w:color w:val="231F20"/>
        </w:rPr>
        <w:t>, E.</w:t>
      </w:r>
      <w:r>
        <w:t xml:space="preserve"> (2020). Las</w:t>
      </w:r>
      <w:r>
        <w:t xml:space="preserve"> educaciones africanas a lo largo de los siglos:  una navegación entre varios sistemas educativos. </w:t>
      </w:r>
      <w:r>
        <w:rPr>
          <w:i/>
        </w:rPr>
        <w:t>Aula, 26</w:t>
      </w:r>
      <w:r>
        <w:t xml:space="preserve">, 199-215 </w:t>
      </w:r>
    </w:p>
    <w:p w:rsidR="00A301F1" w:rsidRDefault="00666EEB">
      <w:pPr>
        <w:numPr>
          <w:ilvl w:val="0"/>
          <w:numId w:val="7"/>
        </w:numPr>
        <w:spacing w:after="4" w:line="361" w:lineRule="auto"/>
        <w:ind w:right="44" w:hanging="360"/>
        <w:jc w:val="left"/>
      </w:pPr>
      <w:proofErr w:type="spellStart"/>
      <w:r>
        <w:rPr>
          <w:color w:val="231F20"/>
        </w:rPr>
        <w:t>Gauthier</w:t>
      </w:r>
      <w:proofErr w:type="spellEnd"/>
      <w:r>
        <w:rPr>
          <w:color w:val="231F20"/>
        </w:rPr>
        <w:t>, P.L.</w:t>
      </w:r>
      <w:r>
        <w:rPr>
          <w:sz w:val="28"/>
        </w:rPr>
        <w:t xml:space="preserve"> </w:t>
      </w:r>
      <w:r>
        <w:t xml:space="preserve">(2005).  El sistema educativo francés. En Prats, J. y Raventós Santamaría, F. (Dir.). </w:t>
      </w:r>
      <w:r>
        <w:rPr>
          <w:i/>
        </w:rPr>
        <w:t>Los sistemas educativos europeos ¿Crisis o transformación?</w:t>
      </w:r>
      <w:r>
        <w:t xml:space="preserve">, 18, Barcelona: Fundación La Caixa. Capítulo II. </w:t>
      </w:r>
    </w:p>
    <w:p w:rsidR="00A301F1" w:rsidRDefault="00666EEB">
      <w:pPr>
        <w:numPr>
          <w:ilvl w:val="0"/>
          <w:numId w:val="7"/>
        </w:numPr>
        <w:spacing w:after="34" w:line="358" w:lineRule="auto"/>
        <w:ind w:right="44" w:hanging="360"/>
        <w:jc w:val="left"/>
      </w:pPr>
      <w:r>
        <w:t xml:space="preserve">Melgarejo, X. (2015). </w:t>
      </w:r>
      <w:r>
        <w:rPr>
          <w:i/>
        </w:rPr>
        <w:t>Gracias, Finlandia: qué podemos aprender del sistema educativo de más éxito</w:t>
      </w:r>
      <w:r>
        <w:t>. Barcelona: Plataforma Editorial</w:t>
      </w:r>
      <w:r>
        <w:rPr>
          <w:i/>
        </w:rPr>
        <w:t>.</w:t>
      </w:r>
      <w:r>
        <w:t xml:space="preserve"> Capítulo 1. </w:t>
      </w:r>
    </w:p>
    <w:p w:rsidR="00A301F1" w:rsidRDefault="00666EEB">
      <w:pPr>
        <w:numPr>
          <w:ilvl w:val="0"/>
          <w:numId w:val="7"/>
        </w:numPr>
        <w:spacing w:after="4" w:line="361" w:lineRule="auto"/>
        <w:ind w:right="44" w:hanging="360"/>
        <w:jc w:val="left"/>
      </w:pPr>
      <w:r>
        <w:rPr>
          <w:color w:val="231F20"/>
        </w:rPr>
        <w:t>Pr</w:t>
      </w:r>
      <w:r>
        <w:rPr>
          <w:color w:val="231F20"/>
        </w:rPr>
        <w:t>ats, J.</w:t>
      </w:r>
      <w:r>
        <w:rPr>
          <w:sz w:val="28"/>
        </w:rPr>
        <w:t xml:space="preserve"> </w:t>
      </w:r>
      <w:r>
        <w:t xml:space="preserve">(2005).  El sistema educativo español. En Prats, J. y Raventós Santamaría, F. (Dir.). </w:t>
      </w:r>
      <w:r>
        <w:rPr>
          <w:i/>
        </w:rPr>
        <w:t>Los sistemas educativos europeos ¿Crisis o transformación?</w:t>
      </w:r>
      <w:r>
        <w:t xml:space="preserve">, 18, Barcelona: Fundación La Caixa. Capítulo VII. </w:t>
      </w:r>
    </w:p>
    <w:p w:rsidR="00A301F1" w:rsidRDefault="00666EEB">
      <w:pPr>
        <w:numPr>
          <w:ilvl w:val="0"/>
          <w:numId w:val="7"/>
        </w:numPr>
        <w:spacing w:after="30" w:line="361" w:lineRule="auto"/>
        <w:ind w:right="44" w:hanging="360"/>
        <w:jc w:val="left"/>
      </w:pPr>
      <w:r>
        <w:rPr>
          <w:color w:val="231F20"/>
        </w:rPr>
        <w:t>Ramírez Bonilla, J.</w:t>
      </w:r>
      <w:r>
        <w:t>J. (1993). El sistema educativo j</w:t>
      </w:r>
      <w:r>
        <w:t xml:space="preserve">aponés: sus características y la formación escolar de la población. </w:t>
      </w:r>
      <w:r>
        <w:rPr>
          <w:i/>
        </w:rPr>
        <w:t>Estudios de Asia y África, 28</w:t>
      </w:r>
      <w:r>
        <w:t xml:space="preserve">(3). Recuperado de: </w:t>
      </w:r>
      <w:hyperlink r:id="rId41">
        <w:r>
          <w:rPr>
            <w:color w:val="0000FF"/>
            <w:u w:val="single" w:color="0000FF"/>
          </w:rPr>
          <w:t>https://estudios</w:t>
        </w:r>
      </w:hyperlink>
      <w:hyperlink r:id="rId42">
        <w:r>
          <w:rPr>
            <w:color w:val="0000FF"/>
            <w:u w:val="single" w:color="0000FF"/>
          </w:rPr>
          <w:t>deasiayafrica.colmex.mx/index.php/eaa/article/view/1370/1370</w:t>
        </w:r>
      </w:hyperlink>
      <w:hyperlink r:id="rId43">
        <w:r>
          <w:t xml:space="preserve"> </w:t>
        </w:r>
      </w:hyperlink>
      <w:r>
        <w:t xml:space="preserve"> </w:t>
      </w:r>
    </w:p>
    <w:p w:rsidR="00A301F1" w:rsidRDefault="00666EEB">
      <w:pPr>
        <w:numPr>
          <w:ilvl w:val="0"/>
          <w:numId w:val="7"/>
        </w:numPr>
        <w:spacing w:after="4" w:line="361" w:lineRule="auto"/>
        <w:ind w:right="44" w:hanging="360"/>
        <w:jc w:val="left"/>
      </w:pPr>
      <w:proofErr w:type="spellStart"/>
      <w:r>
        <w:rPr>
          <w:color w:val="231F20"/>
        </w:rPr>
        <w:t>Schulte</w:t>
      </w:r>
      <w:proofErr w:type="spellEnd"/>
      <w:r>
        <w:rPr>
          <w:color w:val="231F20"/>
        </w:rPr>
        <w:t>, B.</w:t>
      </w:r>
      <w:r>
        <w:rPr>
          <w:sz w:val="28"/>
        </w:rPr>
        <w:t xml:space="preserve"> </w:t>
      </w:r>
      <w:r>
        <w:t xml:space="preserve">(2005).  El sistema educativo alemán. En Prats, J. y Raventós Santamaría, F. (Dir.). </w:t>
      </w:r>
      <w:r>
        <w:rPr>
          <w:i/>
        </w:rPr>
        <w:t>Los sistemas educativos europeos ¿Crisis o transformación?</w:t>
      </w:r>
      <w:r>
        <w:t xml:space="preserve">, 18, Barcelona: Fundación La Caixa. Capítulo VI. </w:t>
      </w:r>
    </w:p>
    <w:p w:rsidR="00A301F1" w:rsidRDefault="00666EEB">
      <w:pPr>
        <w:numPr>
          <w:ilvl w:val="0"/>
          <w:numId w:val="7"/>
        </w:numPr>
        <w:spacing w:after="115"/>
        <w:ind w:right="44" w:hanging="360"/>
        <w:jc w:val="left"/>
      </w:pPr>
      <w:r>
        <w:t xml:space="preserve">Varona </w:t>
      </w:r>
      <w:proofErr w:type="spellStart"/>
      <w:r>
        <w:t>Alabern</w:t>
      </w:r>
      <w:proofErr w:type="spellEnd"/>
      <w:r>
        <w:t xml:space="preserve">, M. (2014). </w:t>
      </w:r>
      <w:r>
        <w:rPr>
          <w:i/>
        </w:rPr>
        <w:t>El modelo norteamericano de educaci</w:t>
      </w:r>
      <w:r>
        <w:rPr>
          <w:i/>
        </w:rPr>
        <w:t xml:space="preserve">ón superior de los </w:t>
      </w:r>
      <w:proofErr w:type="spellStart"/>
      <w:r>
        <w:rPr>
          <w:i/>
        </w:rPr>
        <w:t>community</w:t>
      </w:r>
      <w:proofErr w:type="spellEnd"/>
      <w:r>
        <w:rPr>
          <w:i/>
        </w:rPr>
        <w:t xml:space="preserve"> </w:t>
      </w:r>
      <w:proofErr w:type="spellStart"/>
      <w:r>
        <w:rPr>
          <w:i/>
        </w:rPr>
        <w:t>colleges</w:t>
      </w:r>
      <w:proofErr w:type="spellEnd"/>
      <w:r>
        <w:rPr>
          <w:i/>
        </w:rPr>
        <w:t xml:space="preserve"> </w:t>
      </w:r>
      <w:r>
        <w:t xml:space="preserve">(tesis doctoral). Valencia: Universidad de Valencia. Caps. I y II. </w:t>
      </w:r>
    </w:p>
    <w:p w:rsidR="00A301F1" w:rsidRDefault="00666EEB">
      <w:pPr>
        <w:spacing w:after="0" w:line="259" w:lineRule="auto"/>
        <w:ind w:left="4" w:firstLine="0"/>
        <w:jc w:val="left"/>
      </w:pPr>
      <w:r>
        <w:t xml:space="preserve"> </w:t>
      </w:r>
    </w:p>
    <w:p w:rsidR="00A301F1" w:rsidRDefault="00666EEB">
      <w:pPr>
        <w:spacing w:after="4" w:line="257" w:lineRule="auto"/>
        <w:ind w:left="-1" w:hanging="10"/>
        <w:jc w:val="left"/>
      </w:pPr>
      <w:r>
        <w:rPr>
          <w:b/>
          <w:u w:val="single" w:color="000000"/>
        </w:rPr>
        <w:t>UNIDAD 4</w:t>
      </w:r>
      <w:r>
        <w:rPr>
          <w:b/>
        </w:rPr>
        <w:t xml:space="preserve">: El desarrollo de los sistemas educativos en América Latina. </w:t>
      </w:r>
    </w:p>
    <w:p w:rsidR="00A301F1" w:rsidRDefault="00666EEB">
      <w:pPr>
        <w:spacing w:after="0" w:line="259" w:lineRule="auto"/>
        <w:ind w:left="4" w:firstLine="0"/>
        <w:jc w:val="left"/>
      </w:pPr>
      <w:r>
        <w:rPr>
          <w:b/>
        </w:rPr>
        <w:t xml:space="preserve"> </w:t>
      </w:r>
    </w:p>
    <w:p w:rsidR="00A301F1" w:rsidRDefault="00666EEB">
      <w:pPr>
        <w:ind w:left="-11" w:right="84" w:firstLine="720"/>
      </w:pPr>
      <w:r>
        <w:t>Particularidades de la educación y la escolarización en América Latina. Las</w:t>
      </w:r>
      <w:r>
        <w:t xml:space="preserve"> relaciones con el Estado, la inserción en la economía internacional y la formación de la ciudadanía. La configuración de la escolarización en el mundo poscolonial.  </w:t>
      </w:r>
    </w:p>
    <w:p w:rsidR="00A301F1" w:rsidRDefault="00666EEB">
      <w:pPr>
        <w:ind w:left="-11" w:right="84" w:firstLine="720"/>
      </w:pPr>
      <w:r>
        <w:t>Selección de estudios de casos y usos de la Educación Comparada: vínculos con la formació</w:t>
      </w:r>
      <w:r>
        <w:t xml:space="preserve">n del Estado nacional y transformaciones curriculares. Legislaciones originarias y actuales. Discusiones en torno a la desigualdad educativa: procesos de segmentación y fragmentación del sistema educativo. </w:t>
      </w:r>
    </w:p>
    <w:p w:rsidR="00A301F1" w:rsidRDefault="00666EEB">
      <w:pPr>
        <w:ind w:left="-11" w:right="84" w:firstLine="720"/>
      </w:pPr>
      <w:r>
        <w:t xml:space="preserve">La escuela y el sentido pedagógico. La educación </w:t>
      </w:r>
      <w:r>
        <w:t xml:space="preserve">del siglo XX y la transición hacia el nuevo siglo. Las reformas y cambios en los sistemas educativos latinoamericanos. </w:t>
      </w:r>
    </w:p>
    <w:p w:rsidR="00A301F1" w:rsidRDefault="00666EEB">
      <w:pPr>
        <w:spacing w:after="0" w:line="259" w:lineRule="auto"/>
        <w:ind w:left="4" w:firstLine="0"/>
        <w:jc w:val="left"/>
      </w:pPr>
      <w:r>
        <w:rPr>
          <w:b/>
        </w:rPr>
        <w:t xml:space="preserve"> </w:t>
      </w:r>
    </w:p>
    <w:p w:rsidR="00A301F1" w:rsidRDefault="00666EEB">
      <w:pPr>
        <w:spacing w:after="4" w:line="257" w:lineRule="auto"/>
        <w:ind w:left="-1" w:hanging="10"/>
        <w:jc w:val="left"/>
      </w:pPr>
      <w:r>
        <w:rPr>
          <w:b/>
        </w:rPr>
        <w:t>BIBLIOGRAFÍA OBLIGATORIA</w:t>
      </w:r>
      <w:r>
        <w:t xml:space="preserve"> </w:t>
      </w:r>
    </w:p>
    <w:p w:rsidR="00A301F1" w:rsidRDefault="00666EEB">
      <w:pPr>
        <w:spacing w:after="0" w:line="259" w:lineRule="auto"/>
        <w:ind w:left="4" w:firstLine="0"/>
        <w:jc w:val="left"/>
      </w:pPr>
      <w:r>
        <w:t xml:space="preserve"> </w:t>
      </w:r>
    </w:p>
    <w:p w:rsidR="00A301F1" w:rsidRDefault="00666EEB">
      <w:pPr>
        <w:numPr>
          <w:ilvl w:val="0"/>
          <w:numId w:val="8"/>
        </w:numPr>
        <w:ind w:right="84" w:hanging="360"/>
      </w:pPr>
      <w:r>
        <w:t xml:space="preserve">Acosta, F. (2017). El derecho a la educación: análisis desde una perspectiva de internacionalización de la educación. </w:t>
      </w:r>
      <w:r>
        <w:rPr>
          <w:i/>
        </w:rPr>
        <w:t>Academia</w:t>
      </w:r>
      <w:r>
        <w:t xml:space="preserve">. </w:t>
      </w:r>
      <w:r>
        <w:rPr>
          <w:i/>
        </w:rPr>
        <w:t>Revista sobre enseñanza del derecho, 15</w:t>
      </w:r>
      <w:r>
        <w:t xml:space="preserve">(29). Buenos Aires.  </w:t>
      </w:r>
    </w:p>
    <w:p w:rsidR="00A301F1" w:rsidRDefault="00666EEB">
      <w:pPr>
        <w:numPr>
          <w:ilvl w:val="0"/>
          <w:numId w:val="8"/>
        </w:numPr>
        <w:ind w:right="84" w:hanging="360"/>
      </w:pPr>
      <w:r>
        <w:t>Ibarra Rosales, E. (2017). El financiamiento educativo y el derecho</w:t>
      </w:r>
      <w:r>
        <w:t xml:space="preserve"> a la educación. Una perspectiva comparada desde las leyes generales de educación de América Latina. </w:t>
      </w:r>
      <w:r>
        <w:rPr>
          <w:i/>
        </w:rPr>
        <w:t>Revista Latinoamericana de Educación Comparada, 8</w:t>
      </w:r>
      <w:r>
        <w:t xml:space="preserve">(11), 31-45. </w:t>
      </w:r>
      <w:hyperlink r:id="rId44">
        <w:r>
          <w:rPr>
            <w:color w:val="0000FF"/>
            <w:u w:val="single" w:color="0000FF"/>
          </w:rPr>
          <w:t>https://dialne</w:t>
        </w:r>
        <w:r>
          <w:rPr>
            <w:color w:val="0000FF"/>
            <w:u w:val="single" w:color="0000FF"/>
          </w:rPr>
          <w:t>t.unirioja.es/servlet/ar</w:t>
        </w:r>
      </w:hyperlink>
      <w:hyperlink r:id="rId45">
        <w:r>
          <w:rPr>
            <w:color w:val="0000FF"/>
            <w:u w:val="single" w:color="0000FF"/>
          </w:rPr>
          <w:t>ticulo?codigo=6564335</w:t>
        </w:r>
      </w:hyperlink>
      <w:hyperlink r:id="rId46">
        <w:r>
          <w:t xml:space="preserve"> </w:t>
        </w:r>
      </w:hyperlink>
      <w:r>
        <w:t xml:space="preserve"> </w:t>
      </w:r>
    </w:p>
    <w:p w:rsidR="00A301F1" w:rsidRDefault="00666EEB">
      <w:pPr>
        <w:numPr>
          <w:ilvl w:val="0"/>
          <w:numId w:val="8"/>
        </w:numPr>
        <w:ind w:right="84" w:hanging="360"/>
      </w:pPr>
      <w:proofErr w:type="spellStart"/>
      <w:r>
        <w:t>Nassif</w:t>
      </w:r>
      <w:proofErr w:type="spellEnd"/>
      <w:r>
        <w:t xml:space="preserve">, R., Rama, G. y </w:t>
      </w:r>
      <w:proofErr w:type="spellStart"/>
      <w:r>
        <w:t>Tedesco</w:t>
      </w:r>
      <w:proofErr w:type="spellEnd"/>
      <w:r>
        <w:t xml:space="preserve">, J. C. (1984). </w:t>
      </w:r>
      <w:r>
        <w:rPr>
          <w:i/>
        </w:rPr>
        <w:t>El s</w:t>
      </w:r>
      <w:r>
        <w:rPr>
          <w:i/>
        </w:rPr>
        <w:t>istema educativo en América Latina</w:t>
      </w:r>
      <w:r>
        <w:t xml:space="preserve">. Buenos Aires: </w:t>
      </w:r>
      <w:proofErr w:type="spellStart"/>
      <w:r>
        <w:t>Kapeluz</w:t>
      </w:r>
      <w:proofErr w:type="spellEnd"/>
      <w:r>
        <w:t xml:space="preserve">. </w:t>
      </w:r>
    </w:p>
    <w:p w:rsidR="00A301F1" w:rsidRDefault="00666EEB">
      <w:pPr>
        <w:numPr>
          <w:ilvl w:val="0"/>
          <w:numId w:val="8"/>
        </w:numPr>
        <w:ind w:right="84" w:hanging="360"/>
      </w:pPr>
      <w:proofErr w:type="spellStart"/>
      <w:r>
        <w:t>Ossenbach</w:t>
      </w:r>
      <w:proofErr w:type="spellEnd"/>
      <w:r>
        <w:t xml:space="preserve"> </w:t>
      </w:r>
      <w:proofErr w:type="spellStart"/>
      <w:r>
        <w:t>Sauter</w:t>
      </w:r>
      <w:proofErr w:type="spellEnd"/>
      <w:r>
        <w:t>, G. (1993). Estado y educación en América Latina a partir de su independencia (siglos XIX y XX).</w:t>
      </w:r>
      <w:r>
        <w:rPr>
          <w:i/>
        </w:rPr>
        <w:t xml:space="preserve"> Revista Iberoamericana de Educación</w:t>
      </w:r>
      <w:r>
        <w:t xml:space="preserve">, 1. Recuperado de </w:t>
      </w:r>
      <w:hyperlink r:id="rId47">
        <w:r>
          <w:rPr>
            <w:color w:val="0000FF"/>
            <w:u w:val="single" w:color="0000FF"/>
          </w:rPr>
          <w:t>https://rieoei.org/historico/oeivirt/rie01a04.htm</w:t>
        </w:r>
      </w:hyperlink>
      <w:hyperlink r:id="rId48">
        <w:r>
          <w:t xml:space="preserve"> </w:t>
        </w:r>
      </w:hyperlink>
      <w:r>
        <w:t xml:space="preserve"> </w:t>
      </w:r>
    </w:p>
    <w:p w:rsidR="00A301F1" w:rsidRDefault="00666EEB">
      <w:pPr>
        <w:numPr>
          <w:ilvl w:val="0"/>
          <w:numId w:val="8"/>
        </w:numPr>
        <w:ind w:right="84" w:hanging="360"/>
      </w:pPr>
      <w:r>
        <w:t>Ruiz, G. R. (2021). El derecho a la educación: definiciones constitucionales comparadas en Amé</w:t>
      </w:r>
      <w:r>
        <w:t xml:space="preserve">rica del Sur. </w:t>
      </w:r>
      <w:r>
        <w:rPr>
          <w:i/>
        </w:rPr>
        <w:t>Revista Española de Educación Comparada</w:t>
      </w:r>
      <w:r>
        <w:t>, (39), 61</w:t>
      </w:r>
      <w:r>
        <w:t>–</w:t>
      </w:r>
      <w:r>
        <w:t xml:space="preserve">80. </w:t>
      </w:r>
      <w:hyperlink r:id="rId49">
        <w:r>
          <w:rPr>
            <w:color w:val="0000FF"/>
            <w:u w:val="single" w:color="0000FF"/>
          </w:rPr>
          <w:t>https://doi.org/10.5944/reec.39.2021.29247</w:t>
        </w:r>
      </w:hyperlink>
      <w:hyperlink r:id="rId50">
        <w:r>
          <w:t xml:space="preserve"> </w:t>
        </w:r>
      </w:hyperlink>
      <w:r>
        <w:t xml:space="preserve"> </w:t>
      </w:r>
    </w:p>
    <w:p w:rsidR="00A301F1" w:rsidRDefault="00666EEB">
      <w:pPr>
        <w:numPr>
          <w:ilvl w:val="0"/>
          <w:numId w:val="8"/>
        </w:numPr>
        <w:ind w:right="84" w:hanging="360"/>
      </w:pPr>
      <w:proofErr w:type="spellStart"/>
      <w:r>
        <w:t>Tiramonti</w:t>
      </w:r>
      <w:proofErr w:type="spellEnd"/>
      <w:r>
        <w:t xml:space="preserve">, G. De los segmentos a los fragmentos: la nueva configuración del sistema educativo argentino. </w:t>
      </w:r>
      <w:r>
        <w:rPr>
          <w:i/>
        </w:rPr>
        <w:t xml:space="preserve">Serie Encuentros y Seminarios. </w:t>
      </w:r>
      <w:hyperlink r:id="rId51">
        <w:r>
          <w:rPr>
            <w:color w:val="0000FF"/>
            <w:u w:val="single" w:color="0000FF"/>
          </w:rPr>
          <w:t>http://www.bnm.me.gov.ar/giga1/documen</w:t>
        </w:r>
      </w:hyperlink>
      <w:hyperlink r:id="rId52">
        <w:r>
          <w:rPr>
            <w:color w:val="0000FF"/>
            <w:u w:val="single" w:color="0000FF"/>
          </w:rPr>
          <w:t>tos/EL001242.pdf</w:t>
        </w:r>
      </w:hyperlink>
      <w:hyperlink r:id="rId53">
        <w:r>
          <w:t xml:space="preserve"> </w:t>
        </w:r>
      </w:hyperlink>
      <w:r>
        <w:t xml:space="preserve">  </w:t>
      </w:r>
    </w:p>
    <w:p w:rsidR="00A301F1" w:rsidRDefault="00666EEB">
      <w:pPr>
        <w:numPr>
          <w:ilvl w:val="0"/>
          <w:numId w:val="8"/>
        </w:numPr>
        <w:spacing w:after="119" w:line="259" w:lineRule="auto"/>
        <w:ind w:right="84" w:hanging="360"/>
      </w:pPr>
      <w:proofErr w:type="spellStart"/>
      <w:r>
        <w:t>Weinberg</w:t>
      </w:r>
      <w:proofErr w:type="spellEnd"/>
      <w:r>
        <w:t xml:space="preserve">, G. (2020). </w:t>
      </w:r>
      <w:r>
        <w:rPr>
          <w:i/>
        </w:rPr>
        <w:t>Modelos educativos en la historia de América Latina</w:t>
      </w:r>
      <w:r>
        <w:t xml:space="preserve">. Buenos Aires: </w:t>
      </w:r>
    </w:p>
    <w:p w:rsidR="00A301F1" w:rsidRDefault="00666EEB">
      <w:pPr>
        <w:spacing w:after="228" w:line="259" w:lineRule="auto"/>
        <w:ind w:left="724" w:right="84" w:firstLine="0"/>
      </w:pPr>
      <w:r>
        <w:t>CLACSO;</w:t>
      </w:r>
      <w:r>
        <w:t xml:space="preserve"> UNIPE: Editorial Universitaria.  </w:t>
      </w:r>
    </w:p>
    <w:p w:rsidR="00A301F1" w:rsidRDefault="00666EEB">
      <w:pPr>
        <w:spacing w:after="8" w:line="259" w:lineRule="auto"/>
        <w:ind w:left="4" w:firstLine="0"/>
        <w:jc w:val="left"/>
      </w:pPr>
      <w:r>
        <w:t xml:space="preserve"> </w:t>
      </w:r>
    </w:p>
    <w:p w:rsidR="00A301F1" w:rsidRDefault="00666EEB">
      <w:pPr>
        <w:numPr>
          <w:ilvl w:val="0"/>
          <w:numId w:val="9"/>
        </w:numPr>
        <w:spacing w:after="4" w:line="257" w:lineRule="auto"/>
        <w:ind w:hanging="724"/>
        <w:jc w:val="left"/>
      </w:pPr>
      <w:r>
        <w:rPr>
          <w:b/>
        </w:rPr>
        <w:t>METODOLOGÍA</w:t>
      </w:r>
      <w:r>
        <w:t xml:space="preserve">: </w:t>
      </w:r>
      <w:r>
        <w:rPr>
          <w:color w:val="4A442A"/>
        </w:rPr>
        <w:t xml:space="preserve"> </w:t>
      </w:r>
    </w:p>
    <w:p w:rsidR="00A301F1" w:rsidRDefault="00666EEB">
      <w:pPr>
        <w:spacing w:after="0" w:line="259" w:lineRule="auto"/>
        <w:ind w:left="4" w:firstLine="0"/>
        <w:jc w:val="left"/>
      </w:pPr>
      <w:r>
        <w:rPr>
          <w:i/>
          <w:color w:val="FF0000"/>
        </w:rPr>
        <w:t xml:space="preserve"> </w:t>
      </w:r>
    </w:p>
    <w:p w:rsidR="00A301F1" w:rsidRDefault="00666EEB">
      <w:pPr>
        <w:ind w:left="-11" w:right="84" w:firstLine="360"/>
      </w:pPr>
      <w:r>
        <w:t>El dictado de la asignatura Educación Comparada se desarrollará de manera presencial, consistiendo en encuentros semanales de naturaleza teórico-práctica que implicarán el análisis y estudio de los ejes</w:t>
      </w:r>
      <w:r>
        <w:t xml:space="preserve"> temático-metodológicos de la asignatura. Se alentará a que los alumnos se involucren activamente en el proceso de discusión de las dimensiones teóricas de la materia mediante el sostenimiento de la lectura de la bibliografía obligatoria a lo largo de toda</w:t>
      </w:r>
      <w:r>
        <w:t xml:space="preserve"> la cursada, el acompañamiento a la lectura de la misma durante las clases y mediante el foro virtual, junto con los debates en torno a los estudios de caso seleccionados. </w:t>
      </w:r>
    </w:p>
    <w:p w:rsidR="00A301F1" w:rsidRDefault="00666EEB">
      <w:pPr>
        <w:ind w:left="-11" w:right="84" w:firstLine="360"/>
      </w:pPr>
      <w:r>
        <w:t>Estos encuentros serán acompañados y complementados con actividades prácticas de ín</w:t>
      </w:r>
      <w:r>
        <w:t xml:space="preserve">dole asincrónica, que tendrán por objetivo la aplicación de las instancias teóricas vistas y/o la continuación de los ejercicios realizados durante los encuentros presenciales. Dichas actividades tendrán lugar en el aula virtual de </w:t>
      </w:r>
      <w:proofErr w:type="spellStart"/>
      <w:r>
        <w:t>Blackboard</w:t>
      </w:r>
      <w:proofErr w:type="spellEnd"/>
      <w:r>
        <w:t xml:space="preserve"> designada, do</w:t>
      </w:r>
      <w:r>
        <w:t>nde además estarán alojados todos los materiales y bibliografía correspondientes a la materia que figuran en este programa. Asimismo, allí se encontrarán los recursos optativos que eventualmente pudiesen incorporarse a lo largo del cuatrimestre. Estas acti</w:t>
      </w:r>
      <w:r>
        <w:t xml:space="preserve">vidades asincrónicas serán de tipo analítico-metodológicas y se realizarán a lo largo de toda la cursada, constituyendo parte de la evaluación de la materia con las condiciones que serán expuestas en los apartados siguientes.  </w:t>
      </w:r>
    </w:p>
    <w:p w:rsidR="00A301F1" w:rsidRDefault="00666EEB">
      <w:pPr>
        <w:ind w:left="-11" w:right="84" w:firstLine="360"/>
      </w:pPr>
      <w:r>
        <w:t xml:space="preserve">Finalmente, la articulación </w:t>
      </w:r>
      <w:r>
        <w:t xml:space="preserve">de ambas modalidades se concentrará en sustentar las prácticas asincrónicas en las discusiones llevadas a cabo durante los encuentros presenciales y la evacuación de dudas presentadas en el foro del aula virtual luego de los mismos.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numPr>
          <w:ilvl w:val="0"/>
          <w:numId w:val="9"/>
        </w:numPr>
        <w:spacing w:after="4" w:line="257" w:lineRule="auto"/>
        <w:ind w:hanging="724"/>
        <w:jc w:val="left"/>
      </w:pPr>
      <w:r>
        <w:rPr>
          <w:b/>
        </w:rPr>
        <w:t xml:space="preserve">1. </w:t>
      </w:r>
      <w:r>
        <w:rPr>
          <w:b/>
        </w:rPr>
        <w:t xml:space="preserve">PLAN DE ACTIVIDADES/SECUENCIA DE ACTIVIDADES </w:t>
      </w:r>
      <w:r>
        <w:t xml:space="preserve"> </w:t>
      </w:r>
    </w:p>
    <w:p w:rsidR="00A301F1" w:rsidRDefault="00666EEB">
      <w:pPr>
        <w:spacing w:after="0" w:line="259" w:lineRule="auto"/>
        <w:ind w:left="0" w:firstLine="0"/>
        <w:jc w:val="left"/>
      </w:pPr>
      <w:r>
        <w:rPr>
          <w:color w:val="434343"/>
        </w:rPr>
        <w:t xml:space="preserve"> </w:t>
      </w:r>
    </w:p>
    <w:p w:rsidR="00A301F1" w:rsidRDefault="00666EEB">
      <w:pPr>
        <w:spacing w:after="116" w:line="259" w:lineRule="auto"/>
        <w:ind w:left="10" w:right="90" w:hanging="10"/>
        <w:jc w:val="right"/>
      </w:pPr>
      <w:r>
        <w:t xml:space="preserve">El dictado de Educación Comparada durante el segundo cuatrimestre del ciclo lectivo del </w:t>
      </w:r>
    </w:p>
    <w:p w:rsidR="00A301F1" w:rsidRDefault="00666EEB">
      <w:pPr>
        <w:ind w:left="-11" w:right="84" w:firstLine="0"/>
      </w:pPr>
      <w:r>
        <w:t>2026 se llevará a cabo combinando estrategias de clases presenciales teórico-participativas con actividades asincrónic</w:t>
      </w:r>
      <w:r>
        <w:t>as prácticas que formarán parte de la evaluación integral de la asignatura. Los encuentros pautados de cuatro (4) horas se desarrollarán de forma semanal en un total de catorce (14) semanas por calendario, en cada una de las cuales se realizarán encuentros</w:t>
      </w:r>
      <w:r>
        <w:t xml:space="preserve"> presenciales de tres (3) horas complementadas con una (1) de trabajo asincrónico y autónomo. Asimismo, todos los aspectos principales de la materia estarán apoyados por espacios específicos designados en el entorno virtual de </w:t>
      </w:r>
      <w:proofErr w:type="spellStart"/>
      <w:r>
        <w:t>Blackboard</w:t>
      </w:r>
      <w:proofErr w:type="spellEnd"/>
      <w:r>
        <w:t>. El objetivo de es</w:t>
      </w:r>
      <w:r>
        <w:t>to será brindar acompañamiento en todas las instancias del cursado de la asignatura, tales como poner a disposición de los estudiantes la bibliografía obligatoria, documentos de trabajo, material optativo/sugerido, despejar inquietudes en foros de particip</w:t>
      </w:r>
      <w:r>
        <w:t xml:space="preserve">ación grupal y realizar las entregas de las evaluaciones correspondientes. </w:t>
      </w:r>
    </w:p>
    <w:p w:rsidR="00A301F1" w:rsidRDefault="00666EEB">
      <w:pPr>
        <w:spacing w:after="0" w:line="259" w:lineRule="auto"/>
        <w:ind w:left="0" w:firstLine="0"/>
        <w:jc w:val="left"/>
      </w:pPr>
      <w:r>
        <w:rPr>
          <w:i/>
          <w:color w:val="4A442A"/>
        </w:rPr>
        <w:t xml:space="preserve"> </w:t>
      </w:r>
    </w:p>
    <w:p w:rsidR="00A301F1" w:rsidRDefault="00666EEB">
      <w:pPr>
        <w:pStyle w:val="Ttulo2"/>
        <w:ind w:left="-5"/>
      </w:pPr>
      <w:r>
        <w:t>Cronograma tentativo previsto</w:t>
      </w:r>
      <w:r>
        <w:rPr>
          <w:u w:val="none"/>
        </w:rPr>
        <w:t xml:space="preserve">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tbl>
      <w:tblPr>
        <w:tblStyle w:val="TableGrid"/>
        <w:tblW w:w="9631" w:type="dxa"/>
        <w:tblInd w:w="11" w:type="dxa"/>
        <w:tblCellMar>
          <w:top w:w="0" w:type="dxa"/>
          <w:left w:w="34" w:type="dxa"/>
          <w:bottom w:w="0" w:type="dxa"/>
          <w:right w:w="57" w:type="dxa"/>
        </w:tblCellMar>
        <w:tblLook w:val="04A0" w:firstRow="1" w:lastRow="0" w:firstColumn="1" w:lastColumn="0" w:noHBand="0" w:noVBand="1"/>
      </w:tblPr>
      <w:tblGrid>
        <w:gridCol w:w="1447"/>
        <w:gridCol w:w="3702"/>
        <w:gridCol w:w="794"/>
        <w:gridCol w:w="905"/>
        <w:gridCol w:w="1401"/>
        <w:gridCol w:w="1382"/>
      </w:tblGrid>
      <w:tr w:rsidR="00A301F1">
        <w:trPr>
          <w:trHeight w:val="688"/>
        </w:trPr>
        <w:tc>
          <w:tcPr>
            <w:tcW w:w="1447" w:type="dxa"/>
            <w:vMerge w:val="restart"/>
            <w:tcBorders>
              <w:top w:val="single" w:sz="3" w:space="0" w:color="000000"/>
              <w:left w:val="single" w:sz="3" w:space="0" w:color="000000"/>
              <w:bottom w:val="nil"/>
              <w:right w:val="single" w:sz="3" w:space="0" w:color="000000"/>
            </w:tcBorders>
            <w:vAlign w:val="bottom"/>
          </w:tcPr>
          <w:p w:rsidR="00A301F1" w:rsidRDefault="00666EEB">
            <w:pPr>
              <w:spacing w:after="28" w:line="259" w:lineRule="auto"/>
              <w:ind w:left="17" w:firstLine="0"/>
              <w:jc w:val="center"/>
            </w:pPr>
            <w:r>
              <w:rPr>
                <w:rFonts w:ascii="Calibri" w:eastAsia="Calibri" w:hAnsi="Calibri" w:cs="Calibri"/>
                <w:sz w:val="20"/>
              </w:rPr>
              <w:t xml:space="preserve">Semana Nº </w:t>
            </w:r>
          </w:p>
          <w:p w:rsidR="00A301F1" w:rsidRDefault="00666EEB">
            <w:pPr>
              <w:spacing w:after="0" w:line="259" w:lineRule="auto"/>
              <w:ind w:left="18" w:firstLine="0"/>
              <w:jc w:val="center"/>
            </w:pPr>
            <w:r>
              <w:rPr>
                <w:rFonts w:ascii="Calibri" w:eastAsia="Calibri" w:hAnsi="Calibri" w:cs="Calibri"/>
                <w:sz w:val="20"/>
              </w:rPr>
              <w:t xml:space="preserve">/Módulo </w:t>
            </w:r>
          </w:p>
        </w:tc>
        <w:tc>
          <w:tcPr>
            <w:tcW w:w="3703" w:type="dxa"/>
            <w:vMerge w:val="restart"/>
            <w:tcBorders>
              <w:top w:val="single" w:sz="3" w:space="0" w:color="000000"/>
              <w:left w:val="single" w:sz="3" w:space="0" w:color="000000"/>
              <w:bottom w:val="nil"/>
              <w:right w:val="single" w:sz="3" w:space="0" w:color="000000"/>
            </w:tcBorders>
            <w:vAlign w:val="bottom"/>
          </w:tcPr>
          <w:p w:rsidR="00A301F1" w:rsidRDefault="00666EEB">
            <w:pPr>
              <w:spacing w:after="0" w:line="259" w:lineRule="auto"/>
              <w:ind w:left="18" w:firstLine="0"/>
              <w:jc w:val="center"/>
            </w:pPr>
            <w:r>
              <w:rPr>
                <w:rFonts w:ascii="Calibri" w:eastAsia="Calibri" w:hAnsi="Calibri" w:cs="Calibri"/>
                <w:sz w:val="20"/>
              </w:rPr>
              <w:t xml:space="preserve">Actividad prevista </w:t>
            </w:r>
          </w:p>
        </w:tc>
        <w:tc>
          <w:tcPr>
            <w:tcW w:w="1699" w:type="dxa"/>
            <w:gridSpan w:val="2"/>
            <w:tcBorders>
              <w:top w:val="single" w:sz="3" w:space="0" w:color="000000"/>
              <w:left w:val="single" w:sz="3" w:space="0" w:color="000000"/>
              <w:bottom w:val="single" w:sz="18" w:space="0" w:color="FFFFFF"/>
              <w:right w:val="single" w:sz="3" w:space="0" w:color="000000"/>
            </w:tcBorders>
          </w:tcPr>
          <w:p w:rsidR="00A301F1" w:rsidRDefault="00666EEB">
            <w:pPr>
              <w:spacing w:after="0" w:line="259" w:lineRule="auto"/>
              <w:ind w:left="0" w:firstLine="0"/>
              <w:jc w:val="center"/>
            </w:pPr>
            <w:r>
              <w:rPr>
                <w:rFonts w:ascii="Calibri" w:eastAsia="Calibri" w:hAnsi="Calibri" w:cs="Calibri"/>
                <w:sz w:val="20"/>
              </w:rPr>
              <w:t xml:space="preserve">Duración de la actividad </w:t>
            </w:r>
          </w:p>
        </w:tc>
        <w:tc>
          <w:tcPr>
            <w:tcW w:w="1401" w:type="dxa"/>
            <w:vMerge w:val="restart"/>
            <w:tcBorders>
              <w:top w:val="single" w:sz="3" w:space="0" w:color="000000"/>
              <w:left w:val="single" w:sz="3" w:space="0" w:color="000000"/>
              <w:bottom w:val="nil"/>
              <w:right w:val="single" w:sz="3" w:space="0" w:color="000000"/>
            </w:tcBorders>
            <w:vAlign w:val="bottom"/>
          </w:tcPr>
          <w:p w:rsidR="00A301F1" w:rsidRDefault="00666EEB">
            <w:pPr>
              <w:spacing w:after="0" w:line="259" w:lineRule="auto"/>
              <w:ind w:left="0" w:firstLine="0"/>
              <w:jc w:val="center"/>
            </w:pPr>
            <w:r>
              <w:rPr>
                <w:rFonts w:ascii="Calibri" w:eastAsia="Calibri" w:hAnsi="Calibri" w:cs="Calibri"/>
                <w:sz w:val="20"/>
              </w:rPr>
              <w:t xml:space="preserve">Tipo de actividad  </w:t>
            </w:r>
          </w:p>
        </w:tc>
        <w:tc>
          <w:tcPr>
            <w:tcW w:w="1382" w:type="dxa"/>
            <w:vMerge w:val="restart"/>
            <w:tcBorders>
              <w:top w:val="single" w:sz="3" w:space="0" w:color="000000"/>
              <w:left w:val="single" w:sz="3" w:space="0" w:color="000000"/>
              <w:bottom w:val="nil"/>
              <w:right w:val="single" w:sz="3" w:space="0" w:color="000000"/>
            </w:tcBorders>
            <w:vAlign w:val="bottom"/>
          </w:tcPr>
          <w:p w:rsidR="00A301F1" w:rsidRDefault="00666EEB">
            <w:pPr>
              <w:spacing w:after="0" w:line="259" w:lineRule="auto"/>
              <w:ind w:left="0" w:firstLine="0"/>
              <w:jc w:val="center"/>
            </w:pPr>
            <w:r>
              <w:rPr>
                <w:rFonts w:ascii="Calibri" w:eastAsia="Calibri" w:hAnsi="Calibri" w:cs="Calibri"/>
                <w:sz w:val="20"/>
              </w:rPr>
              <w:t xml:space="preserve">Interacción prevista  </w:t>
            </w:r>
          </w:p>
        </w:tc>
      </w:tr>
      <w:tr w:rsidR="00A301F1">
        <w:trPr>
          <w:trHeight w:val="238"/>
        </w:trPr>
        <w:tc>
          <w:tcPr>
            <w:tcW w:w="0" w:type="auto"/>
            <w:vMerge/>
            <w:tcBorders>
              <w:top w:val="nil"/>
              <w:left w:val="single" w:sz="3" w:space="0" w:color="000000"/>
              <w:bottom w:val="nil"/>
              <w:right w:val="single" w:sz="3" w:space="0" w:color="000000"/>
            </w:tcBorders>
          </w:tcPr>
          <w:p w:rsidR="00A301F1" w:rsidRDefault="00A301F1">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A301F1" w:rsidRDefault="00A301F1">
            <w:pPr>
              <w:spacing w:after="160" w:line="259" w:lineRule="auto"/>
              <w:ind w:left="0" w:firstLine="0"/>
              <w:jc w:val="left"/>
            </w:pPr>
          </w:p>
        </w:tc>
        <w:tc>
          <w:tcPr>
            <w:tcW w:w="794" w:type="dxa"/>
            <w:tcBorders>
              <w:top w:val="single" w:sz="18" w:space="0" w:color="FFFFFF"/>
              <w:left w:val="single" w:sz="3" w:space="0" w:color="000000"/>
              <w:bottom w:val="nil"/>
              <w:right w:val="single" w:sz="3" w:space="0" w:color="000000"/>
            </w:tcBorders>
          </w:tcPr>
          <w:p w:rsidR="00A301F1" w:rsidRDefault="00A301F1">
            <w:pPr>
              <w:spacing w:after="160" w:line="259" w:lineRule="auto"/>
              <w:ind w:left="0" w:firstLine="0"/>
              <w:jc w:val="left"/>
            </w:pPr>
          </w:p>
        </w:tc>
        <w:tc>
          <w:tcPr>
            <w:tcW w:w="905" w:type="dxa"/>
            <w:tcBorders>
              <w:top w:val="single" w:sz="18" w:space="0" w:color="FFFFFF"/>
              <w:left w:val="single" w:sz="3" w:space="0" w:color="000000"/>
              <w:bottom w:val="nil"/>
              <w:right w:val="single" w:sz="3" w:space="0" w:color="000000"/>
            </w:tcBorders>
          </w:tcPr>
          <w:p w:rsidR="00A301F1" w:rsidRDefault="00A301F1">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A301F1" w:rsidRDefault="00A301F1">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A301F1" w:rsidRDefault="00A301F1">
            <w:pPr>
              <w:spacing w:after="160" w:line="259" w:lineRule="auto"/>
              <w:ind w:left="0" w:firstLine="0"/>
              <w:jc w:val="left"/>
            </w:pPr>
          </w:p>
        </w:tc>
      </w:tr>
      <w:tr w:rsidR="00A301F1">
        <w:trPr>
          <w:trHeight w:val="436"/>
        </w:trPr>
        <w:tc>
          <w:tcPr>
            <w:tcW w:w="1447" w:type="dxa"/>
            <w:tcBorders>
              <w:top w:val="nil"/>
              <w:left w:val="single" w:sz="3" w:space="0" w:color="000000"/>
              <w:bottom w:val="single" w:sz="3" w:space="0" w:color="000000"/>
              <w:right w:val="single" w:sz="3" w:space="0" w:color="000000"/>
            </w:tcBorders>
          </w:tcPr>
          <w:p w:rsidR="00A301F1" w:rsidRDefault="00A301F1">
            <w:pPr>
              <w:spacing w:after="160" w:line="259" w:lineRule="auto"/>
              <w:ind w:left="0" w:firstLine="0"/>
              <w:jc w:val="left"/>
            </w:pPr>
          </w:p>
        </w:tc>
        <w:tc>
          <w:tcPr>
            <w:tcW w:w="3703" w:type="dxa"/>
            <w:tcBorders>
              <w:top w:val="nil"/>
              <w:left w:val="single" w:sz="3" w:space="0" w:color="000000"/>
              <w:bottom w:val="single" w:sz="3" w:space="0" w:color="000000"/>
              <w:right w:val="single" w:sz="3" w:space="0" w:color="000000"/>
            </w:tcBorders>
          </w:tcPr>
          <w:p w:rsidR="00A301F1" w:rsidRDefault="00A301F1">
            <w:pPr>
              <w:spacing w:after="160" w:line="259" w:lineRule="auto"/>
              <w:ind w:left="0" w:firstLine="0"/>
              <w:jc w:val="left"/>
            </w:pPr>
          </w:p>
        </w:tc>
        <w:tc>
          <w:tcPr>
            <w:tcW w:w="794" w:type="dxa"/>
            <w:tcBorders>
              <w:top w:val="nil"/>
              <w:left w:val="single" w:sz="3" w:space="0" w:color="000000"/>
              <w:bottom w:val="single" w:sz="3" w:space="0" w:color="000000"/>
              <w:right w:val="single" w:sz="3" w:space="0" w:color="000000"/>
            </w:tcBorders>
          </w:tcPr>
          <w:p w:rsidR="00A301F1" w:rsidRDefault="00666EEB">
            <w:pPr>
              <w:spacing w:after="0" w:line="259" w:lineRule="auto"/>
              <w:ind w:left="102" w:firstLine="0"/>
              <w:jc w:val="left"/>
            </w:pPr>
            <w:r>
              <w:rPr>
                <w:rFonts w:ascii="Calibri" w:eastAsia="Calibri" w:hAnsi="Calibri" w:cs="Calibri"/>
                <w:i/>
                <w:sz w:val="20"/>
              </w:rPr>
              <w:t xml:space="preserve">Teoría </w:t>
            </w:r>
          </w:p>
        </w:tc>
        <w:tc>
          <w:tcPr>
            <w:tcW w:w="905" w:type="dxa"/>
            <w:tcBorders>
              <w:top w:val="nil"/>
              <w:left w:val="single" w:sz="3" w:space="0" w:color="000000"/>
              <w:bottom w:val="single" w:sz="18" w:space="0" w:color="DAEEF3"/>
              <w:right w:val="single" w:sz="3" w:space="0" w:color="000000"/>
            </w:tcBorders>
          </w:tcPr>
          <w:p w:rsidR="00A301F1" w:rsidRDefault="00666EEB">
            <w:pPr>
              <w:spacing w:after="0" w:line="259" w:lineRule="auto"/>
              <w:ind w:left="85" w:firstLine="0"/>
              <w:jc w:val="left"/>
            </w:pPr>
            <w:r>
              <w:rPr>
                <w:rFonts w:ascii="Calibri" w:eastAsia="Calibri" w:hAnsi="Calibri" w:cs="Calibri"/>
                <w:i/>
                <w:sz w:val="20"/>
              </w:rPr>
              <w:t xml:space="preserve">Práctica </w:t>
            </w:r>
          </w:p>
        </w:tc>
        <w:tc>
          <w:tcPr>
            <w:tcW w:w="1401" w:type="dxa"/>
            <w:tcBorders>
              <w:top w:val="nil"/>
              <w:left w:val="single" w:sz="3" w:space="0" w:color="000000"/>
              <w:bottom w:val="single" w:sz="18" w:space="0" w:color="DAEEF3"/>
              <w:right w:val="single" w:sz="3" w:space="0" w:color="000000"/>
            </w:tcBorders>
          </w:tcPr>
          <w:p w:rsidR="00A301F1" w:rsidRDefault="00A301F1">
            <w:pPr>
              <w:spacing w:after="160" w:line="259" w:lineRule="auto"/>
              <w:ind w:left="0" w:firstLine="0"/>
              <w:jc w:val="left"/>
            </w:pPr>
          </w:p>
        </w:tc>
        <w:tc>
          <w:tcPr>
            <w:tcW w:w="1382" w:type="dxa"/>
            <w:tcBorders>
              <w:top w:val="nil"/>
              <w:left w:val="single" w:sz="3" w:space="0" w:color="000000"/>
              <w:bottom w:val="single" w:sz="18" w:space="0" w:color="DAEEF3"/>
              <w:right w:val="single" w:sz="3" w:space="0" w:color="000000"/>
            </w:tcBorders>
          </w:tcPr>
          <w:p w:rsidR="00A301F1" w:rsidRDefault="00A301F1">
            <w:pPr>
              <w:spacing w:after="160" w:line="259" w:lineRule="auto"/>
              <w:ind w:left="0" w:firstLine="0"/>
              <w:jc w:val="left"/>
            </w:pPr>
          </w:p>
        </w:tc>
      </w:tr>
      <w:tr w:rsidR="00A301F1">
        <w:trPr>
          <w:trHeight w:val="1328"/>
        </w:trPr>
        <w:tc>
          <w:tcPr>
            <w:tcW w:w="1447" w:type="dxa"/>
            <w:vMerge w:val="restart"/>
            <w:tcBorders>
              <w:top w:val="single" w:sz="3" w:space="0" w:color="000000"/>
              <w:left w:val="single" w:sz="3" w:space="0" w:color="000000"/>
              <w:bottom w:val="single" w:sz="18" w:space="0" w:color="FDE9D9"/>
              <w:right w:val="single" w:sz="3" w:space="0" w:color="000000"/>
            </w:tcBorders>
            <w:shd w:val="clear" w:color="auto" w:fill="DAEEF3"/>
            <w:vAlign w:val="center"/>
          </w:tcPr>
          <w:p w:rsidR="00A301F1" w:rsidRDefault="00666EEB">
            <w:pPr>
              <w:spacing w:after="24" w:line="259" w:lineRule="auto"/>
              <w:ind w:left="3" w:firstLine="0"/>
              <w:jc w:val="left"/>
            </w:pPr>
            <w:r>
              <w:rPr>
                <w:rFonts w:ascii="Calibri" w:eastAsia="Calibri" w:hAnsi="Calibri" w:cs="Calibri"/>
                <w:i/>
                <w:sz w:val="20"/>
              </w:rPr>
              <w:t xml:space="preserve">AGOSTO   </w:t>
            </w:r>
          </w:p>
          <w:p w:rsidR="00A301F1" w:rsidRDefault="00666EEB">
            <w:pPr>
              <w:spacing w:after="28" w:line="259" w:lineRule="auto"/>
              <w:ind w:left="3" w:firstLine="0"/>
              <w:jc w:val="left"/>
            </w:pPr>
            <w:r>
              <w:rPr>
                <w:rFonts w:ascii="Calibri" w:eastAsia="Calibri" w:hAnsi="Calibri" w:cs="Calibri"/>
                <w:i/>
                <w:sz w:val="20"/>
              </w:rPr>
              <w:t xml:space="preserve">Clase N°1: 6/8 </w:t>
            </w:r>
          </w:p>
          <w:p w:rsidR="00A301F1" w:rsidRDefault="00666EEB">
            <w:pPr>
              <w:spacing w:after="24" w:line="259" w:lineRule="auto"/>
              <w:ind w:left="3" w:firstLine="0"/>
            </w:pPr>
            <w:r>
              <w:rPr>
                <w:rFonts w:ascii="Calibri" w:eastAsia="Calibri" w:hAnsi="Calibri" w:cs="Calibri"/>
                <w:i/>
                <w:sz w:val="20"/>
              </w:rPr>
              <w:t xml:space="preserve">Clase N°2:  13/8 </w:t>
            </w:r>
          </w:p>
          <w:p w:rsidR="00A301F1" w:rsidRDefault="00666EEB">
            <w:pPr>
              <w:spacing w:after="28" w:line="259" w:lineRule="auto"/>
              <w:ind w:left="3" w:firstLine="0"/>
            </w:pPr>
            <w:r>
              <w:rPr>
                <w:rFonts w:ascii="Calibri" w:eastAsia="Calibri" w:hAnsi="Calibri" w:cs="Calibri"/>
                <w:i/>
                <w:sz w:val="20"/>
              </w:rPr>
              <w:t xml:space="preserve">Clase N°3:  20/8 </w:t>
            </w:r>
          </w:p>
          <w:p w:rsidR="00A301F1" w:rsidRDefault="00666EEB">
            <w:pPr>
              <w:spacing w:after="29" w:line="259" w:lineRule="auto"/>
              <w:ind w:left="3" w:firstLine="0"/>
            </w:pPr>
            <w:r>
              <w:rPr>
                <w:rFonts w:ascii="Calibri" w:eastAsia="Calibri" w:hAnsi="Calibri" w:cs="Calibri"/>
                <w:i/>
                <w:sz w:val="20"/>
              </w:rPr>
              <w:t xml:space="preserve">Clase N°4:  27/8 </w:t>
            </w:r>
          </w:p>
          <w:p w:rsidR="00A301F1" w:rsidRDefault="00666EEB">
            <w:pPr>
              <w:spacing w:after="28" w:line="259" w:lineRule="auto"/>
              <w:ind w:left="3" w:firstLine="0"/>
              <w:jc w:val="left"/>
            </w:pPr>
            <w:r>
              <w:rPr>
                <w:rFonts w:ascii="Calibri" w:eastAsia="Calibri" w:hAnsi="Calibri" w:cs="Calibri"/>
                <w:i/>
                <w:sz w:val="20"/>
              </w:rPr>
              <w:t xml:space="preserve"> </w:t>
            </w:r>
          </w:p>
          <w:p w:rsidR="00A301F1" w:rsidRDefault="00666EEB">
            <w:pPr>
              <w:spacing w:after="0" w:line="259" w:lineRule="auto"/>
              <w:ind w:left="3" w:firstLine="0"/>
              <w:jc w:val="left"/>
            </w:pPr>
            <w:r>
              <w:rPr>
                <w:rFonts w:ascii="Calibri" w:eastAsia="Calibri" w:hAnsi="Calibri" w:cs="Calibri"/>
                <w:i/>
                <w:sz w:val="20"/>
              </w:rPr>
              <w:t xml:space="preserve"> </w:t>
            </w:r>
          </w:p>
        </w:tc>
        <w:tc>
          <w:tcPr>
            <w:tcW w:w="3703" w:type="dxa"/>
            <w:tcBorders>
              <w:top w:val="single" w:sz="3" w:space="0" w:color="000000"/>
              <w:left w:val="single" w:sz="3" w:space="0" w:color="000000"/>
              <w:bottom w:val="single" w:sz="3" w:space="0" w:color="000000"/>
              <w:right w:val="single" w:sz="3" w:space="0" w:color="000000"/>
            </w:tcBorders>
            <w:shd w:val="clear" w:color="auto" w:fill="DAEEF3"/>
          </w:tcPr>
          <w:p w:rsidR="00A301F1" w:rsidRDefault="00666EEB">
            <w:pPr>
              <w:spacing w:after="0" w:line="259" w:lineRule="auto"/>
              <w:ind w:left="0" w:firstLine="0"/>
              <w:jc w:val="left"/>
            </w:pPr>
            <w:r>
              <w:rPr>
                <w:rFonts w:ascii="Calibri" w:eastAsia="Calibri" w:hAnsi="Calibri" w:cs="Calibri"/>
                <w:b/>
                <w:i/>
                <w:sz w:val="20"/>
                <w:u w:val="single" w:color="000000"/>
              </w:rPr>
              <w:t>Encuentros presenciales</w:t>
            </w:r>
            <w:r>
              <w:rPr>
                <w:rFonts w:ascii="Calibri" w:eastAsia="Calibri" w:hAnsi="Calibri" w:cs="Calibri"/>
                <w:b/>
                <w:i/>
                <w:sz w:val="20"/>
              </w:rPr>
              <w:t xml:space="preserve"> </w:t>
            </w:r>
          </w:p>
          <w:p w:rsidR="00A301F1" w:rsidRDefault="00666EEB">
            <w:pPr>
              <w:spacing w:after="0" w:line="259" w:lineRule="auto"/>
              <w:ind w:left="0" w:firstLine="0"/>
              <w:jc w:val="left"/>
            </w:pPr>
            <w:r>
              <w:rPr>
                <w:rFonts w:ascii="Calibri" w:eastAsia="Calibri" w:hAnsi="Calibri" w:cs="Calibri"/>
                <w:b/>
                <w:i/>
                <w:sz w:val="20"/>
              </w:rPr>
              <w:t xml:space="preserve">Contenido: U1 </w:t>
            </w:r>
          </w:p>
          <w:p w:rsidR="00A301F1" w:rsidRDefault="00666EEB">
            <w:pPr>
              <w:spacing w:after="0" w:line="259" w:lineRule="auto"/>
              <w:ind w:left="4" w:hanging="4"/>
              <w:jc w:val="left"/>
            </w:pPr>
            <w:r>
              <w:rPr>
                <w:rFonts w:ascii="Calibri" w:eastAsia="Calibri" w:hAnsi="Calibri" w:cs="Calibri"/>
                <w:i/>
                <w:sz w:val="20"/>
              </w:rPr>
              <w:t xml:space="preserve">Introducción a la materia. La Educación Comparada como disciplina.   </w:t>
            </w:r>
          </w:p>
        </w:tc>
        <w:tc>
          <w:tcPr>
            <w:tcW w:w="794" w:type="dxa"/>
            <w:tcBorders>
              <w:top w:val="single" w:sz="3" w:space="0" w:color="000000"/>
              <w:left w:val="single" w:sz="3" w:space="0" w:color="000000"/>
              <w:bottom w:val="single" w:sz="3" w:space="0" w:color="000000"/>
              <w:right w:val="single" w:sz="3" w:space="0" w:color="000000"/>
            </w:tcBorders>
            <w:shd w:val="clear" w:color="auto" w:fill="DAEEF3"/>
            <w:vAlign w:val="center"/>
          </w:tcPr>
          <w:p w:rsidR="00A301F1" w:rsidRDefault="00666EEB">
            <w:pPr>
              <w:spacing w:after="0" w:line="259" w:lineRule="auto"/>
              <w:ind w:left="58" w:firstLine="0"/>
              <w:jc w:val="left"/>
            </w:pPr>
            <w:r>
              <w:rPr>
                <w:rFonts w:ascii="Calibri" w:eastAsia="Calibri" w:hAnsi="Calibri" w:cs="Calibri"/>
                <w:i/>
                <w:sz w:val="20"/>
              </w:rPr>
              <w:t xml:space="preserve">3 horas </w:t>
            </w:r>
          </w:p>
        </w:tc>
        <w:tc>
          <w:tcPr>
            <w:tcW w:w="905" w:type="dxa"/>
            <w:tcBorders>
              <w:top w:val="single" w:sz="18" w:space="0" w:color="DAEEF3"/>
              <w:left w:val="single" w:sz="3" w:space="0" w:color="000000"/>
              <w:bottom w:val="double" w:sz="17" w:space="0" w:color="DAEEF3"/>
              <w:right w:val="single" w:sz="3" w:space="0" w:color="000000"/>
            </w:tcBorders>
            <w:shd w:val="clear" w:color="auto" w:fill="DAEEF3"/>
            <w:vAlign w:val="center"/>
          </w:tcPr>
          <w:p w:rsidR="00A301F1" w:rsidRDefault="00666EEB">
            <w:pPr>
              <w:spacing w:after="0" w:line="259" w:lineRule="auto"/>
              <w:ind w:left="57" w:firstLine="0"/>
              <w:jc w:val="center"/>
            </w:pPr>
            <w:r>
              <w:rPr>
                <w:rFonts w:ascii="Calibri" w:eastAsia="Calibri" w:hAnsi="Calibri" w:cs="Calibri"/>
                <w:i/>
                <w:sz w:val="20"/>
              </w:rPr>
              <w:t xml:space="preserve"> </w:t>
            </w:r>
          </w:p>
        </w:tc>
        <w:tc>
          <w:tcPr>
            <w:tcW w:w="1401" w:type="dxa"/>
            <w:tcBorders>
              <w:top w:val="single" w:sz="18" w:space="0" w:color="DAEEF3"/>
              <w:left w:val="single" w:sz="3" w:space="0" w:color="000000"/>
              <w:bottom w:val="double" w:sz="17" w:space="0" w:color="DAEEF3"/>
              <w:right w:val="single" w:sz="3" w:space="0" w:color="000000"/>
            </w:tcBorders>
            <w:shd w:val="clear" w:color="auto" w:fill="DAEEF3"/>
            <w:vAlign w:val="center"/>
          </w:tcPr>
          <w:p w:rsidR="00A301F1" w:rsidRDefault="00666EEB">
            <w:pPr>
              <w:spacing w:after="0" w:line="259" w:lineRule="auto"/>
              <w:ind w:left="20" w:firstLine="0"/>
              <w:jc w:val="center"/>
            </w:pPr>
            <w:r>
              <w:rPr>
                <w:rFonts w:ascii="Calibri" w:eastAsia="Calibri" w:hAnsi="Calibri" w:cs="Calibri"/>
                <w:i/>
                <w:sz w:val="20"/>
              </w:rPr>
              <w:t xml:space="preserve">obligatoria </w:t>
            </w:r>
          </w:p>
        </w:tc>
        <w:tc>
          <w:tcPr>
            <w:tcW w:w="1382" w:type="dxa"/>
            <w:tcBorders>
              <w:top w:val="single" w:sz="18" w:space="0" w:color="DAEEF3"/>
              <w:left w:val="single" w:sz="3" w:space="0" w:color="000000"/>
              <w:bottom w:val="double" w:sz="17" w:space="0" w:color="DAEEF3"/>
              <w:right w:val="single" w:sz="3" w:space="0" w:color="000000"/>
            </w:tcBorders>
            <w:shd w:val="clear" w:color="auto" w:fill="DAEEF3"/>
            <w:vAlign w:val="center"/>
          </w:tcPr>
          <w:p w:rsidR="00A301F1" w:rsidRDefault="00666EEB">
            <w:pPr>
              <w:spacing w:after="28" w:line="259" w:lineRule="auto"/>
              <w:ind w:left="23" w:firstLine="0"/>
              <w:jc w:val="center"/>
            </w:pPr>
            <w:r>
              <w:rPr>
                <w:rFonts w:ascii="Calibri" w:eastAsia="Calibri" w:hAnsi="Calibri" w:cs="Calibri"/>
                <w:i/>
                <w:sz w:val="20"/>
              </w:rPr>
              <w:t>docente-</w:t>
            </w:r>
          </w:p>
          <w:p w:rsidR="00A301F1" w:rsidRDefault="00666EEB">
            <w:pPr>
              <w:spacing w:after="0" w:line="259" w:lineRule="auto"/>
              <w:ind w:left="30" w:firstLine="0"/>
              <w:jc w:val="center"/>
            </w:pPr>
            <w:r>
              <w:rPr>
                <w:rFonts w:ascii="Calibri" w:eastAsia="Calibri" w:hAnsi="Calibri" w:cs="Calibri"/>
                <w:i/>
                <w:sz w:val="20"/>
              </w:rPr>
              <w:t xml:space="preserve">alumnos </w:t>
            </w:r>
          </w:p>
        </w:tc>
      </w:tr>
      <w:tr w:rsidR="00A301F1">
        <w:trPr>
          <w:trHeight w:val="2304"/>
        </w:trPr>
        <w:tc>
          <w:tcPr>
            <w:tcW w:w="0" w:type="auto"/>
            <w:vMerge/>
            <w:tcBorders>
              <w:top w:val="nil"/>
              <w:left w:val="single" w:sz="3" w:space="0" w:color="000000"/>
              <w:bottom w:val="single" w:sz="18" w:space="0" w:color="FDE9D9"/>
              <w:right w:val="single" w:sz="3" w:space="0" w:color="000000"/>
            </w:tcBorders>
          </w:tcPr>
          <w:p w:rsidR="00A301F1" w:rsidRDefault="00A301F1">
            <w:pPr>
              <w:spacing w:after="160" w:line="259" w:lineRule="auto"/>
              <w:ind w:left="0" w:firstLine="0"/>
              <w:jc w:val="left"/>
            </w:pPr>
          </w:p>
        </w:tc>
        <w:tc>
          <w:tcPr>
            <w:tcW w:w="3703" w:type="dxa"/>
            <w:tcBorders>
              <w:top w:val="single" w:sz="3" w:space="0" w:color="000000"/>
              <w:left w:val="single" w:sz="3" w:space="0" w:color="000000"/>
              <w:bottom w:val="single" w:sz="18" w:space="0" w:color="FDE9D9"/>
              <w:right w:val="single" w:sz="3" w:space="0" w:color="000000"/>
            </w:tcBorders>
            <w:shd w:val="clear" w:color="auto" w:fill="DAEEF3"/>
          </w:tcPr>
          <w:p w:rsidR="00A301F1" w:rsidRDefault="00666EEB">
            <w:pPr>
              <w:spacing w:after="30" w:line="259" w:lineRule="auto"/>
              <w:ind w:left="0" w:firstLine="0"/>
              <w:jc w:val="left"/>
            </w:pPr>
            <w:r>
              <w:rPr>
                <w:rFonts w:ascii="Calibri" w:eastAsia="Calibri" w:hAnsi="Calibri" w:cs="Calibri"/>
                <w:b/>
                <w:i/>
                <w:sz w:val="20"/>
                <w:u w:val="single" w:color="000000"/>
              </w:rPr>
              <w:t>Actividades asincrónicas</w:t>
            </w:r>
            <w:r>
              <w:rPr>
                <w:rFonts w:ascii="Calibri" w:eastAsia="Calibri" w:hAnsi="Calibri" w:cs="Calibri"/>
                <w:b/>
                <w:i/>
                <w:sz w:val="20"/>
              </w:rPr>
              <w:t xml:space="preserve"> </w:t>
            </w:r>
          </w:p>
          <w:p w:rsidR="00A301F1" w:rsidRDefault="00666EEB">
            <w:pPr>
              <w:numPr>
                <w:ilvl w:val="0"/>
                <w:numId w:val="13"/>
              </w:numPr>
              <w:spacing w:after="29" w:line="259" w:lineRule="auto"/>
              <w:ind w:hanging="360"/>
              <w:jc w:val="left"/>
            </w:pPr>
            <w:r>
              <w:rPr>
                <w:rFonts w:ascii="Calibri" w:eastAsia="Calibri" w:hAnsi="Calibri" w:cs="Calibri"/>
                <w:i/>
                <w:sz w:val="20"/>
              </w:rPr>
              <w:t xml:space="preserve">Lectura de bibliografía obligatoria:  </w:t>
            </w:r>
          </w:p>
          <w:p w:rsidR="00A301F1" w:rsidRDefault="00666EEB">
            <w:pPr>
              <w:numPr>
                <w:ilvl w:val="0"/>
                <w:numId w:val="13"/>
              </w:numPr>
              <w:spacing w:after="0" w:line="289" w:lineRule="auto"/>
              <w:ind w:hanging="360"/>
              <w:jc w:val="left"/>
            </w:pPr>
            <w:r>
              <w:rPr>
                <w:rFonts w:ascii="Calibri" w:eastAsia="Calibri" w:hAnsi="Calibri" w:cs="Calibri"/>
                <w:i/>
                <w:sz w:val="20"/>
              </w:rPr>
              <w:t xml:space="preserve">Elaboración de guías de lectura de la unidad. </w:t>
            </w:r>
          </w:p>
          <w:p w:rsidR="00A301F1" w:rsidRDefault="00666EEB">
            <w:pPr>
              <w:spacing w:after="0" w:line="259" w:lineRule="auto"/>
              <w:ind w:left="0" w:firstLine="0"/>
              <w:jc w:val="left"/>
            </w:pPr>
            <w:r>
              <w:rPr>
                <w:rFonts w:ascii="Calibri" w:eastAsia="Calibri" w:hAnsi="Calibri" w:cs="Calibri"/>
                <w:b/>
                <w:i/>
                <w:sz w:val="20"/>
              </w:rPr>
              <w:t xml:space="preserve">Recursos tecnológicos: </w:t>
            </w:r>
          </w:p>
          <w:p w:rsidR="00A301F1" w:rsidRDefault="00666EEB">
            <w:pPr>
              <w:numPr>
                <w:ilvl w:val="0"/>
                <w:numId w:val="14"/>
              </w:numPr>
              <w:spacing w:after="4" w:line="248" w:lineRule="auto"/>
              <w:ind w:hanging="104"/>
              <w:jc w:val="left"/>
            </w:pPr>
            <w:r>
              <w:rPr>
                <w:rFonts w:ascii="Calibri" w:eastAsia="Calibri" w:hAnsi="Calibri" w:cs="Calibri"/>
                <w:i/>
                <w:sz w:val="20"/>
              </w:rPr>
              <w:t xml:space="preserve">Material bibliográfico y guías de lectura disponibles en el aula virtual. </w:t>
            </w:r>
          </w:p>
          <w:p w:rsidR="00A301F1" w:rsidRDefault="00666EEB">
            <w:pPr>
              <w:numPr>
                <w:ilvl w:val="0"/>
                <w:numId w:val="14"/>
              </w:numPr>
              <w:spacing w:after="0" w:line="259" w:lineRule="auto"/>
              <w:ind w:hanging="104"/>
              <w:jc w:val="left"/>
            </w:pPr>
            <w:r>
              <w:rPr>
                <w:rFonts w:ascii="Calibri" w:eastAsia="Calibri" w:hAnsi="Calibri" w:cs="Calibri"/>
                <w:i/>
                <w:sz w:val="20"/>
              </w:rPr>
              <w:t xml:space="preserve">Foro de participación en el aula virtual. </w:t>
            </w:r>
          </w:p>
        </w:tc>
        <w:tc>
          <w:tcPr>
            <w:tcW w:w="794" w:type="dxa"/>
            <w:tcBorders>
              <w:top w:val="single" w:sz="3" w:space="0" w:color="000000"/>
              <w:left w:val="single" w:sz="3" w:space="0" w:color="000000"/>
              <w:bottom w:val="single" w:sz="18" w:space="0" w:color="FDE9D9"/>
              <w:right w:val="single" w:sz="3" w:space="0" w:color="000000"/>
            </w:tcBorders>
            <w:shd w:val="clear" w:color="auto" w:fill="DAEEF3"/>
            <w:vAlign w:val="center"/>
          </w:tcPr>
          <w:p w:rsidR="00A301F1" w:rsidRDefault="00666EEB">
            <w:pPr>
              <w:spacing w:after="0" w:line="259" w:lineRule="auto"/>
              <w:ind w:left="58" w:firstLine="0"/>
              <w:jc w:val="center"/>
            </w:pPr>
            <w:r>
              <w:rPr>
                <w:rFonts w:ascii="Calibri" w:eastAsia="Calibri" w:hAnsi="Calibri" w:cs="Calibri"/>
                <w:i/>
                <w:sz w:val="20"/>
              </w:rPr>
              <w:t xml:space="preserve"> </w:t>
            </w:r>
          </w:p>
        </w:tc>
        <w:tc>
          <w:tcPr>
            <w:tcW w:w="905" w:type="dxa"/>
            <w:tcBorders>
              <w:top w:val="double" w:sz="17" w:space="0" w:color="DAEEF3"/>
              <w:left w:val="single" w:sz="3" w:space="0" w:color="000000"/>
              <w:bottom w:val="single" w:sz="18" w:space="0" w:color="FDE9D9"/>
              <w:right w:val="single" w:sz="3" w:space="0" w:color="000000"/>
            </w:tcBorders>
            <w:shd w:val="clear" w:color="auto" w:fill="DAEEF3"/>
            <w:vAlign w:val="center"/>
          </w:tcPr>
          <w:p w:rsidR="00A301F1" w:rsidRDefault="00666EEB">
            <w:pPr>
              <w:spacing w:after="0" w:line="259" w:lineRule="auto"/>
              <w:ind w:left="14" w:firstLine="0"/>
              <w:jc w:val="center"/>
            </w:pPr>
            <w:r>
              <w:rPr>
                <w:rFonts w:ascii="Calibri" w:eastAsia="Calibri" w:hAnsi="Calibri" w:cs="Calibri"/>
                <w:i/>
                <w:sz w:val="20"/>
              </w:rPr>
              <w:t xml:space="preserve">1 hora </w:t>
            </w:r>
          </w:p>
        </w:tc>
        <w:tc>
          <w:tcPr>
            <w:tcW w:w="1401" w:type="dxa"/>
            <w:tcBorders>
              <w:top w:val="double" w:sz="17" w:space="0" w:color="DAEEF3"/>
              <w:left w:val="single" w:sz="3" w:space="0" w:color="000000"/>
              <w:bottom w:val="single" w:sz="18" w:space="0" w:color="FDE9D9"/>
              <w:right w:val="single" w:sz="3" w:space="0" w:color="000000"/>
            </w:tcBorders>
            <w:shd w:val="clear" w:color="auto" w:fill="DAEEF3"/>
            <w:vAlign w:val="center"/>
          </w:tcPr>
          <w:p w:rsidR="00A301F1" w:rsidRDefault="00666EEB">
            <w:pPr>
              <w:spacing w:after="29" w:line="259" w:lineRule="auto"/>
              <w:ind w:left="20" w:firstLine="0"/>
              <w:jc w:val="center"/>
            </w:pPr>
            <w:r>
              <w:rPr>
                <w:rFonts w:ascii="Calibri" w:eastAsia="Calibri" w:hAnsi="Calibri" w:cs="Calibri"/>
                <w:i/>
                <w:sz w:val="20"/>
              </w:rPr>
              <w:t xml:space="preserve">obligatorio </w:t>
            </w:r>
          </w:p>
          <w:p w:rsidR="00A301F1" w:rsidRDefault="00666EEB">
            <w:pPr>
              <w:spacing w:after="0" w:line="259" w:lineRule="auto"/>
              <w:ind w:left="23" w:firstLine="0"/>
              <w:jc w:val="center"/>
            </w:pPr>
            <w:r>
              <w:rPr>
                <w:rFonts w:ascii="Calibri" w:eastAsia="Calibri" w:hAnsi="Calibri" w:cs="Calibri"/>
                <w:i/>
                <w:sz w:val="20"/>
              </w:rPr>
              <w:t xml:space="preserve">individual </w:t>
            </w:r>
          </w:p>
        </w:tc>
        <w:tc>
          <w:tcPr>
            <w:tcW w:w="1382" w:type="dxa"/>
            <w:tcBorders>
              <w:top w:val="double" w:sz="17" w:space="0" w:color="DAEEF3"/>
              <w:left w:val="single" w:sz="3" w:space="0" w:color="000000"/>
              <w:bottom w:val="single" w:sz="18" w:space="0" w:color="FDE9D9"/>
              <w:right w:val="single" w:sz="3" w:space="0" w:color="000000"/>
            </w:tcBorders>
            <w:shd w:val="clear" w:color="auto" w:fill="DAEEF3"/>
            <w:vAlign w:val="center"/>
          </w:tcPr>
          <w:p w:rsidR="00A301F1" w:rsidRDefault="00666EEB">
            <w:pPr>
              <w:spacing w:after="29" w:line="259" w:lineRule="auto"/>
              <w:ind w:left="30" w:firstLine="0"/>
              <w:jc w:val="center"/>
            </w:pPr>
            <w:r>
              <w:rPr>
                <w:rFonts w:ascii="Calibri" w:eastAsia="Calibri" w:hAnsi="Calibri" w:cs="Calibri"/>
                <w:i/>
                <w:sz w:val="20"/>
              </w:rPr>
              <w:t xml:space="preserve">alumnos </w:t>
            </w:r>
          </w:p>
          <w:p w:rsidR="00A301F1" w:rsidRDefault="00666EEB">
            <w:pPr>
              <w:spacing w:after="0" w:line="259" w:lineRule="auto"/>
              <w:ind w:left="0" w:firstLine="0"/>
              <w:jc w:val="center"/>
            </w:pPr>
            <w:proofErr w:type="spellStart"/>
            <w:r>
              <w:rPr>
                <w:rFonts w:ascii="Calibri" w:eastAsia="Calibri" w:hAnsi="Calibri" w:cs="Calibri"/>
                <w:i/>
                <w:sz w:val="20"/>
              </w:rPr>
              <w:t>docentealumno</w:t>
            </w:r>
            <w:proofErr w:type="spellEnd"/>
            <w:r>
              <w:rPr>
                <w:rFonts w:ascii="Calibri" w:eastAsia="Calibri" w:hAnsi="Calibri" w:cs="Calibri"/>
                <w:i/>
                <w:sz w:val="20"/>
              </w:rPr>
              <w:t xml:space="preserve"> </w:t>
            </w:r>
          </w:p>
        </w:tc>
      </w:tr>
      <w:tr w:rsidR="00A301F1">
        <w:trPr>
          <w:trHeight w:val="1108"/>
        </w:trPr>
        <w:tc>
          <w:tcPr>
            <w:tcW w:w="1447" w:type="dxa"/>
            <w:vMerge w:val="restart"/>
            <w:tcBorders>
              <w:top w:val="single" w:sz="18" w:space="0" w:color="FDE9D9"/>
              <w:left w:val="single" w:sz="3" w:space="0" w:color="000000"/>
              <w:bottom w:val="single" w:sz="3" w:space="0" w:color="000000"/>
              <w:right w:val="single" w:sz="3" w:space="0" w:color="000000"/>
            </w:tcBorders>
            <w:shd w:val="clear" w:color="auto" w:fill="FDE9D9"/>
            <w:vAlign w:val="center"/>
          </w:tcPr>
          <w:p w:rsidR="00A301F1" w:rsidRDefault="00666EEB">
            <w:pPr>
              <w:spacing w:after="28" w:line="259" w:lineRule="auto"/>
              <w:ind w:left="3" w:firstLine="0"/>
              <w:jc w:val="left"/>
            </w:pPr>
            <w:r>
              <w:rPr>
                <w:rFonts w:ascii="Calibri" w:eastAsia="Calibri" w:hAnsi="Calibri" w:cs="Calibri"/>
                <w:i/>
                <w:sz w:val="20"/>
              </w:rPr>
              <w:t xml:space="preserve">SEPTIEMBRE  </w:t>
            </w:r>
          </w:p>
          <w:p w:rsidR="00A301F1" w:rsidRDefault="00666EEB">
            <w:pPr>
              <w:spacing w:after="24" w:line="259" w:lineRule="auto"/>
              <w:ind w:left="3" w:firstLine="0"/>
              <w:jc w:val="left"/>
            </w:pPr>
            <w:r>
              <w:rPr>
                <w:rFonts w:ascii="Calibri" w:eastAsia="Calibri" w:hAnsi="Calibri" w:cs="Calibri"/>
                <w:i/>
                <w:sz w:val="20"/>
              </w:rPr>
              <w:t xml:space="preserve">Clase N°5: 3/9 </w:t>
            </w:r>
          </w:p>
          <w:p w:rsidR="00A301F1" w:rsidRDefault="00666EEB">
            <w:pPr>
              <w:spacing w:after="28" w:line="259" w:lineRule="auto"/>
              <w:ind w:left="3" w:firstLine="0"/>
            </w:pPr>
            <w:r>
              <w:rPr>
                <w:rFonts w:ascii="Calibri" w:eastAsia="Calibri" w:hAnsi="Calibri" w:cs="Calibri"/>
                <w:i/>
                <w:sz w:val="20"/>
              </w:rPr>
              <w:t xml:space="preserve">Clase N°6:  10/9 </w:t>
            </w:r>
          </w:p>
          <w:p w:rsidR="00A301F1" w:rsidRDefault="00666EEB">
            <w:pPr>
              <w:spacing w:after="0" w:line="287" w:lineRule="auto"/>
              <w:ind w:left="3" w:firstLine="0"/>
            </w:pPr>
            <w:r>
              <w:rPr>
                <w:rFonts w:ascii="Calibri" w:eastAsia="Calibri" w:hAnsi="Calibri" w:cs="Calibri"/>
                <w:i/>
                <w:sz w:val="20"/>
              </w:rPr>
              <w:t xml:space="preserve">Clase N°7:  17/9 Clase N°8: 24/9 </w:t>
            </w:r>
          </w:p>
          <w:p w:rsidR="00A301F1" w:rsidRDefault="00666EEB">
            <w:pPr>
              <w:spacing w:after="0" w:line="259" w:lineRule="auto"/>
              <w:ind w:left="62" w:firstLine="0"/>
              <w:jc w:val="center"/>
            </w:pPr>
            <w:r>
              <w:rPr>
                <w:rFonts w:ascii="Calibri" w:eastAsia="Calibri" w:hAnsi="Calibri" w:cs="Calibri"/>
                <w:i/>
                <w:sz w:val="20"/>
              </w:rPr>
              <w:t xml:space="preserve"> </w:t>
            </w:r>
          </w:p>
        </w:tc>
        <w:tc>
          <w:tcPr>
            <w:tcW w:w="3703" w:type="dxa"/>
            <w:tcBorders>
              <w:top w:val="single" w:sz="18" w:space="0" w:color="FDE9D9"/>
              <w:left w:val="single" w:sz="3" w:space="0" w:color="000000"/>
              <w:bottom w:val="single" w:sz="3" w:space="0" w:color="000000"/>
              <w:right w:val="single" w:sz="3" w:space="0" w:color="000000"/>
            </w:tcBorders>
            <w:shd w:val="clear" w:color="auto" w:fill="FDE9D9"/>
          </w:tcPr>
          <w:p w:rsidR="00A301F1" w:rsidRDefault="00666EEB">
            <w:pPr>
              <w:spacing w:after="0" w:line="259" w:lineRule="auto"/>
              <w:ind w:left="0" w:firstLine="0"/>
              <w:jc w:val="left"/>
            </w:pPr>
            <w:r>
              <w:rPr>
                <w:rFonts w:ascii="Calibri" w:eastAsia="Calibri" w:hAnsi="Calibri" w:cs="Calibri"/>
                <w:b/>
                <w:i/>
                <w:sz w:val="20"/>
                <w:u w:val="single" w:color="000000"/>
              </w:rPr>
              <w:t>Encuentro presencial</w:t>
            </w:r>
            <w:r>
              <w:rPr>
                <w:rFonts w:ascii="Calibri" w:eastAsia="Calibri" w:hAnsi="Calibri" w:cs="Calibri"/>
                <w:b/>
                <w:i/>
                <w:sz w:val="20"/>
              </w:rPr>
              <w:t xml:space="preserve"> </w:t>
            </w:r>
          </w:p>
          <w:p w:rsidR="00A301F1" w:rsidRDefault="00666EEB">
            <w:pPr>
              <w:spacing w:after="0" w:line="259" w:lineRule="auto"/>
              <w:ind w:left="0" w:firstLine="0"/>
              <w:jc w:val="left"/>
            </w:pPr>
            <w:r>
              <w:rPr>
                <w:rFonts w:ascii="Calibri" w:eastAsia="Calibri" w:hAnsi="Calibri" w:cs="Calibri"/>
                <w:b/>
                <w:i/>
                <w:sz w:val="20"/>
              </w:rPr>
              <w:t xml:space="preserve">Contenido: U2 </w:t>
            </w:r>
          </w:p>
          <w:p w:rsidR="00A301F1" w:rsidRDefault="00666EEB">
            <w:pPr>
              <w:spacing w:after="0" w:line="259" w:lineRule="auto"/>
              <w:ind w:left="0" w:firstLine="0"/>
            </w:pPr>
            <w:r>
              <w:rPr>
                <w:rFonts w:ascii="Calibri" w:eastAsia="Calibri" w:hAnsi="Calibri" w:cs="Calibri"/>
                <w:i/>
                <w:sz w:val="20"/>
              </w:rPr>
              <w:t xml:space="preserve">Los sistemas educativos como matriz analítica de la Educación Comparada. </w:t>
            </w:r>
          </w:p>
        </w:tc>
        <w:tc>
          <w:tcPr>
            <w:tcW w:w="794" w:type="dxa"/>
            <w:tcBorders>
              <w:top w:val="single" w:sz="18" w:space="0" w:color="FDE9D9"/>
              <w:left w:val="single" w:sz="3" w:space="0" w:color="000000"/>
              <w:bottom w:val="single" w:sz="3" w:space="0" w:color="000000"/>
              <w:right w:val="single" w:sz="3" w:space="0" w:color="000000"/>
            </w:tcBorders>
            <w:shd w:val="clear" w:color="auto" w:fill="FDE9D9"/>
            <w:vAlign w:val="center"/>
          </w:tcPr>
          <w:p w:rsidR="00A301F1" w:rsidRDefault="00666EEB">
            <w:pPr>
              <w:spacing w:after="0" w:line="259" w:lineRule="auto"/>
              <w:ind w:left="58" w:firstLine="0"/>
              <w:jc w:val="left"/>
            </w:pPr>
            <w:r>
              <w:rPr>
                <w:rFonts w:ascii="Calibri" w:eastAsia="Calibri" w:hAnsi="Calibri" w:cs="Calibri"/>
                <w:i/>
                <w:sz w:val="20"/>
              </w:rPr>
              <w:t xml:space="preserve">3 horas </w:t>
            </w:r>
          </w:p>
        </w:tc>
        <w:tc>
          <w:tcPr>
            <w:tcW w:w="905" w:type="dxa"/>
            <w:tcBorders>
              <w:top w:val="single" w:sz="18" w:space="0" w:color="FDE9D9"/>
              <w:left w:val="single" w:sz="3" w:space="0" w:color="000000"/>
              <w:bottom w:val="double" w:sz="17" w:space="0" w:color="FDE9D9"/>
              <w:right w:val="single" w:sz="3" w:space="0" w:color="000000"/>
            </w:tcBorders>
            <w:shd w:val="clear" w:color="auto" w:fill="FDE9D9"/>
            <w:vAlign w:val="center"/>
          </w:tcPr>
          <w:p w:rsidR="00A301F1" w:rsidRDefault="00666EEB">
            <w:pPr>
              <w:spacing w:after="0" w:line="259" w:lineRule="auto"/>
              <w:ind w:left="57" w:firstLine="0"/>
              <w:jc w:val="center"/>
            </w:pPr>
            <w:r>
              <w:rPr>
                <w:rFonts w:ascii="Calibri" w:eastAsia="Calibri" w:hAnsi="Calibri" w:cs="Calibri"/>
                <w:i/>
                <w:sz w:val="20"/>
              </w:rPr>
              <w:t xml:space="preserve"> </w:t>
            </w:r>
          </w:p>
        </w:tc>
        <w:tc>
          <w:tcPr>
            <w:tcW w:w="1401" w:type="dxa"/>
            <w:tcBorders>
              <w:top w:val="single" w:sz="18" w:space="0" w:color="FDE9D9"/>
              <w:left w:val="single" w:sz="3" w:space="0" w:color="000000"/>
              <w:bottom w:val="double" w:sz="17" w:space="0" w:color="FDE9D9"/>
              <w:right w:val="single" w:sz="3" w:space="0" w:color="000000"/>
            </w:tcBorders>
            <w:shd w:val="clear" w:color="auto" w:fill="FDE9D9"/>
            <w:vAlign w:val="center"/>
          </w:tcPr>
          <w:p w:rsidR="00A301F1" w:rsidRDefault="00666EEB">
            <w:pPr>
              <w:spacing w:after="0" w:line="259" w:lineRule="auto"/>
              <w:ind w:left="20" w:firstLine="0"/>
              <w:jc w:val="center"/>
            </w:pPr>
            <w:r>
              <w:rPr>
                <w:rFonts w:ascii="Calibri" w:eastAsia="Calibri" w:hAnsi="Calibri" w:cs="Calibri"/>
                <w:i/>
                <w:sz w:val="20"/>
              </w:rPr>
              <w:t xml:space="preserve">obligatoria </w:t>
            </w:r>
          </w:p>
        </w:tc>
        <w:tc>
          <w:tcPr>
            <w:tcW w:w="1382" w:type="dxa"/>
            <w:tcBorders>
              <w:top w:val="single" w:sz="18" w:space="0" w:color="FDE9D9"/>
              <w:left w:val="single" w:sz="3" w:space="0" w:color="000000"/>
              <w:bottom w:val="double" w:sz="17" w:space="0" w:color="FDE9D9"/>
              <w:right w:val="single" w:sz="3" w:space="0" w:color="000000"/>
            </w:tcBorders>
            <w:shd w:val="clear" w:color="auto" w:fill="FDE9D9"/>
            <w:vAlign w:val="center"/>
          </w:tcPr>
          <w:p w:rsidR="00A301F1" w:rsidRDefault="00666EEB">
            <w:pPr>
              <w:spacing w:after="29" w:line="259" w:lineRule="auto"/>
              <w:ind w:left="23" w:firstLine="0"/>
              <w:jc w:val="center"/>
            </w:pPr>
            <w:r>
              <w:rPr>
                <w:rFonts w:ascii="Calibri" w:eastAsia="Calibri" w:hAnsi="Calibri" w:cs="Calibri"/>
                <w:i/>
                <w:sz w:val="20"/>
              </w:rPr>
              <w:t>docente-</w:t>
            </w:r>
          </w:p>
          <w:p w:rsidR="00A301F1" w:rsidRDefault="00666EEB">
            <w:pPr>
              <w:spacing w:after="0" w:line="259" w:lineRule="auto"/>
              <w:ind w:left="30" w:firstLine="0"/>
              <w:jc w:val="center"/>
            </w:pPr>
            <w:r>
              <w:rPr>
                <w:rFonts w:ascii="Calibri" w:eastAsia="Calibri" w:hAnsi="Calibri" w:cs="Calibri"/>
                <w:i/>
                <w:sz w:val="20"/>
              </w:rPr>
              <w:t xml:space="preserve">alumnos </w:t>
            </w:r>
          </w:p>
        </w:tc>
      </w:tr>
      <w:tr w:rsidR="00A301F1">
        <w:trPr>
          <w:trHeight w:val="2899"/>
        </w:trPr>
        <w:tc>
          <w:tcPr>
            <w:tcW w:w="0" w:type="auto"/>
            <w:vMerge/>
            <w:tcBorders>
              <w:top w:val="nil"/>
              <w:left w:val="single" w:sz="3" w:space="0" w:color="000000"/>
              <w:bottom w:val="single" w:sz="3" w:space="0" w:color="000000"/>
              <w:right w:val="single" w:sz="3" w:space="0" w:color="000000"/>
            </w:tcBorders>
          </w:tcPr>
          <w:p w:rsidR="00A301F1" w:rsidRDefault="00A301F1">
            <w:pPr>
              <w:spacing w:after="160" w:line="259" w:lineRule="auto"/>
              <w:ind w:left="0" w:firstLine="0"/>
              <w:jc w:val="left"/>
            </w:pPr>
          </w:p>
        </w:tc>
        <w:tc>
          <w:tcPr>
            <w:tcW w:w="3703" w:type="dxa"/>
            <w:tcBorders>
              <w:top w:val="single" w:sz="3" w:space="0" w:color="000000"/>
              <w:left w:val="single" w:sz="3" w:space="0" w:color="000000"/>
              <w:bottom w:val="single" w:sz="3" w:space="0" w:color="000000"/>
              <w:right w:val="single" w:sz="3" w:space="0" w:color="000000"/>
            </w:tcBorders>
            <w:shd w:val="clear" w:color="auto" w:fill="FDE9D9"/>
          </w:tcPr>
          <w:p w:rsidR="00A301F1" w:rsidRDefault="00666EEB">
            <w:pPr>
              <w:spacing w:after="30" w:line="259" w:lineRule="auto"/>
              <w:ind w:left="0" w:firstLine="0"/>
              <w:jc w:val="left"/>
            </w:pPr>
            <w:r>
              <w:rPr>
                <w:rFonts w:ascii="Calibri" w:eastAsia="Calibri" w:hAnsi="Calibri" w:cs="Calibri"/>
                <w:b/>
                <w:i/>
                <w:sz w:val="20"/>
                <w:u w:val="single" w:color="000000"/>
              </w:rPr>
              <w:t>Actividades asincrónicas</w:t>
            </w:r>
            <w:r>
              <w:rPr>
                <w:rFonts w:ascii="Calibri" w:eastAsia="Calibri" w:hAnsi="Calibri" w:cs="Calibri"/>
                <w:b/>
                <w:i/>
                <w:sz w:val="20"/>
              </w:rPr>
              <w:t xml:space="preserve"> </w:t>
            </w:r>
          </w:p>
          <w:p w:rsidR="00A301F1" w:rsidRDefault="00666EEB">
            <w:pPr>
              <w:numPr>
                <w:ilvl w:val="0"/>
                <w:numId w:val="15"/>
              </w:numPr>
              <w:spacing w:after="29" w:line="259" w:lineRule="auto"/>
              <w:ind w:hanging="360"/>
              <w:jc w:val="left"/>
            </w:pPr>
            <w:r>
              <w:rPr>
                <w:rFonts w:ascii="Calibri" w:eastAsia="Calibri" w:hAnsi="Calibri" w:cs="Calibri"/>
                <w:i/>
                <w:sz w:val="20"/>
              </w:rPr>
              <w:t xml:space="preserve">Lectura de bibliografía obligatoria. </w:t>
            </w:r>
          </w:p>
          <w:p w:rsidR="00A301F1" w:rsidRDefault="00666EEB">
            <w:pPr>
              <w:numPr>
                <w:ilvl w:val="0"/>
                <w:numId w:val="15"/>
              </w:numPr>
              <w:spacing w:after="0" w:line="288" w:lineRule="auto"/>
              <w:ind w:hanging="360"/>
              <w:jc w:val="left"/>
            </w:pPr>
            <w:r>
              <w:rPr>
                <w:rFonts w:ascii="Calibri" w:eastAsia="Calibri" w:hAnsi="Calibri" w:cs="Calibri"/>
                <w:i/>
                <w:sz w:val="20"/>
              </w:rPr>
              <w:t xml:space="preserve">Elaboración de guías de lectura de la unidad. </w:t>
            </w:r>
          </w:p>
          <w:p w:rsidR="00A301F1" w:rsidRDefault="00666EEB">
            <w:pPr>
              <w:spacing w:after="0" w:line="259" w:lineRule="auto"/>
              <w:ind w:left="0" w:firstLine="0"/>
              <w:jc w:val="left"/>
            </w:pPr>
            <w:r>
              <w:rPr>
                <w:rFonts w:ascii="Calibri" w:eastAsia="Calibri" w:hAnsi="Calibri" w:cs="Calibri"/>
                <w:b/>
                <w:i/>
                <w:sz w:val="20"/>
              </w:rPr>
              <w:t xml:space="preserve">Recursos tecnológicos: </w:t>
            </w:r>
          </w:p>
          <w:p w:rsidR="00A301F1" w:rsidRDefault="00666EEB">
            <w:pPr>
              <w:numPr>
                <w:ilvl w:val="0"/>
                <w:numId w:val="16"/>
              </w:numPr>
              <w:spacing w:after="4" w:line="248" w:lineRule="auto"/>
              <w:ind w:hanging="104"/>
              <w:jc w:val="left"/>
            </w:pPr>
            <w:r>
              <w:rPr>
                <w:rFonts w:ascii="Calibri" w:eastAsia="Calibri" w:hAnsi="Calibri" w:cs="Calibri"/>
                <w:i/>
                <w:sz w:val="20"/>
              </w:rPr>
              <w:t xml:space="preserve">Material bibliográfico y guías de lectura disponibles en el aula virtual. </w:t>
            </w:r>
          </w:p>
          <w:p w:rsidR="00A301F1" w:rsidRDefault="00666EEB">
            <w:pPr>
              <w:numPr>
                <w:ilvl w:val="0"/>
                <w:numId w:val="16"/>
              </w:numPr>
              <w:spacing w:after="0" w:line="259" w:lineRule="auto"/>
              <w:ind w:hanging="104"/>
              <w:jc w:val="left"/>
            </w:pPr>
            <w:r>
              <w:rPr>
                <w:rFonts w:ascii="Calibri" w:eastAsia="Calibri" w:hAnsi="Calibri" w:cs="Calibri"/>
                <w:i/>
                <w:sz w:val="20"/>
              </w:rPr>
              <w:t xml:space="preserve">Foro de participación en el aula virtual. </w:t>
            </w:r>
          </w:p>
          <w:p w:rsidR="00A301F1" w:rsidRDefault="00666EEB">
            <w:pPr>
              <w:spacing w:after="0" w:line="259" w:lineRule="auto"/>
              <w:ind w:left="0" w:firstLine="0"/>
              <w:jc w:val="left"/>
            </w:pPr>
            <w:r>
              <w:rPr>
                <w:rFonts w:ascii="Calibri" w:eastAsia="Calibri" w:hAnsi="Calibri" w:cs="Calibri"/>
                <w:i/>
                <w:sz w:val="20"/>
              </w:rPr>
              <w:t xml:space="preserve"> </w:t>
            </w:r>
          </w:p>
          <w:p w:rsidR="00A301F1" w:rsidRDefault="00666EEB">
            <w:pPr>
              <w:spacing w:after="0" w:line="259" w:lineRule="auto"/>
              <w:ind w:left="58" w:firstLine="0"/>
              <w:jc w:val="center"/>
            </w:pPr>
            <w:r>
              <w:rPr>
                <w:rFonts w:ascii="Calibri" w:eastAsia="Calibri" w:hAnsi="Calibri" w:cs="Calibri"/>
                <w:b/>
                <w:i/>
                <w:color w:val="EE0000"/>
                <w:sz w:val="20"/>
              </w:rPr>
              <w:t xml:space="preserve"> </w:t>
            </w:r>
          </w:p>
        </w:tc>
        <w:tc>
          <w:tcPr>
            <w:tcW w:w="794"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A301F1" w:rsidRDefault="00666EEB">
            <w:pPr>
              <w:spacing w:after="0" w:line="259" w:lineRule="auto"/>
              <w:ind w:left="58" w:firstLine="0"/>
              <w:jc w:val="center"/>
            </w:pPr>
            <w:r>
              <w:rPr>
                <w:rFonts w:ascii="Calibri" w:eastAsia="Calibri" w:hAnsi="Calibri" w:cs="Calibri"/>
                <w:i/>
                <w:sz w:val="20"/>
              </w:rPr>
              <w:t xml:space="preserve"> </w:t>
            </w:r>
          </w:p>
        </w:tc>
        <w:tc>
          <w:tcPr>
            <w:tcW w:w="905" w:type="dxa"/>
            <w:tcBorders>
              <w:top w:val="double" w:sz="17" w:space="0" w:color="FDE9D9"/>
              <w:left w:val="single" w:sz="3" w:space="0" w:color="000000"/>
              <w:bottom w:val="single" w:sz="3" w:space="0" w:color="000000"/>
              <w:right w:val="single" w:sz="3" w:space="0" w:color="000000"/>
            </w:tcBorders>
            <w:shd w:val="clear" w:color="auto" w:fill="FDE9D9"/>
            <w:vAlign w:val="center"/>
          </w:tcPr>
          <w:p w:rsidR="00A301F1" w:rsidRDefault="00666EEB">
            <w:pPr>
              <w:spacing w:after="0" w:line="259" w:lineRule="auto"/>
              <w:ind w:left="14" w:firstLine="0"/>
              <w:jc w:val="center"/>
            </w:pPr>
            <w:r>
              <w:rPr>
                <w:rFonts w:ascii="Calibri" w:eastAsia="Calibri" w:hAnsi="Calibri" w:cs="Calibri"/>
                <w:i/>
                <w:sz w:val="20"/>
              </w:rPr>
              <w:t xml:space="preserve">1 hora </w:t>
            </w:r>
          </w:p>
        </w:tc>
        <w:tc>
          <w:tcPr>
            <w:tcW w:w="1401" w:type="dxa"/>
            <w:tcBorders>
              <w:top w:val="double" w:sz="17" w:space="0" w:color="FDE9D9"/>
              <w:left w:val="single" w:sz="3" w:space="0" w:color="000000"/>
              <w:bottom w:val="single" w:sz="3" w:space="0" w:color="000000"/>
              <w:right w:val="single" w:sz="3" w:space="0" w:color="000000"/>
            </w:tcBorders>
            <w:shd w:val="clear" w:color="auto" w:fill="FDE9D9"/>
            <w:vAlign w:val="center"/>
          </w:tcPr>
          <w:p w:rsidR="00A301F1" w:rsidRDefault="00666EEB">
            <w:pPr>
              <w:spacing w:after="0" w:line="259" w:lineRule="auto"/>
              <w:ind w:left="0" w:firstLine="0"/>
              <w:jc w:val="center"/>
            </w:pPr>
            <w:r>
              <w:rPr>
                <w:rFonts w:ascii="Calibri" w:eastAsia="Calibri" w:hAnsi="Calibri" w:cs="Calibri"/>
                <w:i/>
                <w:sz w:val="20"/>
              </w:rPr>
              <w:t xml:space="preserve">obligatoria grupal </w:t>
            </w:r>
          </w:p>
        </w:tc>
        <w:tc>
          <w:tcPr>
            <w:tcW w:w="1382" w:type="dxa"/>
            <w:tcBorders>
              <w:top w:val="double" w:sz="17" w:space="0" w:color="FDE9D9"/>
              <w:left w:val="single" w:sz="3" w:space="0" w:color="000000"/>
              <w:bottom w:val="single" w:sz="3" w:space="0" w:color="000000"/>
              <w:right w:val="single" w:sz="3" w:space="0" w:color="000000"/>
            </w:tcBorders>
            <w:shd w:val="clear" w:color="auto" w:fill="FDE9D9"/>
            <w:vAlign w:val="center"/>
          </w:tcPr>
          <w:p w:rsidR="00A301F1" w:rsidRDefault="00666EEB">
            <w:pPr>
              <w:spacing w:after="24" w:line="259" w:lineRule="auto"/>
              <w:ind w:left="30" w:firstLine="0"/>
              <w:jc w:val="center"/>
            </w:pPr>
            <w:r>
              <w:rPr>
                <w:rFonts w:ascii="Calibri" w:eastAsia="Calibri" w:hAnsi="Calibri" w:cs="Calibri"/>
                <w:i/>
                <w:sz w:val="20"/>
              </w:rPr>
              <w:t xml:space="preserve">alumnos </w:t>
            </w:r>
          </w:p>
          <w:p w:rsidR="00A301F1" w:rsidRDefault="00666EEB">
            <w:pPr>
              <w:spacing w:after="28" w:line="259" w:lineRule="auto"/>
              <w:ind w:left="23" w:firstLine="0"/>
              <w:jc w:val="center"/>
            </w:pPr>
            <w:r>
              <w:rPr>
                <w:rFonts w:ascii="Calibri" w:eastAsia="Calibri" w:hAnsi="Calibri" w:cs="Calibri"/>
                <w:i/>
                <w:sz w:val="20"/>
              </w:rPr>
              <w:t>docente-</w:t>
            </w:r>
          </w:p>
          <w:p w:rsidR="00A301F1" w:rsidRDefault="00666EEB">
            <w:pPr>
              <w:spacing w:after="28" w:line="259" w:lineRule="auto"/>
              <w:ind w:left="30" w:firstLine="0"/>
              <w:jc w:val="center"/>
            </w:pPr>
            <w:r>
              <w:rPr>
                <w:rFonts w:ascii="Calibri" w:eastAsia="Calibri" w:hAnsi="Calibri" w:cs="Calibri"/>
                <w:i/>
                <w:sz w:val="20"/>
              </w:rPr>
              <w:t xml:space="preserve">alumnos </w:t>
            </w:r>
          </w:p>
          <w:p w:rsidR="00A301F1" w:rsidRDefault="00666EEB">
            <w:pPr>
              <w:spacing w:after="0" w:line="259" w:lineRule="auto"/>
              <w:ind w:left="66" w:firstLine="0"/>
              <w:jc w:val="center"/>
            </w:pPr>
            <w:r>
              <w:rPr>
                <w:rFonts w:ascii="Calibri" w:eastAsia="Calibri" w:hAnsi="Calibri" w:cs="Calibri"/>
                <w:i/>
                <w:sz w:val="20"/>
              </w:rPr>
              <w:t xml:space="preserve"> </w:t>
            </w:r>
          </w:p>
        </w:tc>
      </w:tr>
    </w:tbl>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tbl>
      <w:tblPr>
        <w:tblStyle w:val="TableGrid"/>
        <w:tblW w:w="9631" w:type="dxa"/>
        <w:tblInd w:w="11" w:type="dxa"/>
        <w:tblCellMar>
          <w:top w:w="51" w:type="dxa"/>
          <w:left w:w="109" w:type="dxa"/>
          <w:bottom w:w="0" w:type="dxa"/>
          <w:right w:w="111" w:type="dxa"/>
        </w:tblCellMar>
        <w:tblLook w:val="04A0" w:firstRow="1" w:lastRow="0" w:firstColumn="1" w:lastColumn="0" w:noHBand="0" w:noVBand="1"/>
      </w:tblPr>
      <w:tblGrid>
        <w:gridCol w:w="1528"/>
        <w:gridCol w:w="3284"/>
        <w:gridCol w:w="738"/>
        <w:gridCol w:w="663"/>
        <w:gridCol w:w="1855"/>
        <w:gridCol w:w="1563"/>
      </w:tblGrid>
      <w:tr w:rsidR="00A301F1">
        <w:trPr>
          <w:trHeight w:val="1282"/>
        </w:trPr>
        <w:tc>
          <w:tcPr>
            <w:tcW w:w="1556" w:type="dxa"/>
            <w:vMerge w:val="restart"/>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28" w:line="259" w:lineRule="auto"/>
              <w:ind w:left="0" w:firstLine="0"/>
              <w:jc w:val="left"/>
            </w:pPr>
            <w:r>
              <w:rPr>
                <w:rFonts w:ascii="Calibri" w:eastAsia="Calibri" w:hAnsi="Calibri" w:cs="Calibri"/>
                <w:i/>
                <w:sz w:val="20"/>
              </w:rPr>
              <w:t xml:space="preserve">OCTUBRE </w:t>
            </w:r>
          </w:p>
          <w:p w:rsidR="00A301F1" w:rsidRDefault="00666EEB">
            <w:pPr>
              <w:spacing w:after="2" w:line="285" w:lineRule="auto"/>
              <w:ind w:left="0" w:firstLine="0"/>
              <w:jc w:val="left"/>
            </w:pPr>
            <w:r>
              <w:rPr>
                <w:rFonts w:ascii="Calibri" w:eastAsia="Calibri" w:hAnsi="Calibri" w:cs="Calibri"/>
                <w:i/>
                <w:sz w:val="20"/>
              </w:rPr>
              <w:t xml:space="preserve">Clase N°9: 1/10 </w:t>
            </w:r>
            <w:r>
              <w:rPr>
                <w:rFonts w:ascii="Calibri" w:eastAsia="Calibri" w:hAnsi="Calibri" w:cs="Calibri"/>
                <w:i/>
                <w:color w:val="EE0000"/>
                <w:sz w:val="20"/>
              </w:rPr>
              <w:t xml:space="preserve">Clase N°10: 8/10 </w:t>
            </w:r>
          </w:p>
          <w:p w:rsidR="00A301F1" w:rsidRDefault="00666EEB">
            <w:pPr>
              <w:spacing w:after="24" w:line="259" w:lineRule="auto"/>
              <w:ind w:left="0" w:firstLine="0"/>
              <w:jc w:val="left"/>
            </w:pPr>
            <w:r>
              <w:rPr>
                <w:rFonts w:ascii="Calibri" w:eastAsia="Calibri" w:hAnsi="Calibri" w:cs="Calibri"/>
                <w:i/>
                <w:sz w:val="20"/>
              </w:rPr>
              <w:t xml:space="preserve">Clase N°11: </w:t>
            </w:r>
          </w:p>
          <w:p w:rsidR="00A301F1" w:rsidRDefault="00666EEB">
            <w:pPr>
              <w:spacing w:after="28" w:line="259" w:lineRule="auto"/>
              <w:ind w:left="4" w:firstLine="0"/>
              <w:jc w:val="left"/>
            </w:pPr>
            <w:r>
              <w:rPr>
                <w:rFonts w:ascii="Calibri" w:eastAsia="Calibri" w:hAnsi="Calibri" w:cs="Calibri"/>
                <w:i/>
                <w:sz w:val="20"/>
              </w:rPr>
              <w:t xml:space="preserve">15/10 </w:t>
            </w:r>
          </w:p>
          <w:p w:rsidR="00A301F1" w:rsidRDefault="00666EEB">
            <w:pPr>
              <w:spacing w:after="28" w:line="259" w:lineRule="auto"/>
              <w:ind w:left="0" w:firstLine="0"/>
              <w:jc w:val="left"/>
            </w:pPr>
            <w:r>
              <w:rPr>
                <w:rFonts w:ascii="Calibri" w:eastAsia="Calibri" w:hAnsi="Calibri" w:cs="Calibri"/>
                <w:i/>
                <w:sz w:val="20"/>
              </w:rPr>
              <w:t xml:space="preserve">Clase N°12:  </w:t>
            </w:r>
          </w:p>
          <w:p w:rsidR="00A301F1" w:rsidRDefault="00666EEB">
            <w:pPr>
              <w:spacing w:after="24" w:line="259" w:lineRule="auto"/>
              <w:ind w:left="4" w:firstLine="0"/>
              <w:jc w:val="left"/>
            </w:pPr>
            <w:r>
              <w:rPr>
                <w:rFonts w:ascii="Calibri" w:eastAsia="Calibri" w:hAnsi="Calibri" w:cs="Calibri"/>
                <w:i/>
                <w:sz w:val="20"/>
              </w:rPr>
              <w:t xml:space="preserve">22/10 </w:t>
            </w:r>
          </w:p>
          <w:p w:rsidR="00A301F1" w:rsidRDefault="00666EEB">
            <w:pPr>
              <w:spacing w:after="28" w:line="259" w:lineRule="auto"/>
              <w:ind w:left="0" w:firstLine="0"/>
              <w:jc w:val="left"/>
            </w:pPr>
            <w:r>
              <w:rPr>
                <w:rFonts w:ascii="Calibri" w:eastAsia="Calibri" w:hAnsi="Calibri" w:cs="Calibri"/>
                <w:i/>
                <w:sz w:val="20"/>
              </w:rPr>
              <w:t xml:space="preserve">Clase N°13: </w:t>
            </w:r>
          </w:p>
          <w:p w:rsidR="00A301F1" w:rsidRDefault="00666EEB">
            <w:pPr>
              <w:spacing w:after="28" w:line="259" w:lineRule="auto"/>
              <w:ind w:left="4" w:firstLine="0"/>
              <w:jc w:val="left"/>
            </w:pPr>
            <w:r>
              <w:rPr>
                <w:rFonts w:ascii="Calibri" w:eastAsia="Calibri" w:hAnsi="Calibri" w:cs="Calibri"/>
                <w:i/>
                <w:sz w:val="20"/>
              </w:rPr>
              <w:t xml:space="preserve">29/10 </w:t>
            </w:r>
          </w:p>
          <w:p w:rsidR="00A301F1" w:rsidRDefault="00666EEB">
            <w:pPr>
              <w:spacing w:after="0" w:line="259" w:lineRule="auto"/>
              <w:ind w:left="0" w:firstLine="0"/>
              <w:jc w:val="left"/>
            </w:pPr>
            <w:r>
              <w:rPr>
                <w:rFonts w:ascii="Calibri" w:eastAsia="Calibri" w:hAnsi="Calibri" w:cs="Calibri"/>
                <w:i/>
                <w:sz w:val="20"/>
              </w:rPr>
              <w:t xml:space="preserve"> </w:t>
            </w:r>
          </w:p>
        </w:tc>
        <w:tc>
          <w:tcPr>
            <w:tcW w:w="3493" w:type="dxa"/>
            <w:tcBorders>
              <w:top w:val="single" w:sz="3" w:space="0" w:color="000000"/>
              <w:left w:val="single" w:sz="3" w:space="0" w:color="000000"/>
              <w:bottom w:val="single" w:sz="3" w:space="0" w:color="000000"/>
              <w:right w:val="single" w:sz="3" w:space="0" w:color="000000"/>
            </w:tcBorders>
            <w:shd w:val="clear" w:color="auto" w:fill="DDD9C3"/>
          </w:tcPr>
          <w:p w:rsidR="00A301F1" w:rsidRDefault="00666EEB">
            <w:pPr>
              <w:spacing w:after="0" w:line="259" w:lineRule="auto"/>
              <w:ind w:left="1" w:firstLine="0"/>
              <w:jc w:val="left"/>
            </w:pPr>
            <w:r>
              <w:rPr>
                <w:rFonts w:ascii="Calibri" w:eastAsia="Calibri" w:hAnsi="Calibri" w:cs="Calibri"/>
                <w:b/>
                <w:i/>
                <w:sz w:val="20"/>
                <w:u w:val="single" w:color="000000"/>
              </w:rPr>
              <w:t>Encuentros presenciales</w:t>
            </w:r>
            <w:r>
              <w:rPr>
                <w:rFonts w:ascii="Calibri" w:eastAsia="Calibri" w:hAnsi="Calibri" w:cs="Calibri"/>
                <w:b/>
                <w:i/>
                <w:sz w:val="20"/>
              </w:rPr>
              <w:t xml:space="preserve"> </w:t>
            </w:r>
          </w:p>
          <w:p w:rsidR="00A301F1" w:rsidRDefault="00666EEB">
            <w:pPr>
              <w:spacing w:after="0" w:line="259" w:lineRule="auto"/>
              <w:ind w:left="1" w:firstLine="0"/>
              <w:jc w:val="left"/>
            </w:pPr>
            <w:r>
              <w:rPr>
                <w:rFonts w:ascii="Calibri" w:eastAsia="Calibri" w:hAnsi="Calibri" w:cs="Calibri"/>
                <w:b/>
                <w:i/>
                <w:sz w:val="20"/>
              </w:rPr>
              <w:t xml:space="preserve">Contenido: U3 </w:t>
            </w:r>
            <w:r>
              <w:rPr>
                <w:rFonts w:ascii="Calibri" w:eastAsia="Calibri" w:hAnsi="Calibri" w:cs="Calibri"/>
                <w:b/>
                <w:i/>
                <w:sz w:val="20"/>
              </w:rPr>
              <w:t xml:space="preserve">y U4 </w:t>
            </w:r>
          </w:p>
          <w:p w:rsidR="00A301F1" w:rsidRDefault="00666EEB">
            <w:pPr>
              <w:spacing w:after="0" w:line="259" w:lineRule="auto"/>
              <w:ind w:left="1" w:firstLine="0"/>
              <w:jc w:val="left"/>
            </w:pPr>
            <w:r>
              <w:rPr>
                <w:rFonts w:ascii="Calibri" w:eastAsia="Calibri" w:hAnsi="Calibri" w:cs="Calibri"/>
                <w:i/>
                <w:sz w:val="20"/>
              </w:rPr>
              <w:t xml:space="preserve">La conformación de los sistemas </w:t>
            </w:r>
          </w:p>
          <w:p w:rsidR="00A301F1" w:rsidRDefault="00666EEB">
            <w:pPr>
              <w:spacing w:after="0" w:line="259" w:lineRule="auto"/>
              <w:ind w:left="1" w:right="1634" w:firstLine="0"/>
              <w:jc w:val="left"/>
            </w:pPr>
            <w:r>
              <w:rPr>
                <w:rFonts w:ascii="Calibri" w:eastAsia="Calibri" w:hAnsi="Calibri" w:cs="Calibri"/>
                <w:i/>
                <w:sz w:val="20"/>
              </w:rPr>
              <w:t xml:space="preserve">educativos  Estudios de caso </w:t>
            </w:r>
          </w:p>
        </w:tc>
        <w:tc>
          <w:tcPr>
            <w:tcW w:w="762" w:type="dxa"/>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0" w:line="259" w:lineRule="auto"/>
              <w:ind w:left="0" w:firstLine="0"/>
              <w:jc w:val="center"/>
            </w:pPr>
            <w:r>
              <w:rPr>
                <w:rFonts w:ascii="Calibri" w:eastAsia="Calibri" w:hAnsi="Calibri" w:cs="Calibri"/>
                <w:i/>
                <w:sz w:val="20"/>
              </w:rPr>
              <w:t xml:space="preserve">3 horas </w:t>
            </w:r>
          </w:p>
        </w:tc>
        <w:tc>
          <w:tcPr>
            <w:tcW w:w="685" w:type="dxa"/>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0" w:line="259" w:lineRule="auto"/>
              <w:ind w:left="3" w:firstLine="0"/>
              <w:jc w:val="left"/>
            </w:pPr>
            <w:r>
              <w:rPr>
                <w:rFonts w:ascii="Calibri" w:eastAsia="Calibri" w:hAnsi="Calibri" w:cs="Calibri"/>
                <w:i/>
                <w:sz w:val="20"/>
              </w:rPr>
              <w:t xml:space="preserve"> </w:t>
            </w:r>
          </w:p>
        </w:tc>
        <w:tc>
          <w:tcPr>
            <w:tcW w:w="1946" w:type="dxa"/>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0" w:line="259" w:lineRule="auto"/>
              <w:ind w:left="1" w:firstLine="0"/>
              <w:jc w:val="center"/>
            </w:pPr>
            <w:r>
              <w:rPr>
                <w:rFonts w:ascii="Calibri" w:eastAsia="Calibri" w:hAnsi="Calibri" w:cs="Calibri"/>
                <w:i/>
                <w:sz w:val="20"/>
              </w:rPr>
              <w:t xml:space="preserve">obligatoria </w:t>
            </w:r>
          </w:p>
        </w:tc>
        <w:tc>
          <w:tcPr>
            <w:tcW w:w="1190" w:type="dxa"/>
            <w:tcBorders>
              <w:top w:val="single" w:sz="3" w:space="0" w:color="000000"/>
              <w:left w:val="single" w:sz="3" w:space="0" w:color="000000"/>
              <w:bottom w:val="single" w:sz="2" w:space="0" w:color="DDD9C3"/>
              <w:right w:val="single" w:sz="3" w:space="0" w:color="000000"/>
            </w:tcBorders>
            <w:shd w:val="clear" w:color="auto" w:fill="DDD9C3"/>
            <w:vAlign w:val="center"/>
          </w:tcPr>
          <w:p w:rsidR="00A301F1" w:rsidRDefault="00666EEB">
            <w:pPr>
              <w:spacing w:after="29" w:line="259" w:lineRule="auto"/>
              <w:ind w:left="0" w:right="6" w:firstLine="0"/>
              <w:jc w:val="center"/>
            </w:pPr>
            <w:r>
              <w:rPr>
                <w:rFonts w:ascii="Calibri" w:eastAsia="Calibri" w:hAnsi="Calibri" w:cs="Calibri"/>
                <w:i/>
                <w:sz w:val="20"/>
              </w:rPr>
              <w:t>docente-</w:t>
            </w:r>
          </w:p>
          <w:p w:rsidR="00A301F1" w:rsidRDefault="00666EEB">
            <w:pPr>
              <w:spacing w:after="0" w:line="259" w:lineRule="auto"/>
              <w:ind w:left="1" w:firstLine="0"/>
              <w:jc w:val="center"/>
            </w:pPr>
            <w:r>
              <w:rPr>
                <w:rFonts w:ascii="Calibri" w:eastAsia="Calibri" w:hAnsi="Calibri" w:cs="Calibri"/>
                <w:i/>
                <w:sz w:val="20"/>
              </w:rPr>
              <w:t xml:space="preserve">alumnos </w:t>
            </w:r>
          </w:p>
        </w:tc>
      </w:tr>
      <w:tr w:rsidR="00A301F1">
        <w:trPr>
          <w:trHeight w:val="2369"/>
        </w:trPr>
        <w:tc>
          <w:tcPr>
            <w:tcW w:w="0" w:type="auto"/>
            <w:vMerge/>
            <w:tcBorders>
              <w:top w:val="nil"/>
              <w:left w:val="single" w:sz="3" w:space="0" w:color="000000"/>
              <w:bottom w:val="single" w:sz="3" w:space="0" w:color="000000"/>
              <w:right w:val="single" w:sz="3" w:space="0" w:color="000000"/>
            </w:tcBorders>
          </w:tcPr>
          <w:p w:rsidR="00A301F1" w:rsidRDefault="00A301F1">
            <w:pPr>
              <w:spacing w:after="160" w:line="259" w:lineRule="auto"/>
              <w:ind w:left="0" w:firstLine="0"/>
              <w:jc w:val="left"/>
            </w:pPr>
          </w:p>
        </w:tc>
        <w:tc>
          <w:tcPr>
            <w:tcW w:w="3493" w:type="dxa"/>
            <w:tcBorders>
              <w:top w:val="single" w:sz="3" w:space="0" w:color="000000"/>
              <w:left w:val="single" w:sz="3" w:space="0" w:color="000000"/>
              <w:bottom w:val="single" w:sz="3" w:space="0" w:color="000000"/>
              <w:right w:val="single" w:sz="3" w:space="0" w:color="000000"/>
            </w:tcBorders>
            <w:shd w:val="clear" w:color="auto" w:fill="DDD9C3"/>
          </w:tcPr>
          <w:p w:rsidR="00A301F1" w:rsidRDefault="00666EEB">
            <w:pPr>
              <w:spacing w:after="28" w:line="259" w:lineRule="auto"/>
              <w:ind w:left="5" w:firstLine="0"/>
              <w:jc w:val="left"/>
            </w:pPr>
            <w:r>
              <w:rPr>
                <w:rFonts w:ascii="Calibri" w:eastAsia="Calibri" w:hAnsi="Calibri" w:cs="Calibri"/>
                <w:b/>
                <w:i/>
                <w:sz w:val="20"/>
                <w:u w:val="single" w:color="000000"/>
              </w:rPr>
              <w:t>Actividades asincrónicas</w:t>
            </w:r>
            <w:r>
              <w:rPr>
                <w:rFonts w:ascii="Calibri" w:eastAsia="Calibri" w:hAnsi="Calibri" w:cs="Calibri"/>
                <w:b/>
                <w:i/>
                <w:sz w:val="20"/>
              </w:rPr>
              <w:t xml:space="preserve"> </w:t>
            </w:r>
          </w:p>
          <w:p w:rsidR="00A301F1" w:rsidRDefault="00666EEB">
            <w:pPr>
              <w:spacing w:after="24" w:line="259" w:lineRule="auto"/>
              <w:ind w:left="1" w:firstLine="0"/>
              <w:jc w:val="left"/>
            </w:pPr>
            <w:r>
              <w:rPr>
                <w:rFonts w:ascii="Calibri" w:eastAsia="Calibri" w:hAnsi="Calibri" w:cs="Calibri"/>
                <w:i/>
                <w:sz w:val="20"/>
              </w:rPr>
              <w:t xml:space="preserve">Realización del dossier temático </w:t>
            </w:r>
          </w:p>
          <w:p w:rsidR="00A301F1" w:rsidRDefault="00666EEB">
            <w:pPr>
              <w:spacing w:after="0" w:line="259" w:lineRule="auto"/>
              <w:ind w:left="1" w:firstLine="0"/>
              <w:jc w:val="left"/>
            </w:pPr>
            <w:r>
              <w:rPr>
                <w:rFonts w:ascii="Calibri" w:eastAsia="Calibri" w:hAnsi="Calibri" w:cs="Calibri"/>
                <w:b/>
                <w:i/>
                <w:sz w:val="20"/>
              </w:rPr>
              <w:t xml:space="preserve"> </w:t>
            </w:r>
          </w:p>
          <w:p w:rsidR="00A301F1" w:rsidRDefault="00666EEB">
            <w:pPr>
              <w:spacing w:after="0" w:line="259" w:lineRule="auto"/>
              <w:ind w:left="1" w:firstLine="0"/>
              <w:jc w:val="left"/>
            </w:pPr>
            <w:r>
              <w:rPr>
                <w:rFonts w:ascii="Calibri" w:eastAsia="Calibri" w:hAnsi="Calibri" w:cs="Calibri"/>
                <w:b/>
                <w:i/>
                <w:sz w:val="20"/>
              </w:rPr>
              <w:t xml:space="preserve">Recursos tecnológicos: </w:t>
            </w:r>
          </w:p>
          <w:p w:rsidR="00A301F1" w:rsidRDefault="00666EEB">
            <w:pPr>
              <w:spacing w:after="4" w:line="248" w:lineRule="auto"/>
              <w:ind w:left="5" w:hanging="4"/>
              <w:jc w:val="left"/>
            </w:pPr>
            <w:r>
              <w:rPr>
                <w:rFonts w:ascii="Calibri" w:eastAsia="Calibri" w:hAnsi="Calibri" w:cs="Calibri"/>
                <w:i/>
                <w:sz w:val="20"/>
              </w:rPr>
              <w:t xml:space="preserve">-Espacio virtual para la entrega de la evaluación.  </w:t>
            </w:r>
          </w:p>
          <w:p w:rsidR="00A301F1" w:rsidRDefault="00666EEB">
            <w:pPr>
              <w:spacing w:after="0" w:line="259" w:lineRule="auto"/>
              <w:ind w:left="5" w:firstLine="0"/>
              <w:jc w:val="left"/>
            </w:pPr>
            <w:r>
              <w:rPr>
                <w:rFonts w:ascii="Calibri" w:eastAsia="Calibri" w:hAnsi="Calibri" w:cs="Calibri"/>
                <w:i/>
                <w:sz w:val="20"/>
              </w:rPr>
              <w:t xml:space="preserve"> </w:t>
            </w:r>
          </w:p>
          <w:p w:rsidR="00A301F1" w:rsidRDefault="00666EEB">
            <w:pPr>
              <w:spacing w:after="0" w:line="259" w:lineRule="auto"/>
              <w:ind w:left="0" w:right="1" w:firstLine="0"/>
              <w:jc w:val="center"/>
            </w:pPr>
            <w:r>
              <w:rPr>
                <w:rFonts w:ascii="Calibri" w:eastAsia="Calibri" w:hAnsi="Calibri" w:cs="Calibri"/>
                <w:b/>
                <w:i/>
                <w:color w:val="EE0000"/>
                <w:sz w:val="20"/>
              </w:rPr>
              <w:t xml:space="preserve">JUEVES 8:  PARCIAL ESCRITO </w:t>
            </w:r>
          </w:p>
          <w:p w:rsidR="00A301F1" w:rsidRDefault="00666EEB">
            <w:pPr>
              <w:spacing w:after="0" w:line="259" w:lineRule="auto"/>
              <w:ind w:left="47" w:firstLine="0"/>
              <w:jc w:val="center"/>
            </w:pPr>
            <w:r>
              <w:rPr>
                <w:rFonts w:ascii="Calibri" w:eastAsia="Calibri" w:hAnsi="Calibri" w:cs="Calibri"/>
                <w:i/>
                <w:sz w:val="20"/>
              </w:rPr>
              <w:t xml:space="preserve"> </w:t>
            </w:r>
          </w:p>
        </w:tc>
        <w:tc>
          <w:tcPr>
            <w:tcW w:w="762" w:type="dxa"/>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0" w:line="259" w:lineRule="auto"/>
              <w:ind w:left="1" w:firstLine="0"/>
              <w:jc w:val="left"/>
            </w:pPr>
            <w:r>
              <w:rPr>
                <w:rFonts w:ascii="Calibri" w:eastAsia="Calibri" w:hAnsi="Calibri" w:cs="Calibri"/>
                <w:i/>
                <w:sz w:val="20"/>
              </w:rPr>
              <w:t xml:space="preserve"> </w:t>
            </w:r>
          </w:p>
        </w:tc>
        <w:tc>
          <w:tcPr>
            <w:tcW w:w="685" w:type="dxa"/>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0" w:line="259" w:lineRule="auto"/>
              <w:ind w:left="7" w:hanging="4"/>
              <w:jc w:val="left"/>
            </w:pPr>
            <w:r>
              <w:rPr>
                <w:rFonts w:ascii="Calibri" w:eastAsia="Calibri" w:hAnsi="Calibri" w:cs="Calibri"/>
                <w:i/>
                <w:sz w:val="20"/>
              </w:rPr>
              <w:t xml:space="preserve">1 hora </w:t>
            </w:r>
          </w:p>
        </w:tc>
        <w:tc>
          <w:tcPr>
            <w:tcW w:w="1946" w:type="dxa"/>
            <w:tcBorders>
              <w:top w:val="single" w:sz="3" w:space="0" w:color="000000"/>
              <w:left w:val="single" w:sz="3" w:space="0" w:color="000000"/>
              <w:bottom w:val="single" w:sz="3" w:space="0" w:color="000000"/>
              <w:right w:val="single" w:sz="3" w:space="0" w:color="000000"/>
            </w:tcBorders>
            <w:shd w:val="clear" w:color="auto" w:fill="DDD9C3"/>
            <w:vAlign w:val="center"/>
          </w:tcPr>
          <w:p w:rsidR="00A301F1" w:rsidRDefault="00666EEB">
            <w:pPr>
              <w:spacing w:after="0" w:line="259" w:lineRule="auto"/>
              <w:ind w:left="0" w:firstLine="0"/>
              <w:jc w:val="center"/>
            </w:pPr>
            <w:r>
              <w:rPr>
                <w:rFonts w:ascii="Calibri" w:eastAsia="Calibri" w:hAnsi="Calibri" w:cs="Calibri"/>
                <w:i/>
                <w:sz w:val="20"/>
              </w:rPr>
              <w:t xml:space="preserve">obligatoria individual/grupal </w:t>
            </w:r>
          </w:p>
        </w:tc>
        <w:tc>
          <w:tcPr>
            <w:tcW w:w="1190" w:type="dxa"/>
            <w:tcBorders>
              <w:top w:val="single" w:sz="2" w:space="0" w:color="DDD9C3"/>
              <w:left w:val="single" w:sz="3" w:space="0" w:color="000000"/>
              <w:bottom w:val="single" w:sz="2" w:space="0" w:color="D6E3BC"/>
              <w:right w:val="single" w:sz="3" w:space="0" w:color="000000"/>
            </w:tcBorders>
            <w:shd w:val="clear" w:color="auto" w:fill="DDD9C3"/>
            <w:vAlign w:val="center"/>
          </w:tcPr>
          <w:p w:rsidR="00A301F1" w:rsidRDefault="00666EEB">
            <w:pPr>
              <w:spacing w:after="0" w:line="259" w:lineRule="auto"/>
              <w:ind w:left="1" w:firstLine="0"/>
              <w:jc w:val="center"/>
            </w:pPr>
            <w:r>
              <w:rPr>
                <w:rFonts w:ascii="Calibri" w:eastAsia="Calibri" w:hAnsi="Calibri" w:cs="Calibri"/>
                <w:i/>
                <w:sz w:val="20"/>
              </w:rPr>
              <w:t xml:space="preserve">alumnos </w:t>
            </w:r>
          </w:p>
        </w:tc>
      </w:tr>
      <w:tr w:rsidR="00A301F1">
        <w:trPr>
          <w:trHeight w:val="1536"/>
        </w:trPr>
        <w:tc>
          <w:tcPr>
            <w:tcW w:w="1556" w:type="dxa"/>
            <w:vMerge w:val="restart"/>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28" w:line="259" w:lineRule="auto"/>
              <w:ind w:left="0" w:firstLine="0"/>
              <w:jc w:val="left"/>
            </w:pPr>
            <w:r>
              <w:rPr>
                <w:rFonts w:ascii="Calibri" w:eastAsia="Calibri" w:hAnsi="Calibri" w:cs="Calibri"/>
                <w:i/>
                <w:sz w:val="20"/>
              </w:rPr>
              <w:t xml:space="preserve">NOVIEMBRE </w:t>
            </w:r>
          </w:p>
          <w:p w:rsidR="00A301F1" w:rsidRDefault="00666EEB">
            <w:pPr>
              <w:spacing w:after="24" w:line="259" w:lineRule="auto"/>
              <w:ind w:left="0" w:firstLine="0"/>
              <w:jc w:val="left"/>
            </w:pPr>
            <w:r>
              <w:rPr>
                <w:rFonts w:ascii="Calibri" w:eastAsia="Calibri" w:hAnsi="Calibri" w:cs="Calibri"/>
                <w:i/>
                <w:sz w:val="20"/>
              </w:rPr>
              <w:t xml:space="preserve">Clase N°14:  </w:t>
            </w:r>
          </w:p>
          <w:p w:rsidR="00A301F1" w:rsidRDefault="00666EEB">
            <w:pPr>
              <w:spacing w:after="28" w:line="259" w:lineRule="auto"/>
              <w:ind w:left="4" w:firstLine="0"/>
              <w:jc w:val="left"/>
            </w:pPr>
            <w:r>
              <w:rPr>
                <w:rFonts w:ascii="Calibri" w:eastAsia="Calibri" w:hAnsi="Calibri" w:cs="Calibri"/>
                <w:i/>
                <w:sz w:val="20"/>
              </w:rPr>
              <w:t xml:space="preserve">5/11 </w:t>
            </w:r>
          </w:p>
          <w:p w:rsidR="00A301F1" w:rsidRDefault="00666EEB">
            <w:pPr>
              <w:spacing w:after="2" w:line="285" w:lineRule="auto"/>
              <w:ind w:left="0" w:firstLine="4"/>
              <w:jc w:val="left"/>
            </w:pPr>
            <w:r>
              <w:rPr>
                <w:rFonts w:ascii="Calibri" w:eastAsia="Calibri" w:hAnsi="Calibri" w:cs="Calibri"/>
                <w:i/>
                <w:color w:val="EE0000"/>
                <w:sz w:val="20"/>
              </w:rPr>
              <w:t>(</w:t>
            </w:r>
            <w:proofErr w:type="spellStart"/>
            <w:r>
              <w:rPr>
                <w:rFonts w:ascii="Calibri" w:eastAsia="Calibri" w:hAnsi="Calibri" w:cs="Calibri"/>
                <w:i/>
                <w:color w:val="EE0000"/>
                <w:sz w:val="20"/>
              </w:rPr>
              <w:t>recuperatorio</w:t>
            </w:r>
            <w:proofErr w:type="spellEnd"/>
            <w:r>
              <w:rPr>
                <w:rFonts w:ascii="Calibri" w:eastAsia="Calibri" w:hAnsi="Calibri" w:cs="Calibri"/>
                <w:i/>
                <w:color w:val="EE0000"/>
                <w:sz w:val="20"/>
              </w:rPr>
              <w:t xml:space="preserve">) </w:t>
            </w:r>
            <w:r>
              <w:rPr>
                <w:rFonts w:ascii="Calibri" w:eastAsia="Calibri" w:hAnsi="Calibri" w:cs="Calibri"/>
                <w:i/>
                <w:sz w:val="20"/>
              </w:rPr>
              <w:t xml:space="preserve">Clase N°15:  12/11 </w:t>
            </w:r>
          </w:p>
          <w:p w:rsidR="00A301F1" w:rsidRDefault="00666EEB">
            <w:pPr>
              <w:spacing w:after="28" w:line="259" w:lineRule="auto"/>
              <w:ind w:left="0" w:firstLine="0"/>
              <w:jc w:val="left"/>
            </w:pPr>
            <w:r>
              <w:rPr>
                <w:rFonts w:ascii="Calibri" w:eastAsia="Calibri" w:hAnsi="Calibri" w:cs="Calibri"/>
                <w:i/>
                <w:sz w:val="20"/>
              </w:rPr>
              <w:t xml:space="preserve">Clase N°16:  </w:t>
            </w:r>
          </w:p>
          <w:p w:rsidR="00A301F1" w:rsidRDefault="00666EEB">
            <w:pPr>
              <w:spacing w:after="24" w:line="259" w:lineRule="auto"/>
              <w:ind w:left="4" w:firstLine="0"/>
              <w:jc w:val="left"/>
            </w:pPr>
            <w:r>
              <w:rPr>
                <w:rFonts w:ascii="Calibri" w:eastAsia="Calibri" w:hAnsi="Calibri" w:cs="Calibri"/>
                <w:i/>
                <w:sz w:val="20"/>
              </w:rPr>
              <w:t xml:space="preserve">19/11 </w:t>
            </w:r>
          </w:p>
          <w:p w:rsidR="00A301F1" w:rsidRDefault="00666EEB">
            <w:pPr>
              <w:spacing w:after="0" w:line="259" w:lineRule="auto"/>
              <w:ind w:left="0" w:firstLine="0"/>
              <w:jc w:val="left"/>
            </w:pPr>
            <w:r>
              <w:rPr>
                <w:rFonts w:ascii="Calibri" w:eastAsia="Calibri" w:hAnsi="Calibri" w:cs="Calibri"/>
                <w:i/>
                <w:sz w:val="20"/>
              </w:rPr>
              <w:t xml:space="preserve"> </w:t>
            </w:r>
          </w:p>
        </w:tc>
        <w:tc>
          <w:tcPr>
            <w:tcW w:w="3493" w:type="dxa"/>
            <w:tcBorders>
              <w:top w:val="single" w:sz="3" w:space="0" w:color="000000"/>
              <w:left w:val="single" w:sz="3" w:space="0" w:color="000000"/>
              <w:bottom w:val="single" w:sz="3" w:space="0" w:color="000000"/>
              <w:right w:val="single" w:sz="3" w:space="0" w:color="000000"/>
            </w:tcBorders>
            <w:shd w:val="clear" w:color="auto" w:fill="D6E3BC"/>
          </w:tcPr>
          <w:p w:rsidR="00A301F1" w:rsidRDefault="00666EEB">
            <w:pPr>
              <w:spacing w:after="0" w:line="259" w:lineRule="auto"/>
              <w:ind w:left="1" w:firstLine="0"/>
              <w:jc w:val="left"/>
            </w:pPr>
            <w:r>
              <w:rPr>
                <w:rFonts w:ascii="Calibri" w:eastAsia="Calibri" w:hAnsi="Calibri" w:cs="Calibri"/>
                <w:b/>
                <w:i/>
                <w:sz w:val="20"/>
                <w:u w:val="single" w:color="000000"/>
              </w:rPr>
              <w:t>Encuentro presencial</w:t>
            </w:r>
            <w:r>
              <w:rPr>
                <w:rFonts w:ascii="Calibri" w:eastAsia="Calibri" w:hAnsi="Calibri" w:cs="Calibri"/>
                <w:b/>
                <w:i/>
                <w:sz w:val="20"/>
              </w:rPr>
              <w:t xml:space="preserve"> </w:t>
            </w:r>
          </w:p>
          <w:p w:rsidR="00A301F1" w:rsidRDefault="00666EEB">
            <w:pPr>
              <w:spacing w:after="0" w:line="259" w:lineRule="auto"/>
              <w:ind w:left="1" w:firstLine="0"/>
              <w:jc w:val="left"/>
            </w:pPr>
            <w:r>
              <w:rPr>
                <w:rFonts w:ascii="Calibri" w:eastAsia="Calibri" w:hAnsi="Calibri" w:cs="Calibri"/>
                <w:b/>
                <w:i/>
                <w:sz w:val="20"/>
              </w:rPr>
              <w:t xml:space="preserve">Contenido:  U4 </w:t>
            </w:r>
          </w:p>
          <w:p w:rsidR="00A301F1" w:rsidRDefault="00666EEB">
            <w:pPr>
              <w:spacing w:after="2" w:line="250" w:lineRule="auto"/>
              <w:ind w:left="1" w:right="569" w:firstLine="0"/>
            </w:pPr>
            <w:r>
              <w:rPr>
                <w:rFonts w:ascii="Calibri" w:eastAsia="Calibri" w:hAnsi="Calibri" w:cs="Calibri"/>
                <w:i/>
                <w:sz w:val="20"/>
              </w:rPr>
              <w:t xml:space="preserve">Las particularidades regionales y educativas </w:t>
            </w:r>
            <w:r>
              <w:rPr>
                <w:rFonts w:ascii="Calibri" w:eastAsia="Calibri" w:hAnsi="Calibri" w:cs="Calibri"/>
                <w:i/>
                <w:sz w:val="20"/>
              </w:rPr>
              <w:t xml:space="preserve">de los sistemas de escolarización en América Latina. </w:t>
            </w:r>
          </w:p>
          <w:p w:rsidR="00A301F1" w:rsidRDefault="00666EEB">
            <w:pPr>
              <w:spacing w:after="0" w:line="259" w:lineRule="auto"/>
              <w:ind w:left="5" w:firstLine="0"/>
              <w:jc w:val="left"/>
            </w:pPr>
            <w:r>
              <w:rPr>
                <w:rFonts w:ascii="Calibri" w:eastAsia="Calibri" w:hAnsi="Calibri" w:cs="Calibri"/>
                <w:i/>
                <w:sz w:val="20"/>
              </w:rPr>
              <w:t xml:space="preserve"> </w:t>
            </w:r>
          </w:p>
        </w:tc>
        <w:tc>
          <w:tcPr>
            <w:tcW w:w="762" w:type="dxa"/>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0" w:line="259" w:lineRule="auto"/>
              <w:ind w:left="0" w:firstLine="0"/>
              <w:jc w:val="center"/>
            </w:pPr>
            <w:r>
              <w:rPr>
                <w:rFonts w:ascii="Calibri" w:eastAsia="Calibri" w:hAnsi="Calibri" w:cs="Calibri"/>
                <w:i/>
                <w:sz w:val="20"/>
              </w:rPr>
              <w:t xml:space="preserve">3 horas </w:t>
            </w:r>
          </w:p>
        </w:tc>
        <w:tc>
          <w:tcPr>
            <w:tcW w:w="685" w:type="dxa"/>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0" w:line="259" w:lineRule="auto"/>
              <w:ind w:left="43" w:firstLine="0"/>
              <w:jc w:val="center"/>
            </w:pPr>
            <w:r>
              <w:rPr>
                <w:rFonts w:ascii="Calibri" w:eastAsia="Calibri" w:hAnsi="Calibri" w:cs="Calibri"/>
                <w:i/>
                <w:sz w:val="20"/>
              </w:rPr>
              <w:t xml:space="preserve"> </w:t>
            </w:r>
          </w:p>
        </w:tc>
        <w:tc>
          <w:tcPr>
            <w:tcW w:w="1946" w:type="dxa"/>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0" w:line="259" w:lineRule="auto"/>
              <w:ind w:left="1" w:firstLine="0"/>
              <w:jc w:val="center"/>
            </w:pPr>
            <w:r>
              <w:rPr>
                <w:rFonts w:ascii="Calibri" w:eastAsia="Calibri" w:hAnsi="Calibri" w:cs="Calibri"/>
                <w:i/>
                <w:sz w:val="20"/>
              </w:rPr>
              <w:t xml:space="preserve">obligatoria </w:t>
            </w:r>
          </w:p>
        </w:tc>
        <w:tc>
          <w:tcPr>
            <w:tcW w:w="1190" w:type="dxa"/>
            <w:tcBorders>
              <w:top w:val="single" w:sz="2" w:space="0" w:color="D6E3BC"/>
              <w:left w:val="single" w:sz="3" w:space="0" w:color="000000"/>
              <w:bottom w:val="single" w:sz="2" w:space="0" w:color="D6E3BC"/>
              <w:right w:val="single" w:sz="3" w:space="0" w:color="000000"/>
            </w:tcBorders>
            <w:shd w:val="clear" w:color="auto" w:fill="D6E3BC"/>
            <w:vAlign w:val="center"/>
          </w:tcPr>
          <w:p w:rsidR="00A301F1" w:rsidRDefault="00666EEB">
            <w:pPr>
              <w:spacing w:after="28" w:line="259" w:lineRule="auto"/>
              <w:ind w:left="0" w:right="6" w:firstLine="0"/>
              <w:jc w:val="center"/>
            </w:pPr>
            <w:r>
              <w:rPr>
                <w:rFonts w:ascii="Calibri" w:eastAsia="Calibri" w:hAnsi="Calibri" w:cs="Calibri"/>
                <w:i/>
                <w:sz w:val="20"/>
              </w:rPr>
              <w:t>docente-</w:t>
            </w:r>
          </w:p>
          <w:p w:rsidR="00A301F1" w:rsidRDefault="00666EEB">
            <w:pPr>
              <w:spacing w:after="0" w:line="259" w:lineRule="auto"/>
              <w:ind w:left="1" w:firstLine="0"/>
              <w:jc w:val="center"/>
            </w:pPr>
            <w:r>
              <w:rPr>
                <w:rFonts w:ascii="Calibri" w:eastAsia="Calibri" w:hAnsi="Calibri" w:cs="Calibri"/>
                <w:i/>
                <w:sz w:val="20"/>
              </w:rPr>
              <w:t xml:space="preserve">alumnos </w:t>
            </w:r>
          </w:p>
        </w:tc>
      </w:tr>
      <w:tr w:rsidR="00A301F1">
        <w:trPr>
          <w:trHeight w:val="2948"/>
        </w:trPr>
        <w:tc>
          <w:tcPr>
            <w:tcW w:w="0" w:type="auto"/>
            <w:vMerge/>
            <w:tcBorders>
              <w:top w:val="nil"/>
              <w:left w:val="single" w:sz="3" w:space="0" w:color="000000"/>
              <w:bottom w:val="single" w:sz="3" w:space="0" w:color="000000"/>
              <w:right w:val="single" w:sz="3" w:space="0" w:color="000000"/>
            </w:tcBorders>
          </w:tcPr>
          <w:p w:rsidR="00A301F1" w:rsidRDefault="00A301F1">
            <w:pPr>
              <w:spacing w:after="160" w:line="259" w:lineRule="auto"/>
              <w:ind w:left="0" w:firstLine="0"/>
              <w:jc w:val="left"/>
            </w:pPr>
          </w:p>
        </w:tc>
        <w:tc>
          <w:tcPr>
            <w:tcW w:w="3493" w:type="dxa"/>
            <w:tcBorders>
              <w:top w:val="single" w:sz="3" w:space="0" w:color="000000"/>
              <w:left w:val="single" w:sz="3" w:space="0" w:color="000000"/>
              <w:bottom w:val="single" w:sz="3" w:space="0" w:color="000000"/>
              <w:right w:val="single" w:sz="3" w:space="0" w:color="000000"/>
            </w:tcBorders>
            <w:shd w:val="clear" w:color="auto" w:fill="D6E3BC"/>
          </w:tcPr>
          <w:p w:rsidR="00A301F1" w:rsidRDefault="00666EEB">
            <w:pPr>
              <w:spacing w:after="28" w:line="259" w:lineRule="auto"/>
              <w:ind w:left="5" w:firstLine="0"/>
              <w:jc w:val="left"/>
            </w:pPr>
            <w:r>
              <w:rPr>
                <w:rFonts w:ascii="Calibri" w:eastAsia="Calibri" w:hAnsi="Calibri" w:cs="Calibri"/>
                <w:b/>
                <w:i/>
                <w:sz w:val="20"/>
              </w:rPr>
              <w:t xml:space="preserve"> </w:t>
            </w:r>
          </w:p>
          <w:p w:rsidR="00A301F1" w:rsidRDefault="00666EEB">
            <w:pPr>
              <w:spacing w:after="30" w:line="259" w:lineRule="auto"/>
              <w:ind w:left="5" w:firstLine="0"/>
              <w:jc w:val="left"/>
            </w:pPr>
            <w:r>
              <w:rPr>
                <w:rFonts w:ascii="Calibri" w:eastAsia="Calibri" w:hAnsi="Calibri" w:cs="Calibri"/>
                <w:b/>
                <w:i/>
                <w:sz w:val="20"/>
                <w:u w:val="single" w:color="000000"/>
              </w:rPr>
              <w:t>Actividades asincrónicas</w:t>
            </w:r>
            <w:r>
              <w:rPr>
                <w:rFonts w:ascii="Calibri" w:eastAsia="Calibri" w:hAnsi="Calibri" w:cs="Calibri"/>
                <w:b/>
                <w:i/>
                <w:sz w:val="20"/>
              </w:rPr>
              <w:t xml:space="preserve"> </w:t>
            </w:r>
          </w:p>
          <w:p w:rsidR="00A301F1" w:rsidRDefault="00666EEB">
            <w:pPr>
              <w:spacing w:after="2" w:line="285" w:lineRule="auto"/>
              <w:ind w:left="361" w:hanging="360"/>
              <w:jc w:val="left"/>
            </w:pPr>
            <w:r>
              <w:rPr>
                <w:rFonts w:ascii="Calibri" w:eastAsia="Calibri" w:hAnsi="Calibri" w:cs="Calibri"/>
                <w:i/>
                <w:sz w:val="20"/>
              </w:rPr>
              <w:t>1.</w:t>
            </w:r>
            <w:r>
              <w:rPr>
                <w:rFonts w:ascii="Arial" w:eastAsia="Arial" w:hAnsi="Arial" w:cs="Arial"/>
                <w:i/>
                <w:sz w:val="20"/>
              </w:rPr>
              <w:t xml:space="preserve"> </w:t>
            </w:r>
            <w:r>
              <w:rPr>
                <w:rFonts w:ascii="Calibri" w:eastAsia="Calibri" w:hAnsi="Calibri" w:cs="Calibri"/>
                <w:i/>
                <w:sz w:val="20"/>
              </w:rPr>
              <w:t xml:space="preserve">Lectura de bibliografía obligatoria para discutir en clase.  </w:t>
            </w:r>
          </w:p>
          <w:p w:rsidR="00A301F1" w:rsidRDefault="00666EEB">
            <w:pPr>
              <w:spacing w:after="0" w:line="259" w:lineRule="auto"/>
              <w:ind w:left="1" w:firstLine="0"/>
              <w:jc w:val="left"/>
            </w:pPr>
            <w:r>
              <w:rPr>
                <w:rFonts w:ascii="Calibri" w:eastAsia="Calibri" w:hAnsi="Calibri" w:cs="Calibri"/>
                <w:b/>
                <w:i/>
                <w:sz w:val="20"/>
              </w:rPr>
              <w:t xml:space="preserve">Recursos tecnológicos: </w:t>
            </w:r>
          </w:p>
          <w:p w:rsidR="00A301F1" w:rsidRDefault="00666EEB">
            <w:pPr>
              <w:spacing w:after="0" w:line="250" w:lineRule="auto"/>
              <w:ind w:left="1" w:right="549" w:firstLine="0"/>
              <w:jc w:val="left"/>
            </w:pPr>
            <w:r>
              <w:rPr>
                <w:rFonts w:ascii="Calibri" w:eastAsia="Calibri" w:hAnsi="Calibri" w:cs="Calibri"/>
                <w:i/>
                <w:sz w:val="20"/>
              </w:rPr>
              <w:t xml:space="preserve">- </w:t>
            </w:r>
            <w:r>
              <w:rPr>
                <w:rFonts w:ascii="Calibri" w:eastAsia="Calibri" w:hAnsi="Calibri" w:cs="Calibri"/>
                <w:i/>
                <w:sz w:val="20"/>
              </w:rPr>
              <w:t xml:space="preserve">Material bibliográfico de lectura disponible en el aula virtual. - Foro de participación en el aula virtual. </w:t>
            </w:r>
          </w:p>
          <w:p w:rsidR="00A301F1" w:rsidRDefault="00666EEB">
            <w:pPr>
              <w:spacing w:after="0" w:line="259" w:lineRule="auto"/>
              <w:ind w:left="0" w:right="2" w:firstLine="0"/>
              <w:jc w:val="center"/>
            </w:pPr>
            <w:r>
              <w:rPr>
                <w:rFonts w:ascii="Calibri" w:eastAsia="Calibri" w:hAnsi="Calibri" w:cs="Calibri"/>
                <w:i/>
                <w:sz w:val="20"/>
                <w:u w:val="single" w:color="000000"/>
              </w:rPr>
              <w:t>Cierre de la materia</w:t>
            </w:r>
            <w:r>
              <w:rPr>
                <w:rFonts w:ascii="Calibri" w:eastAsia="Calibri" w:hAnsi="Calibri" w:cs="Calibri"/>
                <w:i/>
                <w:sz w:val="20"/>
              </w:rPr>
              <w:t xml:space="preserve"> </w:t>
            </w:r>
          </w:p>
          <w:p w:rsidR="00A301F1" w:rsidRDefault="00666EEB">
            <w:pPr>
              <w:spacing w:after="0" w:line="259" w:lineRule="auto"/>
              <w:ind w:left="1" w:firstLine="0"/>
              <w:jc w:val="left"/>
            </w:pPr>
            <w:r>
              <w:rPr>
                <w:rFonts w:ascii="Calibri" w:eastAsia="Calibri" w:hAnsi="Calibri" w:cs="Calibri"/>
                <w:i/>
                <w:sz w:val="20"/>
              </w:rPr>
              <w:t xml:space="preserve"> </w:t>
            </w:r>
          </w:p>
        </w:tc>
        <w:tc>
          <w:tcPr>
            <w:tcW w:w="762" w:type="dxa"/>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0" w:line="259" w:lineRule="auto"/>
              <w:ind w:left="1" w:firstLine="0"/>
              <w:jc w:val="left"/>
            </w:pPr>
            <w:r>
              <w:rPr>
                <w:rFonts w:ascii="Calibri" w:eastAsia="Calibri" w:hAnsi="Calibri" w:cs="Calibri"/>
                <w:i/>
                <w:sz w:val="20"/>
              </w:rPr>
              <w:t xml:space="preserve"> </w:t>
            </w:r>
          </w:p>
        </w:tc>
        <w:tc>
          <w:tcPr>
            <w:tcW w:w="685" w:type="dxa"/>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0" w:line="259" w:lineRule="auto"/>
              <w:ind w:left="7" w:hanging="4"/>
              <w:jc w:val="left"/>
            </w:pPr>
            <w:r>
              <w:rPr>
                <w:rFonts w:ascii="Calibri" w:eastAsia="Calibri" w:hAnsi="Calibri" w:cs="Calibri"/>
                <w:i/>
                <w:sz w:val="20"/>
              </w:rPr>
              <w:t xml:space="preserve">1 hora </w:t>
            </w:r>
          </w:p>
        </w:tc>
        <w:tc>
          <w:tcPr>
            <w:tcW w:w="1946" w:type="dxa"/>
            <w:tcBorders>
              <w:top w:val="single" w:sz="3" w:space="0" w:color="000000"/>
              <w:left w:val="single" w:sz="3" w:space="0" w:color="000000"/>
              <w:bottom w:val="single" w:sz="3" w:space="0" w:color="000000"/>
              <w:right w:val="single" w:sz="3" w:space="0" w:color="000000"/>
            </w:tcBorders>
            <w:shd w:val="clear" w:color="auto" w:fill="D6E3BC"/>
            <w:vAlign w:val="center"/>
          </w:tcPr>
          <w:p w:rsidR="00A301F1" w:rsidRDefault="00666EEB">
            <w:pPr>
              <w:spacing w:after="28" w:line="259" w:lineRule="auto"/>
              <w:ind w:left="0" w:right="7" w:firstLine="0"/>
              <w:jc w:val="center"/>
            </w:pPr>
            <w:r>
              <w:rPr>
                <w:rFonts w:ascii="Calibri" w:eastAsia="Calibri" w:hAnsi="Calibri" w:cs="Calibri"/>
                <w:i/>
                <w:sz w:val="20"/>
              </w:rPr>
              <w:t xml:space="preserve">obligatoria </w:t>
            </w:r>
          </w:p>
          <w:p w:rsidR="00A301F1" w:rsidRDefault="00666EEB">
            <w:pPr>
              <w:spacing w:after="0" w:line="259" w:lineRule="auto"/>
              <w:ind w:left="4" w:firstLine="0"/>
              <w:jc w:val="center"/>
            </w:pPr>
            <w:r>
              <w:rPr>
                <w:rFonts w:ascii="Calibri" w:eastAsia="Calibri" w:hAnsi="Calibri" w:cs="Calibri"/>
                <w:i/>
                <w:sz w:val="20"/>
              </w:rPr>
              <w:t xml:space="preserve">individual </w:t>
            </w:r>
          </w:p>
        </w:tc>
        <w:tc>
          <w:tcPr>
            <w:tcW w:w="1190" w:type="dxa"/>
            <w:tcBorders>
              <w:top w:val="single" w:sz="2" w:space="0" w:color="D6E3BC"/>
              <w:left w:val="single" w:sz="3" w:space="0" w:color="000000"/>
              <w:bottom w:val="single" w:sz="3" w:space="0" w:color="000000"/>
              <w:right w:val="single" w:sz="3" w:space="0" w:color="000000"/>
            </w:tcBorders>
            <w:shd w:val="clear" w:color="auto" w:fill="D6E3BC"/>
            <w:vAlign w:val="center"/>
          </w:tcPr>
          <w:p w:rsidR="00A301F1" w:rsidRDefault="00666EEB">
            <w:pPr>
              <w:spacing w:after="24" w:line="259" w:lineRule="auto"/>
              <w:ind w:left="1" w:firstLine="0"/>
              <w:jc w:val="center"/>
            </w:pPr>
            <w:r>
              <w:rPr>
                <w:rFonts w:ascii="Calibri" w:eastAsia="Calibri" w:hAnsi="Calibri" w:cs="Calibri"/>
                <w:i/>
                <w:sz w:val="20"/>
              </w:rPr>
              <w:t xml:space="preserve">alumnos </w:t>
            </w:r>
          </w:p>
          <w:p w:rsidR="00A301F1" w:rsidRDefault="00666EEB">
            <w:pPr>
              <w:spacing w:after="0" w:line="259" w:lineRule="auto"/>
              <w:ind w:left="0" w:firstLine="0"/>
              <w:jc w:val="center"/>
            </w:pPr>
            <w:proofErr w:type="spellStart"/>
            <w:r>
              <w:rPr>
                <w:rFonts w:ascii="Calibri" w:eastAsia="Calibri" w:hAnsi="Calibri" w:cs="Calibri"/>
                <w:i/>
                <w:sz w:val="20"/>
              </w:rPr>
              <w:t>docentealumnos</w:t>
            </w:r>
            <w:proofErr w:type="spellEnd"/>
            <w:r>
              <w:rPr>
                <w:rFonts w:ascii="Calibri" w:eastAsia="Calibri" w:hAnsi="Calibri" w:cs="Calibri"/>
                <w:i/>
                <w:sz w:val="20"/>
              </w:rPr>
              <w:t xml:space="preserve"> </w:t>
            </w:r>
          </w:p>
        </w:tc>
      </w:tr>
    </w:tbl>
    <w:p w:rsidR="00A301F1" w:rsidRDefault="00666EEB">
      <w:pPr>
        <w:spacing w:after="0" w:line="259" w:lineRule="auto"/>
        <w:ind w:left="4" w:firstLine="0"/>
        <w:jc w:val="left"/>
      </w:pPr>
      <w:r>
        <w:t xml:space="preserve"> </w:t>
      </w:r>
    </w:p>
    <w:p w:rsidR="00A301F1" w:rsidRDefault="00666EEB">
      <w:pPr>
        <w:spacing w:after="10" w:line="259" w:lineRule="auto"/>
        <w:ind w:left="4" w:firstLine="0"/>
        <w:jc w:val="left"/>
      </w:pPr>
      <w:r>
        <w:t xml:space="preserve"> </w:t>
      </w:r>
    </w:p>
    <w:p w:rsidR="00A301F1" w:rsidRDefault="00666EEB">
      <w:pPr>
        <w:tabs>
          <w:tab w:val="center" w:pos="4020"/>
        </w:tabs>
        <w:spacing w:after="4" w:line="257" w:lineRule="auto"/>
        <w:ind w:left="-11" w:firstLine="0"/>
        <w:jc w:val="left"/>
      </w:pPr>
      <w:r>
        <w:rPr>
          <w:b/>
        </w:rPr>
        <w:t>9.2.</w:t>
      </w:r>
      <w:r>
        <w:rPr>
          <w:rFonts w:ascii="Arial" w:eastAsia="Arial" w:hAnsi="Arial" w:cs="Arial"/>
          <w:b/>
        </w:rPr>
        <w:t xml:space="preserve"> </w:t>
      </w:r>
      <w:r>
        <w:rPr>
          <w:rFonts w:ascii="Arial" w:eastAsia="Arial" w:hAnsi="Arial" w:cs="Arial"/>
          <w:b/>
        </w:rPr>
        <w:tab/>
      </w:r>
      <w:r>
        <w:rPr>
          <w:b/>
        </w:rPr>
        <w:t xml:space="preserve">DETALLE DE ACTIVIDADES DE FORMACIÓN PRÁCTICA  </w:t>
      </w:r>
      <w:r>
        <w:t xml:space="preserve"> </w:t>
      </w:r>
    </w:p>
    <w:p w:rsidR="00A301F1" w:rsidRDefault="00666EEB">
      <w:pPr>
        <w:spacing w:after="0" w:line="259" w:lineRule="auto"/>
        <w:ind w:left="0" w:firstLine="0"/>
        <w:jc w:val="left"/>
      </w:pPr>
      <w:r>
        <w:rPr>
          <w:i/>
          <w:color w:val="434343"/>
        </w:rPr>
        <w:t xml:space="preserve"> </w:t>
      </w:r>
    </w:p>
    <w:p w:rsidR="00A301F1" w:rsidRDefault="00666EEB">
      <w:pPr>
        <w:spacing w:after="0" w:line="259" w:lineRule="auto"/>
        <w:ind w:left="0" w:firstLine="0"/>
        <w:jc w:val="left"/>
      </w:pPr>
      <w:r>
        <w:rPr>
          <w:i/>
          <w:color w:val="4A442A"/>
        </w:rPr>
        <w:t xml:space="preserve"> </w:t>
      </w:r>
    </w:p>
    <w:p w:rsidR="00A301F1" w:rsidRDefault="00666EEB">
      <w:pPr>
        <w:pStyle w:val="Ttulo1"/>
        <w:ind w:left="2291"/>
      </w:pPr>
      <w:r>
        <w:t>Actividades correspondientes a las Unidades 1 y 2</w:t>
      </w:r>
      <w:r>
        <w:rPr>
          <w:u w:val="none"/>
        </w:rPr>
        <w:t xml:space="preserve"> </w:t>
      </w:r>
    </w:p>
    <w:p w:rsidR="00A301F1" w:rsidRDefault="00666EEB">
      <w:pPr>
        <w:spacing w:after="0" w:line="259" w:lineRule="auto"/>
        <w:ind w:left="0" w:firstLine="0"/>
        <w:jc w:val="left"/>
      </w:pPr>
      <w:r>
        <w:t xml:space="preserve"> </w:t>
      </w:r>
    </w:p>
    <w:p w:rsidR="00A301F1" w:rsidRDefault="00666EEB">
      <w:pPr>
        <w:spacing w:after="0" w:line="567" w:lineRule="auto"/>
        <w:ind w:left="-5" w:right="5206" w:hanging="10"/>
        <w:jc w:val="left"/>
      </w:pPr>
      <w:r>
        <w:rPr>
          <w:i/>
          <w:u w:val="single" w:color="000000"/>
        </w:rPr>
        <w:t>Tipo de actividad</w:t>
      </w:r>
      <w:r>
        <w:rPr>
          <w:i/>
        </w:rPr>
        <w:t xml:space="preserve">: </w:t>
      </w:r>
      <w:r>
        <w:rPr>
          <w:b/>
        </w:rPr>
        <w:t xml:space="preserve">Guías de </w:t>
      </w:r>
      <w:proofErr w:type="gramStart"/>
      <w:r>
        <w:rPr>
          <w:b/>
        </w:rPr>
        <w:t xml:space="preserve">estudio </w:t>
      </w:r>
      <w:r>
        <w:t xml:space="preserve"> </w:t>
      </w:r>
      <w:r>
        <w:rPr>
          <w:i/>
          <w:u w:val="single" w:color="000000"/>
        </w:rPr>
        <w:t>Objetivos</w:t>
      </w:r>
      <w:proofErr w:type="gramEnd"/>
      <w:r>
        <w:rPr>
          <w:i/>
          <w:u w:val="single" w:color="000000"/>
        </w:rPr>
        <w:t>:</w:t>
      </w:r>
      <w:r>
        <w:rPr>
          <w:i/>
        </w:rPr>
        <w:t xml:space="preserve">  </w:t>
      </w:r>
    </w:p>
    <w:p w:rsidR="00A301F1" w:rsidRDefault="00666EEB">
      <w:pPr>
        <w:spacing w:after="124" w:line="259" w:lineRule="auto"/>
        <w:ind w:left="0" w:right="78" w:firstLine="0"/>
      </w:pPr>
      <w:r>
        <w:rPr>
          <w:i/>
        </w:rPr>
        <w:t xml:space="preserve">Se espera que los alumnos logren:   </w:t>
      </w:r>
    </w:p>
    <w:p w:rsidR="00A301F1" w:rsidRDefault="00666EEB">
      <w:pPr>
        <w:spacing w:after="116" w:line="259" w:lineRule="auto"/>
        <w:ind w:left="10" w:right="443" w:hanging="10"/>
        <w:jc w:val="right"/>
      </w:pPr>
      <w:r>
        <w:t>○</w:t>
      </w:r>
      <w:r>
        <w:rPr>
          <w:rFonts w:ascii="Arial" w:eastAsia="Arial" w:hAnsi="Arial" w:cs="Arial"/>
        </w:rPr>
        <w:t xml:space="preserve"> </w:t>
      </w:r>
      <w:r>
        <w:t xml:space="preserve">Mantener una lectura analítica sostenida de los textos consignados para la unidad.   </w:t>
      </w:r>
    </w:p>
    <w:p w:rsidR="00A301F1" w:rsidRDefault="00666EEB">
      <w:pPr>
        <w:spacing w:after="125" w:line="259" w:lineRule="auto"/>
        <w:ind w:left="1088" w:right="84" w:firstLine="0"/>
      </w:pPr>
      <w:r>
        <w:t>○</w:t>
      </w:r>
      <w:r>
        <w:rPr>
          <w:rFonts w:ascii="Arial" w:eastAsia="Arial" w:hAnsi="Arial" w:cs="Arial"/>
        </w:rPr>
        <w:t xml:space="preserve"> </w:t>
      </w:r>
      <w:r>
        <w:t>Analizar reflexivamente e</w:t>
      </w:r>
      <w:r>
        <w:t xml:space="preserve">l material bibliográfico obligatorio. </w:t>
      </w:r>
    </w:p>
    <w:p w:rsidR="00A301F1" w:rsidRDefault="00666EEB">
      <w:pPr>
        <w:spacing w:line="259" w:lineRule="auto"/>
        <w:ind w:left="1088" w:right="84" w:firstLine="0"/>
      </w:pPr>
      <w:r>
        <w:t>○</w:t>
      </w:r>
      <w:r>
        <w:rPr>
          <w:rFonts w:ascii="Arial" w:eastAsia="Arial" w:hAnsi="Arial" w:cs="Arial"/>
        </w:rPr>
        <w:t xml:space="preserve"> </w:t>
      </w:r>
      <w:r>
        <w:t xml:space="preserve">Aproximarse a la práctica metodológica de la Educación Comparada. </w:t>
      </w:r>
    </w:p>
    <w:p w:rsidR="00A301F1" w:rsidRDefault="00666EEB">
      <w:pPr>
        <w:ind w:left="1458" w:right="84"/>
      </w:pPr>
      <w:r>
        <w:t>○</w:t>
      </w:r>
      <w:r>
        <w:rPr>
          <w:rFonts w:ascii="Arial" w:eastAsia="Arial" w:hAnsi="Arial" w:cs="Arial"/>
        </w:rPr>
        <w:t xml:space="preserve"> </w:t>
      </w:r>
      <w:r>
        <w:t xml:space="preserve">Participar de las instancias asincrónicas que complementan los encuentros presenciales.   </w:t>
      </w:r>
    </w:p>
    <w:p w:rsidR="00A301F1" w:rsidRDefault="00666EEB">
      <w:pPr>
        <w:spacing w:after="116" w:line="259" w:lineRule="auto"/>
        <w:ind w:left="1088" w:firstLine="0"/>
        <w:jc w:val="left"/>
      </w:pPr>
      <w:r>
        <w:t xml:space="preserve"> </w:t>
      </w:r>
    </w:p>
    <w:p w:rsidR="00A301F1" w:rsidRDefault="00666EEB">
      <w:pPr>
        <w:spacing w:after="352" w:line="259" w:lineRule="auto"/>
        <w:ind w:left="-11" w:right="84" w:firstLine="0"/>
      </w:pPr>
      <w:r>
        <w:rPr>
          <w:i/>
          <w:u w:val="single" w:color="000000"/>
        </w:rPr>
        <w:t>Modalidad:</w:t>
      </w:r>
      <w:r>
        <w:rPr>
          <w:i/>
        </w:rPr>
        <w:t xml:space="preserve"> </w:t>
      </w:r>
      <w:r>
        <w:t xml:space="preserve">actividad individual, obligatoria y </w:t>
      </w:r>
      <w:r>
        <w:t>asincrónica</w:t>
      </w:r>
      <w:r>
        <w:rPr>
          <w:i/>
        </w:rPr>
        <w:t>.</w:t>
      </w:r>
      <w:r>
        <w:t xml:space="preserve"> </w:t>
      </w:r>
    </w:p>
    <w:p w:rsidR="00A301F1" w:rsidRDefault="00666EEB">
      <w:pPr>
        <w:spacing w:after="356" w:line="259" w:lineRule="auto"/>
        <w:ind w:left="-11" w:right="84" w:firstLine="0"/>
      </w:pPr>
      <w:r>
        <w:rPr>
          <w:i/>
          <w:u w:val="single" w:color="000000"/>
        </w:rPr>
        <w:t>Herramienta virtual:</w:t>
      </w:r>
      <w:r>
        <w:rPr>
          <w:i/>
        </w:rPr>
        <w:t xml:space="preserve"> </w:t>
      </w:r>
      <w:r>
        <w:t xml:space="preserve">Aula virtual de </w:t>
      </w:r>
      <w:proofErr w:type="spellStart"/>
      <w:r>
        <w:t>Blackboard</w:t>
      </w:r>
      <w:proofErr w:type="spellEnd"/>
      <w:r>
        <w:rPr>
          <w:i/>
        </w:rPr>
        <w:t xml:space="preserve"> </w:t>
      </w:r>
    </w:p>
    <w:p w:rsidR="00A301F1" w:rsidRDefault="00666EEB">
      <w:pPr>
        <w:spacing w:after="12" w:line="563" w:lineRule="auto"/>
        <w:ind w:left="-5" w:right="5206" w:hanging="10"/>
        <w:jc w:val="left"/>
      </w:pPr>
      <w:r>
        <w:rPr>
          <w:i/>
          <w:u w:val="single" w:color="000000"/>
        </w:rPr>
        <w:t>Evaluación:</w:t>
      </w:r>
      <w:r>
        <w:rPr>
          <w:i/>
        </w:rPr>
        <w:t xml:space="preserve"> </w:t>
      </w:r>
      <w:r>
        <w:t>individual y conceptual</w:t>
      </w:r>
      <w:r>
        <w:rPr>
          <w:i/>
        </w:rPr>
        <w:t xml:space="preserve">   </w:t>
      </w:r>
      <w:r>
        <w:rPr>
          <w:i/>
          <w:u w:val="single" w:color="000000"/>
        </w:rPr>
        <w:t>Criterios de evaluación:</w:t>
      </w:r>
      <w:r>
        <w:rPr>
          <w:i/>
        </w:rPr>
        <w:t xml:space="preserve">   </w:t>
      </w:r>
    </w:p>
    <w:p w:rsidR="00A301F1" w:rsidRDefault="00666EEB">
      <w:pPr>
        <w:spacing w:after="120" w:line="259" w:lineRule="auto"/>
        <w:ind w:left="1088" w:right="84" w:firstLine="0"/>
      </w:pPr>
      <w:r>
        <w:t>○</w:t>
      </w:r>
      <w:r>
        <w:rPr>
          <w:rFonts w:ascii="Arial" w:eastAsia="Arial" w:hAnsi="Arial" w:cs="Arial"/>
        </w:rPr>
        <w:t xml:space="preserve"> </w:t>
      </w:r>
      <w:r>
        <w:t xml:space="preserve">Entrega de las actividades en tiempo y forma (finalización de la unidad). </w:t>
      </w:r>
    </w:p>
    <w:p w:rsidR="00A301F1" w:rsidRDefault="00666EEB">
      <w:pPr>
        <w:ind w:left="1458" w:right="84"/>
      </w:pPr>
      <w:r>
        <w:t>○</w:t>
      </w:r>
      <w:r>
        <w:rPr>
          <w:rFonts w:ascii="Arial" w:eastAsia="Arial" w:hAnsi="Arial" w:cs="Arial"/>
        </w:rPr>
        <w:t xml:space="preserve"> </w:t>
      </w:r>
      <w:r>
        <w:t>Evidencia de lectura analítica de la bibliografí</w:t>
      </w:r>
      <w:r>
        <w:t xml:space="preserve">a sugerida para los contenidos correspondientes.   </w:t>
      </w:r>
    </w:p>
    <w:p w:rsidR="00A301F1" w:rsidRDefault="00666EEB">
      <w:pPr>
        <w:spacing w:after="116" w:line="259" w:lineRule="auto"/>
        <w:ind w:left="1088" w:right="84" w:firstLine="0"/>
      </w:pPr>
      <w:r>
        <w:t>○</w:t>
      </w:r>
      <w:r>
        <w:rPr>
          <w:rFonts w:ascii="Arial" w:eastAsia="Arial" w:hAnsi="Arial" w:cs="Arial"/>
        </w:rPr>
        <w:t xml:space="preserve"> </w:t>
      </w:r>
      <w:r>
        <w:t xml:space="preserve">Identificación de conceptos clave consignados en las lecturas asignadas.   </w:t>
      </w:r>
    </w:p>
    <w:p w:rsidR="00A301F1" w:rsidRDefault="00666EEB">
      <w:pPr>
        <w:spacing w:after="116" w:line="259" w:lineRule="auto"/>
        <w:ind w:left="4" w:firstLine="0"/>
        <w:jc w:val="left"/>
      </w:pPr>
      <w:r>
        <w:t xml:space="preserve"> </w:t>
      </w:r>
    </w:p>
    <w:p w:rsidR="00A301F1" w:rsidRDefault="00666EEB">
      <w:pPr>
        <w:spacing w:after="0" w:line="259" w:lineRule="auto"/>
        <w:ind w:left="0" w:right="92" w:firstLine="0"/>
        <w:jc w:val="center"/>
      </w:pPr>
      <w:r>
        <w:rPr>
          <w:b/>
          <w:u w:val="single" w:color="000000"/>
        </w:rPr>
        <w:t>Actividades correspondientes a las Unidades 3 y 4</w:t>
      </w:r>
      <w:r>
        <w:rPr>
          <w:b/>
        </w:rPr>
        <w:t xml:space="preserve"> </w:t>
      </w:r>
    </w:p>
    <w:p w:rsidR="00A301F1" w:rsidRDefault="00666EEB">
      <w:pPr>
        <w:spacing w:after="0" w:line="259" w:lineRule="auto"/>
        <w:ind w:left="0" w:firstLine="0"/>
        <w:jc w:val="left"/>
      </w:pPr>
      <w:r>
        <w:t xml:space="preserve"> </w:t>
      </w:r>
    </w:p>
    <w:p w:rsidR="00A301F1" w:rsidRDefault="00666EEB">
      <w:pPr>
        <w:spacing w:after="127" w:line="257" w:lineRule="auto"/>
        <w:ind w:left="-1" w:hanging="10"/>
        <w:jc w:val="left"/>
      </w:pPr>
      <w:r>
        <w:rPr>
          <w:i/>
          <w:u w:val="single" w:color="000000"/>
        </w:rPr>
        <w:t>Tipo de actividad</w:t>
      </w:r>
      <w:r>
        <w:rPr>
          <w:i/>
        </w:rPr>
        <w:t xml:space="preserve">: </w:t>
      </w:r>
      <w:r>
        <w:rPr>
          <w:b/>
        </w:rPr>
        <w:t xml:space="preserve">Elaboración de un dossier temático </w:t>
      </w:r>
      <w:r>
        <w:rPr>
          <w:b/>
        </w:rPr>
        <w:t xml:space="preserve">como estudio de caso de un sistema </w:t>
      </w:r>
    </w:p>
    <w:p w:rsidR="00A301F1" w:rsidRDefault="00666EEB">
      <w:pPr>
        <w:spacing w:after="351" w:line="257" w:lineRule="auto"/>
        <w:ind w:left="-1" w:hanging="10"/>
        <w:jc w:val="left"/>
      </w:pPr>
      <w:r>
        <w:rPr>
          <w:b/>
        </w:rPr>
        <w:t xml:space="preserve">educativo a elección. </w:t>
      </w:r>
      <w:r>
        <w:t xml:space="preserve"> </w:t>
      </w:r>
    </w:p>
    <w:p w:rsidR="00A301F1" w:rsidRDefault="00666EEB">
      <w:pPr>
        <w:spacing w:after="348" w:line="271" w:lineRule="auto"/>
        <w:ind w:left="-5" w:right="5206" w:hanging="10"/>
        <w:jc w:val="left"/>
      </w:pPr>
      <w:r>
        <w:rPr>
          <w:i/>
          <w:u w:val="single" w:color="000000"/>
        </w:rPr>
        <w:t>Objetivos:</w:t>
      </w:r>
      <w:r>
        <w:rPr>
          <w:i/>
        </w:rPr>
        <w:t xml:space="preserve">  </w:t>
      </w:r>
    </w:p>
    <w:p w:rsidR="00A301F1" w:rsidRDefault="00666EEB">
      <w:pPr>
        <w:spacing w:after="120" w:line="259" w:lineRule="auto"/>
        <w:ind w:left="0" w:right="78" w:firstLine="0"/>
      </w:pPr>
      <w:r>
        <w:rPr>
          <w:i/>
        </w:rPr>
        <w:t xml:space="preserve">Se espera que los alumnos logren:   </w:t>
      </w:r>
    </w:p>
    <w:p w:rsidR="00A301F1" w:rsidRDefault="00666EEB">
      <w:pPr>
        <w:spacing w:after="124" w:line="259" w:lineRule="auto"/>
        <w:ind w:left="1088" w:right="84" w:firstLine="0"/>
      </w:pPr>
      <w:r>
        <w:t>○</w:t>
      </w:r>
      <w:r>
        <w:rPr>
          <w:rFonts w:ascii="Arial" w:eastAsia="Arial" w:hAnsi="Arial" w:cs="Arial"/>
        </w:rPr>
        <w:t xml:space="preserve"> </w:t>
      </w:r>
      <w:r>
        <w:t xml:space="preserve">Mantener una lectura analítica sostenida de los textos consignados para la unidad.   </w:t>
      </w:r>
    </w:p>
    <w:p w:rsidR="00A301F1" w:rsidRDefault="00666EEB">
      <w:pPr>
        <w:ind w:left="1458" w:right="84"/>
      </w:pPr>
      <w:r>
        <w:t>○</w:t>
      </w:r>
      <w:r>
        <w:rPr>
          <w:rFonts w:ascii="Arial" w:eastAsia="Arial" w:hAnsi="Arial" w:cs="Arial"/>
        </w:rPr>
        <w:t xml:space="preserve"> </w:t>
      </w:r>
      <w:r>
        <w:t xml:space="preserve">Analizar reflexivamente los componentes de los sistemas </w:t>
      </w:r>
      <w:r>
        <w:t xml:space="preserve">educativos estudiados en clase desde una perspectiva comparativa.  </w:t>
      </w:r>
    </w:p>
    <w:p w:rsidR="00A301F1" w:rsidRDefault="00666EEB">
      <w:pPr>
        <w:ind w:left="1458" w:right="84"/>
      </w:pPr>
      <w:r>
        <w:t>○</w:t>
      </w:r>
      <w:r>
        <w:rPr>
          <w:rFonts w:ascii="Arial" w:eastAsia="Arial" w:hAnsi="Arial" w:cs="Arial"/>
        </w:rPr>
        <w:t xml:space="preserve"> </w:t>
      </w:r>
      <w:r>
        <w:t xml:space="preserve">Participar activamente de las instancias asincrónicas que complementan los encuentros presenciales.   </w:t>
      </w:r>
    </w:p>
    <w:p w:rsidR="00A301F1" w:rsidRDefault="00666EEB">
      <w:pPr>
        <w:ind w:left="1458" w:right="84"/>
      </w:pPr>
      <w:r>
        <w:t>○</w:t>
      </w:r>
      <w:r>
        <w:rPr>
          <w:rFonts w:ascii="Arial" w:eastAsia="Arial" w:hAnsi="Arial" w:cs="Arial"/>
        </w:rPr>
        <w:t xml:space="preserve"> </w:t>
      </w:r>
      <w:r>
        <w:t xml:space="preserve">Aplicar las herramientas metodológicas de la Educación Comparada a un estudio de </w:t>
      </w:r>
      <w:r>
        <w:t xml:space="preserve">caso elegido.  </w:t>
      </w:r>
    </w:p>
    <w:p w:rsidR="00A301F1" w:rsidRDefault="00666EEB">
      <w:pPr>
        <w:spacing w:after="112" w:line="259" w:lineRule="auto"/>
        <w:ind w:left="4" w:firstLine="0"/>
        <w:jc w:val="left"/>
      </w:pPr>
      <w:r>
        <w:t xml:space="preserve"> </w:t>
      </w:r>
    </w:p>
    <w:p w:rsidR="00A301F1" w:rsidRDefault="00666EEB">
      <w:pPr>
        <w:spacing w:after="356" w:line="259" w:lineRule="auto"/>
        <w:ind w:left="-11" w:right="84" w:firstLine="0"/>
      </w:pPr>
      <w:r>
        <w:rPr>
          <w:i/>
          <w:u w:val="single" w:color="000000"/>
        </w:rPr>
        <w:t>Modalidad:</w:t>
      </w:r>
      <w:r>
        <w:rPr>
          <w:i/>
        </w:rPr>
        <w:t xml:space="preserve"> </w:t>
      </w:r>
      <w:r>
        <w:t>actividad individual, obligatoria y asincrónica/presencial</w:t>
      </w:r>
      <w:r>
        <w:rPr>
          <w:i/>
        </w:rPr>
        <w:t>.</w:t>
      </w:r>
      <w:r>
        <w:t xml:space="preserve"> </w:t>
      </w:r>
    </w:p>
    <w:p w:rsidR="00A301F1" w:rsidRDefault="00666EEB">
      <w:pPr>
        <w:spacing w:after="352" w:line="259" w:lineRule="auto"/>
        <w:ind w:left="-11" w:right="84" w:firstLine="0"/>
      </w:pPr>
      <w:r>
        <w:rPr>
          <w:i/>
          <w:u w:val="single" w:color="000000"/>
        </w:rPr>
        <w:t>Herramienta virtual:</w:t>
      </w:r>
      <w:r>
        <w:rPr>
          <w:i/>
        </w:rPr>
        <w:t xml:space="preserve"> </w:t>
      </w:r>
      <w:r>
        <w:t xml:space="preserve">Aula virtual de </w:t>
      </w:r>
      <w:proofErr w:type="spellStart"/>
      <w:r>
        <w:t>Blackboard</w:t>
      </w:r>
      <w:proofErr w:type="spellEnd"/>
      <w:r>
        <w:rPr>
          <w:i/>
        </w:rPr>
        <w:t xml:space="preserve"> </w:t>
      </w:r>
    </w:p>
    <w:p w:rsidR="00A301F1" w:rsidRDefault="00666EEB">
      <w:pPr>
        <w:spacing w:line="259" w:lineRule="auto"/>
        <w:ind w:left="-11" w:right="84" w:firstLine="0"/>
      </w:pPr>
      <w:r>
        <w:rPr>
          <w:i/>
          <w:u w:val="single" w:color="000000"/>
        </w:rPr>
        <w:t>Evaluación:</w:t>
      </w:r>
      <w:r>
        <w:rPr>
          <w:i/>
        </w:rPr>
        <w:t xml:space="preserve"> </w:t>
      </w:r>
      <w:r>
        <w:t>individual y formativa (le corresponde calificación numérica)</w:t>
      </w:r>
      <w:r>
        <w:rPr>
          <w:i/>
        </w:rPr>
        <w:t xml:space="preserve">   </w:t>
      </w:r>
    </w:p>
    <w:p w:rsidR="00A301F1" w:rsidRDefault="00666EEB">
      <w:pPr>
        <w:spacing w:after="348" w:line="271" w:lineRule="auto"/>
        <w:ind w:left="-5" w:right="5206" w:hanging="10"/>
        <w:jc w:val="left"/>
      </w:pPr>
      <w:r>
        <w:rPr>
          <w:i/>
          <w:u w:val="single" w:color="000000"/>
        </w:rPr>
        <w:t>Criterios de evaluación:</w:t>
      </w:r>
      <w:r>
        <w:rPr>
          <w:i/>
        </w:rPr>
        <w:t xml:space="preserve">   </w:t>
      </w:r>
    </w:p>
    <w:p w:rsidR="00A301F1" w:rsidRDefault="00666EEB">
      <w:pPr>
        <w:spacing w:after="118" w:line="259" w:lineRule="auto"/>
        <w:ind w:left="10" w:right="234" w:hanging="10"/>
        <w:jc w:val="center"/>
      </w:pPr>
      <w:r>
        <w:t>○</w:t>
      </w:r>
      <w:r>
        <w:rPr>
          <w:rFonts w:ascii="Arial" w:eastAsia="Arial" w:hAnsi="Arial" w:cs="Arial"/>
        </w:rPr>
        <w:t xml:space="preserve"> </w:t>
      </w:r>
      <w:r>
        <w:t xml:space="preserve">Entrega de las actividades en tiempo y forma (finalización de la unidad). </w:t>
      </w:r>
    </w:p>
    <w:p w:rsidR="00A301F1" w:rsidRDefault="00666EEB">
      <w:pPr>
        <w:ind w:left="1458" w:right="84"/>
      </w:pPr>
      <w:r>
        <w:t>○</w:t>
      </w:r>
      <w:r>
        <w:rPr>
          <w:rFonts w:ascii="Arial" w:eastAsia="Arial" w:hAnsi="Arial" w:cs="Arial"/>
        </w:rPr>
        <w:t xml:space="preserve"> </w:t>
      </w:r>
      <w:r>
        <w:t xml:space="preserve">Evidencia de lectura analítica de la bibliografía sugerida para los contenidos correspondientes.   </w:t>
      </w:r>
    </w:p>
    <w:p w:rsidR="00A301F1" w:rsidRDefault="00666EEB">
      <w:pPr>
        <w:spacing w:after="118" w:line="259" w:lineRule="auto"/>
        <w:ind w:left="10" w:right="283" w:hanging="10"/>
        <w:jc w:val="center"/>
      </w:pPr>
      <w:r>
        <w:t>○</w:t>
      </w:r>
      <w:r>
        <w:rPr>
          <w:rFonts w:ascii="Arial" w:eastAsia="Arial" w:hAnsi="Arial" w:cs="Arial"/>
        </w:rPr>
        <w:t xml:space="preserve"> </w:t>
      </w:r>
      <w:r>
        <w:t xml:space="preserve">Identificación de conceptos clave consignados en las lecturas asignadas.   </w:t>
      </w:r>
    </w:p>
    <w:p w:rsidR="00A301F1" w:rsidRDefault="00666EEB">
      <w:pPr>
        <w:spacing w:after="118" w:line="259" w:lineRule="auto"/>
        <w:ind w:left="1449" w:firstLine="0"/>
        <w:jc w:val="left"/>
      </w:pPr>
      <w:r>
        <w:t xml:space="preserve"> </w:t>
      </w:r>
    </w:p>
    <w:p w:rsidR="00A301F1" w:rsidRDefault="00666EEB">
      <w:pPr>
        <w:numPr>
          <w:ilvl w:val="0"/>
          <w:numId w:val="10"/>
        </w:numPr>
        <w:spacing w:after="4" w:line="257" w:lineRule="auto"/>
        <w:ind w:hanging="360"/>
        <w:jc w:val="left"/>
      </w:pPr>
      <w:r>
        <w:rPr>
          <w:b/>
        </w:rPr>
        <w:t xml:space="preserve">PRÁCTICAS PROFESIONALES </w:t>
      </w:r>
      <w:r>
        <w:t xml:space="preserve">(no corresponde)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numPr>
          <w:ilvl w:val="0"/>
          <w:numId w:val="10"/>
        </w:numPr>
        <w:spacing w:after="4" w:line="257" w:lineRule="auto"/>
        <w:ind w:hanging="360"/>
        <w:jc w:val="left"/>
      </w:pPr>
      <w:r>
        <w:rPr>
          <w:b/>
        </w:rPr>
        <w:t xml:space="preserve">SEGUIMIENTO DE ALUMNOS </w:t>
      </w:r>
    </w:p>
    <w:p w:rsidR="00A301F1" w:rsidRDefault="00666EEB">
      <w:pPr>
        <w:spacing w:after="0" w:line="259" w:lineRule="auto"/>
        <w:ind w:left="364" w:firstLine="0"/>
        <w:jc w:val="left"/>
      </w:pPr>
      <w:r>
        <w:t xml:space="preserve"> </w:t>
      </w:r>
    </w:p>
    <w:p w:rsidR="00A301F1" w:rsidRDefault="00666EEB">
      <w:pPr>
        <w:numPr>
          <w:ilvl w:val="0"/>
          <w:numId w:val="11"/>
        </w:numPr>
        <w:ind w:right="329" w:hanging="4"/>
      </w:pPr>
      <w:r>
        <w:rPr>
          <w:i/>
          <w:u w:val="single" w:color="000000"/>
        </w:rPr>
        <w:t>Participación durante los encuentros presenciales:</w:t>
      </w:r>
      <w:r>
        <w:rPr>
          <w:i/>
        </w:rPr>
        <w:t xml:space="preserve">  </w:t>
      </w:r>
      <w:r>
        <w:t xml:space="preserve">intervención en las discusiones teóricas, planteo de dudas sobre la lectura de la bibliografía obligatoria y las instancias de evaluación o trabajo asincrónico.  </w:t>
      </w:r>
    </w:p>
    <w:p w:rsidR="00A301F1" w:rsidRDefault="00666EEB">
      <w:pPr>
        <w:numPr>
          <w:ilvl w:val="0"/>
          <w:numId w:val="11"/>
        </w:numPr>
        <w:ind w:right="329" w:hanging="4"/>
      </w:pPr>
      <w:r>
        <w:rPr>
          <w:i/>
          <w:u w:val="single" w:color="000000"/>
        </w:rPr>
        <w:t>Participación en las actividades asincrónicas:</w:t>
      </w:r>
      <w:r>
        <w:rPr>
          <w:i/>
        </w:rPr>
        <w:t xml:space="preserve">  </w:t>
      </w:r>
      <w:r>
        <w:t xml:space="preserve">entrega en tiempo y forma de las actividades </w:t>
      </w:r>
      <w:r>
        <w:t>prácticas designadas para cada unidad, según los plazos establecidos en el cronograma incluido en este programa. Planteo de inquietudes en los foros virtuales abiertos para tal fin.  Entrega en tiempo y forma de los trabajos prácticos estipulados como inst</w:t>
      </w:r>
      <w:r>
        <w:t>ancias de evaluación.</w:t>
      </w:r>
      <w:r>
        <w:rPr>
          <w:b/>
        </w:rPr>
        <w:t xml:space="preserve"> </w:t>
      </w:r>
    </w:p>
    <w:p w:rsidR="00A301F1" w:rsidRDefault="00666EEB">
      <w:pPr>
        <w:spacing w:after="112" w:line="259" w:lineRule="auto"/>
        <w:ind w:left="4" w:firstLine="0"/>
        <w:jc w:val="left"/>
      </w:pPr>
      <w:r>
        <w:rPr>
          <w:b/>
        </w:rPr>
        <w:t xml:space="preserve"> </w:t>
      </w:r>
    </w:p>
    <w:p w:rsidR="00A301F1" w:rsidRDefault="00666EEB">
      <w:pPr>
        <w:spacing w:after="0" w:line="259" w:lineRule="auto"/>
        <w:ind w:left="0" w:firstLine="0"/>
        <w:jc w:val="left"/>
      </w:pPr>
      <w:r>
        <w:rPr>
          <w:b/>
        </w:rPr>
        <w:t xml:space="preserve"> </w:t>
      </w:r>
    </w:p>
    <w:p w:rsidR="00A301F1" w:rsidRDefault="00666EEB">
      <w:pPr>
        <w:spacing w:after="4" w:line="257" w:lineRule="auto"/>
        <w:ind w:left="-1" w:hanging="10"/>
        <w:jc w:val="left"/>
      </w:pPr>
      <w:r>
        <w:rPr>
          <w:b/>
        </w:rPr>
        <w:t>12. MODALIDAD DE EVALUACIÓN:</w:t>
      </w:r>
      <w:r>
        <w:t xml:space="preserve"> </w:t>
      </w:r>
    </w:p>
    <w:p w:rsidR="00A301F1" w:rsidRDefault="00666EEB">
      <w:pPr>
        <w:spacing w:after="0" w:line="259" w:lineRule="auto"/>
        <w:ind w:left="0" w:firstLine="0"/>
        <w:jc w:val="left"/>
      </w:pPr>
      <w:r>
        <w:t xml:space="preserve"> </w:t>
      </w:r>
    </w:p>
    <w:p w:rsidR="00A301F1" w:rsidRDefault="00666EEB">
      <w:pPr>
        <w:ind w:left="-11" w:right="84" w:firstLine="720"/>
      </w:pPr>
      <w:r>
        <w:t xml:space="preserve">La asignatura de Educación Comparada contará con una doble instancia evaluativa y su aprobación </w:t>
      </w:r>
      <w:r>
        <w:rPr>
          <w:b/>
        </w:rPr>
        <w:t xml:space="preserve">no </w:t>
      </w:r>
      <w:r>
        <w:t xml:space="preserve">tendrá carácter promocional. Esto se complementará con acompañamiento y seguimiento permanente al </w:t>
      </w:r>
      <w:r>
        <w:t>alumnado en cada etapa pedagógica, actividad práctica, estudio y discusiones teórico-metodológicas que se lleven a cabo a lo largo de toda la cursada, tanto en la modalidad presencial, asincrónica como en su correspondiente articulación. En otras palabras,</w:t>
      </w:r>
      <w:r>
        <w:t xml:space="preserve"> la propuesta pedagógica explicitada en este programa prioriza la puesta en práctica de los aspectos teórico-epistemológicos de la Educación Comparada mediante ejercicios que contribuyan a fortalecer las aristas metodológicas de la disciplina, dando lugar </w:t>
      </w:r>
      <w:r>
        <w:t xml:space="preserve">así a establecer su carácter </w:t>
      </w:r>
      <w:proofErr w:type="spellStart"/>
      <w:r>
        <w:t>promocionable</w:t>
      </w:r>
      <w:proofErr w:type="spellEnd"/>
      <w:r>
        <w:t xml:space="preserve">. </w:t>
      </w:r>
    </w:p>
    <w:p w:rsidR="00A301F1" w:rsidRDefault="00666EEB">
      <w:pPr>
        <w:ind w:left="-11" w:right="84" w:firstLine="720"/>
      </w:pPr>
      <w:r>
        <w:t xml:space="preserve">En primer lugar, las condiciones de regularidad de la cursada se apoyarán en la consecución del alcance de un 75% de asistencia a las clases presenciales junto con la participación y entrega de </w:t>
      </w:r>
      <w:r>
        <w:rPr>
          <w:b/>
        </w:rPr>
        <w:t>todas</w:t>
      </w:r>
      <w:r>
        <w:t xml:space="preserve"> las instanc</w:t>
      </w:r>
      <w:r>
        <w:t>ias de actividades asincrónicas estipuladas en el presente programa, cuyas consignas estarán disponibles debidamente en el aula virtual de la materia, donde también se encontrará un espacio de foro de discusión abierto para plantear dudas respecto a ellas.</w:t>
      </w:r>
      <w:r>
        <w:t xml:space="preserve">  </w:t>
      </w:r>
    </w:p>
    <w:p w:rsidR="00A301F1" w:rsidRDefault="00666EEB">
      <w:pPr>
        <w:ind w:left="-11" w:right="84" w:firstLine="720"/>
      </w:pPr>
      <w:r>
        <w:t xml:space="preserve">En segundo lugar, la </w:t>
      </w:r>
      <w:r>
        <w:rPr>
          <w:b/>
        </w:rPr>
        <w:t>evaluación formativa</w:t>
      </w:r>
      <w:r>
        <w:t xml:space="preserve"> consistirá en la realización de un parcial escrito y presencial junto con al armado de un dossier temático. Al igual que en el caso anterior, todas las consignas estarán disponibles oportunamente en el aula virt</w:t>
      </w:r>
      <w:r>
        <w:t xml:space="preserve">ual de la materia, donde también se encontrará un espacio de foro de discusión abierto para plantear dudas respecto a ellas.  </w:t>
      </w:r>
    </w:p>
    <w:p w:rsidR="00A301F1" w:rsidRDefault="00666EEB">
      <w:pPr>
        <w:ind w:left="-11" w:right="84" w:firstLine="720"/>
      </w:pPr>
      <w:r>
        <w:t xml:space="preserve">Finalmente, la asignatura cuenta con un espacio de evaluación </w:t>
      </w:r>
      <w:proofErr w:type="spellStart"/>
      <w:r>
        <w:t>sumativa</w:t>
      </w:r>
      <w:proofErr w:type="spellEnd"/>
      <w:r>
        <w:t xml:space="preserve"> final que consiste en un examen oral, presencial e individ</w:t>
      </w:r>
      <w:r>
        <w:t xml:space="preserve">ual acerca de </w:t>
      </w:r>
      <w:r>
        <w:rPr>
          <w:u w:val="single" w:color="000000"/>
        </w:rPr>
        <w:t>todos</w:t>
      </w:r>
      <w:r>
        <w:t xml:space="preserve"> los contenidos, actividades y bibliografía obligatoria estipulados en este programa.  </w:t>
      </w:r>
    </w:p>
    <w:p w:rsidR="00A301F1" w:rsidRDefault="00666EEB">
      <w:pPr>
        <w:spacing w:after="0" w:line="259" w:lineRule="auto"/>
        <w:ind w:left="0" w:firstLine="0"/>
        <w:jc w:val="left"/>
      </w:pPr>
      <w:r>
        <w:rPr>
          <w:i/>
          <w:color w:val="4A442A"/>
        </w:rPr>
        <w:t xml:space="preserve">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spacing w:after="4" w:line="257" w:lineRule="auto"/>
        <w:ind w:left="-1" w:hanging="10"/>
        <w:jc w:val="left"/>
      </w:pPr>
      <w:r>
        <w:rPr>
          <w:b/>
        </w:rPr>
        <w:t>13. BIBLIOGRAFÍA COMPLEMENTARIA:</w:t>
      </w:r>
      <w:r>
        <w:t xml:space="preserve"> </w:t>
      </w:r>
    </w:p>
    <w:p w:rsidR="00A301F1" w:rsidRDefault="00666EEB">
      <w:pPr>
        <w:spacing w:after="0" w:line="259" w:lineRule="auto"/>
        <w:ind w:left="0" w:firstLine="0"/>
        <w:jc w:val="left"/>
      </w:pPr>
      <w:r>
        <w:t xml:space="preserve"> </w:t>
      </w:r>
    </w:p>
    <w:p w:rsidR="00A301F1" w:rsidRDefault="00666EEB">
      <w:pPr>
        <w:spacing w:after="126" w:line="267" w:lineRule="auto"/>
        <w:ind w:left="-5" w:hanging="10"/>
        <w:jc w:val="left"/>
      </w:pPr>
      <w:r>
        <w:rPr>
          <w:sz w:val="22"/>
        </w:rPr>
        <w:t>A.A.V.V. (1996). “</w:t>
      </w:r>
      <w:proofErr w:type="spellStart"/>
      <w:r>
        <w:rPr>
          <w:sz w:val="22"/>
        </w:rPr>
        <w:t>History</w:t>
      </w:r>
      <w:proofErr w:type="spellEnd"/>
      <w:r>
        <w:rPr>
          <w:sz w:val="22"/>
        </w:rPr>
        <w:t xml:space="preserve"> and </w:t>
      </w:r>
      <w:proofErr w:type="spellStart"/>
      <w:r>
        <w:rPr>
          <w:sz w:val="22"/>
        </w:rPr>
        <w:t>Educational</w:t>
      </w:r>
      <w:proofErr w:type="spellEnd"/>
      <w:r>
        <w:rPr>
          <w:sz w:val="22"/>
        </w:rPr>
        <w:t xml:space="preserve"> </w:t>
      </w:r>
      <w:proofErr w:type="spellStart"/>
      <w:r>
        <w:rPr>
          <w:sz w:val="22"/>
        </w:rPr>
        <w:t>Reform</w:t>
      </w:r>
      <w:proofErr w:type="spellEnd"/>
      <w:r>
        <w:rPr>
          <w:sz w:val="22"/>
        </w:rPr>
        <w:t xml:space="preserve">”. En </w:t>
      </w:r>
      <w:proofErr w:type="spellStart"/>
      <w:r>
        <w:rPr>
          <w:i/>
          <w:sz w:val="22"/>
        </w:rPr>
        <w:t>History</w:t>
      </w:r>
      <w:proofErr w:type="spellEnd"/>
      <w:r>
        <w:rPr>
          <w:i/>
          <w:sz w:val="22"/>
        </w:rPr>
        <w:t xml:space="preserve"> of </w:t>
      </w:r>
      <w:proofErr w:type="spellStart"/>
      <w:r>
        <w:rPr>
          <w:i/>
          <w:sz w:val="22"/>
        </w:rPr>
        <w:t>Education</w:t>
      </w:r>
      <w:proofErr w:type="spellEnd"/>
      <w:r>
        <w:rPr>
          <w:i/>
          <w:sz w:val="22"/>
        </w:rPr>
        <w:t xml:space="preserve"> </w:t>
      </w:r>
      <w:proofErr w:type="spellStart"/>
      <w:r>
        <w:rPr>
          <w:i/>
          <w:sz w:val="22"/>
        </w:rPr>
        <w:t>Quarterly</w:t>
      </w:r>
      <w:proofErr w:type="spellEnd"/>
      <w:r>
        <w:rPr>
          <w:sz w:val="22"/>
        </w:rPr>
        <w:t xml:space="preserve">, </w:t>
      </w:r>
      <w:r>
        <w:rPr>
          <w:i/>
          <w:sz w:val="22"/>
        </w:rPr>
        <w:t>36</w:t>
      </w:r>
      <w:r>
        <w:rPr>
          <w:sz w:val="22"/>
        </w:rPr>
        <w:t xml:space="preserve">(4), 473-502. </w:t>
      </w:r>
    </w:p>
    <w:p w:rsidR="00A301F1" w:rsidRDefault="00666EEB">
      <w:pPr>
        <w:spacing w:after="126" w:line="267" w:lineRule="auto"/>
        <w:ind w:left="-1" w:right="14" w:hanging="10"/>
        <w:jc w:val="left"/>
      </w:pPr>
      <w:r>
        <w:rPr>
          <w:sz w:val="22"/>
        </w:rPr>
        <w:t>ALDRICH, R. (1998), “</w:t>
      </w:r>
      <w:proofErr w:type="spellStart"/>
      <w:r>
        <w:rPr>
          <w:sz w:val="22"/>
        </w:rPr>
        <w:t>The</w:t>
      </w:r>
      <w:proofErr w:type="spellEnd"/>
      <w:r>
        <w:rPr>
          <w:sz w:val="22"/>
        </w:rPr>
        <w:t xml:space="preserve"> Role of </w:t>
      </w:r>
      <w:proofErr w:type="spellStart"/>
      <w:r>
        <w:rPr>
          <w:sz w:val="22"/>
        </w:rPr>
        <w:t>the</w:t>
      </w:r>
      <w:proofErr w:type="spellEnd"/>
      <w:r>
        <w:rPr>
          <w:sz w:val="22"/>
        </w:rPr>
        <w:t xml:space="preserve"> Individual in </w:t>
      </w:r>
      <w:proofErr w:type="spellStart"/>
      <w:r>
        <w:rPr>
          <w:sz w:val="22"/>
        </w:rPr>
        <w:t>Educational</w:t>
      </w:r>
      <w:proofErr w:type="spellEnd"/>
      <w:r>
        <w:rPr>
          <w:sz w:val="22"/>
        </w:rPr>
        <w:t xml:space="preserve"> </w:t>
      </w:r>
      <w:proofErr w:type="spellStart"/>
      <w:r>
        <w:rPr>
          <w:sz w:val="22"/>
        </w:rPr>
        <w:t>Reform</w:t>
      </w:r>
      <w:proofErr w:type="spellEnd"/>
      <w:r>
        <w:rPr>
          <w:sz w:val="22"/>
        </w:rPr>
        <w:t xml:space="preserve">”. En C. </w:t>
      </w:r>
      <w:proofErr w:type="spellStart"/>
      <w:r>
        <w:rPr>
          <w:sz w:val="22"/>
        </w:rPr>
        <w:t>Majorek</w:t>
      </w:r>
      <w:proofErr w:type="spellEnd"/>
      <w:r>
        <w:rPr>
          <w:sz w:val="22"/>
        </w:rPr>
        <w:t xml:space="preserve">, E. W. </w:t>
      </w:r>
      <w:proofErr w:type="spellStart"/>
      <w:r>
        <w:rPr>
          <w:sz w:val="22"/>
        </w:rPr>
        <w:t>Johaningmeier</w:t>
      </w:r>
      <w:proofErr w:type="spellEnd"/>
      <w:r>
        <w:rPr>
          <w:sz w:val="22"/>
        </w:rPr>
        <w:t xml:space="preserve">, y F. </w:t>
      </w:r>
      <w:proofErr w:type="spellStart"/>
      <w:r>
        <w:rPr>
          <w:sz w:val="22"/>
        </w:rPr>
        <w:t>Simon</w:t>
      </w:r>
      <w:proofErr w:type="spellEnd"/>
      <w:r>
        <w:rPr>
          <w:sz w:val="22"/>
        </w:rPr>
        <w:t xml:space="preserve"> (eds.), </w:t>
      </w:r>
      <w:proofErr w:type="spellStart"/>
      <w:r>
        <w:rPr>
          <w:i/>
          <w:sz w:val="22"/>
        </w:rPr>
        <w:t>Schooling</w:t>
      </w:r>
      <w:proofErr w:type="spellEnd"/>
      <w:r>
        <w:rPr>
          <w:i/>
          <w:sz w:val="22"/>
        </w:rPr>
        <w:t xml:space="preserve"> in </w:t>
      </w:r>
      <w:proofErr w:type="spellStart"/>
      <w:r>
        <w:rPr>
          <w:i/>
          <w:sz w:val="22"/>
        </w:rPr>
        <w:t>Changing</w:t>
      </w:r>
      <w:proofErr w:type="spellEnd"/>
      <w:r>
        <w:rPr>
          <w:i/>
          <w:sz w:val="22"/>
        </w:rPr>
        <w:t xml:space="preserve"> </w:t>
      </w:r>
      <w:proofErr w:type="spellStart"/>
      <w:r>
        <w:rPr>
          <w:i/>
          <w:sz w:val="22"/>
        </w:rPr>
        <w:t>Societies</w:t>
      </w:r>
      <w:proofErr w:type="spellEnd"/>
      <w:r>
        <w:rPr>
          <w:i/>
          <w:sz w:val="22"/>
        </w:rPr>
        <w:t xml:space="preserve">: </w:t>
      </w:r>
      <w:proofErr w:type="spellStart"/>
      <w:r>
        <w:rPr>
          <w:i/>
          <w:sz w:val="22"/>
        </w:rPr>
        <w:t>Historical</w:t>
      </w:r>
      <w:proofErr w:type="spellEnd"/>
      <w:r>
        <w:rPr>
          <w:i/>
          <w:sz w:val="22"/>
        </w:rPr>
        <w:t xml:space="preserve"> and </w:t>
      </w:r>
      <w:proofErr w:type="spellStart"/>
      <w:r>
        <w:rPr>
          <w:i/>
          <w:sz w:val="22"/>
        </w:rPr>
        <w:t>Comparative</w:t>
      </w:r>
      <w:proofErr w:type="spellEnd"/>
      <w:r>
        <w:rPr>
          <w:i/>
          <w:sz w:val="22"/>
        </w:rPr>
        <w:t xml:space="preserve"> </w:t>
      </w:r>
      <w:proofErr w:type="spellStart"/>
      <w:r>
        <w:rPr>
          <w:i/>
          <w:sz w:val="22"/>
        </w:rPr>
        <w:t>Perspectives</w:t>
      </w:r>
      <w:proofErr w:type="spellEnd"/>
      <w:r>
        <w:rPr>
          <w:i/>
          <w:sz w:val="22"/>
        </w:rPr>
        <w:t>.</w:t>
      </w:r>
      <w:r>
        <w:rPr>
          <w:sz w:val="22"/>
        </w:rPr>
        <w:t xml:space="preserve"> </w:t>
      </w:r>
      <w:proofErr w:type="spellStart"/>
      <w:r>
        <w:rPr>
          <w:sz w:val="22"/>
        </w:rPr>
        <w:t>Gent</w:t>
      </w:r>
      <w:proofErr w:type="spellEnd"/>
      <w:r>
        <w:rPr>
          <w:sz w:val="22"/>
        </w:rPr>
        <w:t xml:space="preserve">, </w:t>
      </w:r>
      <w:proofErr w:type="spellStart"/>
      <w:r>
        <w:rPr>
          <w:sz w:val="22"/>
        </w:rPr>
        <w:t>Paedagogica</w:t>
      </w:r>
      <w:proofErr w:type="spellEnd"/>
      <w:r>
        <w:rPr>
          <w:sz w:val="22"/>
        </w:rPr>
        <w:t xml:space="preserve"> </w:t>
      </w:r>
      <w:proofErr w:type="spellStart"/>
      <w:r>
        <w:rPr>
          <w:sz w:val="22"/>
        </w:rPr>
        <w:t>Historica</w:t>
      </w:r>
      <w:proofErr w:type="spellEnd"/>
      <w:r>
        <w:rPr>
          <w:sz w:val="22"/>
        </w:rPr>
        <w:t xml:space="preserve">, </w:t>
      </w:r>
      <w:proofErr w:type="spellStart"/>
      <w:r>
        <w:rPr>
          <w:sz w:val="22"/>
        </w:rPr>
        <w:t>Supplementary</w:t>
      </w:r>
      <w:proofErr w:type="spellEnd"/>
      <w:r>
        <w:rPr>
          <w:sz w:val="22"/>
        </w:rPr>
        <w:t xml:space="preserve"> series (IV),</w:t>
      </w:r>
      <w:r>
        <w:rPr>
          <w:sz w:val="22"/>
        </w:rPr>
        <w:t xml:space="preserve"> pp. 345-357. </w:t>
      </w:r>
    </w:p>
    <w:p w:rsidR="00A301F1" w:rsidRDefault="00666EEB">
      <w:pPr>
        <w:spacing w:after="126" w:line="267" w:lineRule="auto"/>
        <w:ind w:left="-1" w:right="14" w:hanging="10"/>
        <w:jc w:val="left"/>
      </w:pPr>
      <w:r>
        <w:rPr>
          <w:sz w:val="22"/>
        </w:rPr>
        <w:t xml:space="preserve">BOLÍVAR, A.; RODRÍGUEZ DIÉGUEZ, J. L. (2002). </w:t>
      </w:r>
      <w:r>
        <w:rPr>
          <w:i/>
          <w:sz w:val="22"/>
        </w:rPr>
        <w:t>Reformas y retórica. La reforma educativa de la LOGSE</w:t>
      </w:r>
      <w:r>
        <w:rPr>
          <w:sz w:val="22"/>
        </w:rPr>
        <w:t xml:space="preserve">. </w:t>
      </w:r>
      <w:proofErr w:type="spellStart"/>
      <w:r>
        <w:rPr>
          <w:sz w:val="22"/>
        </w:rPr>
        <w:t>Archidona</w:t>
      </w:r>
      <w:proofErr w:type="spellEnd"/>
      <w:r>
        <w:rPr>
          <w:sz w:val="22"/>
        </w:rPr>
        <w:t xml:space="preserve">, Ediciones Aljibe. </w:t>
      </w:r>
    </w:p>
    <w:p w:rsidR="00A301F1" w:rsidRDefault="00666EEB">
      <w:pPr>
        <w:spacing w:after="128" w:line="267" w:lineRule="auto"/>
        <w:ind w:left="-5" w:hanging="10"/>
        <w:jc w:val="left"/>
      </w:pPr>
      <w:r>
        <w:rPr>
          <w:sz w:val="22"/>
        </w:rPr>
        <w:t xml:space="preserve">CARBONELL, J. (2000). </w:t>
      </w:r>
      <w:r>
        <w:rPr>
          <w:i/>
          <w:sz w:val="22"/>
        </w:rPr>
        <w:t>La aventura de innovar. El cambio en la escuela</w:t>
      </w:r>
      <w:r>
        <w:rPr>
          <w:sz w:val="22"/>
        </w:rPr>
        <w:t xml:space="preserve">. Madrid, Morata. </w:t>
      </w:r>
    </w:p>
    <w:p w:rsidR="00A301F1" w:rsidRDefault="00666EEB">
      <w:pPr>
        <w:spacing w:after="126" w:line="267" w:lineRule="auto"/>
        <w:ind w:left="-5" w:hanging="10"/>
        <w:jc w:val="left"/>
      </w:pPr>
      <w:r>
        <w:rPr>
          <w:sz w:val="22"/>
        </w:rPr>
        <w:t xml:space="preserve">CHERVEL, A. (1991). “Historia de las disciplinas escolares. Reflexiones sobre un campo de investigación”, </w:t>
      </w:r>
      <w:r>
        <w:rPr>
          <w:i/>
          <w:sz w:val="22"/>
        </w:rPr>
        <w:t>Revista de Educación</w:t>
      </w:r>
      <w:r>
        <w:rPr>
          <w:sz w:val="22"/>
        </w:rPr>
        <w:t xml:space="preserve">, (295), 59-111. </w:t>
      </w:r>
    </w:p>
    <w:p w:rsidR="00A301F1" w:rsidRDefault="00666EEB">
      <w:pPr>
        <w:spacing w:after="126" w:line="267" w:lineRule="auto"/>
        <w:ind w:left="-1" w:right="14" w:hanging="10"/>
        <w:jc w:val="left"/>
      </w:pPr>
      <w:r>
        <w:rPr>
          <w:sz w:val="22"/>
        </w:rPr>
        <w:t xml:space="preserve">COLOM, A. (2000). </w:t>
      </w:r>
      <w:r>
        <w:rPr>
          <w:i/>
          <w:sz w:val="22"/>
        </w:rPr>
        <w:t>La pedagogía institucional</w:t>
      </w:r>
      <w:r>
        <w:rPr>
          <w:sz w:val="22"/>
        </w:rPr>
        <w:t xml:space="preserve">. Madrid, Síntesis. </w:t>
      </w:r>
    </w:p>
    <w:p w:rsidR="00A301F1" w:rsidRDefault="00666EEB">
      <w:pPr>
        <w:spacing w:after="126" w:line="267" w:lineRule="auto"/>
        <w:ind w:left="-5" w:hanging="10"/>
        <w:jc w:val="left"/>
      </w:pPr>
      <w:r>
        <w:rPr>
          <w:sz w:val="22"/>
        </w:rPr>
        <w:t>CUBAN, L. (1990). “</w:t>
      </w:r>
      <w:proofErr w:type="spellStart"/>
      <w:r>
        <w:rPr>
          <w:sz w:val="22"/>
        </w:rPr>
        <w:t>Reforming</w:t>
      </w:r>
      <w:proofErr w:type="spellEnd"/>
      <w:r>
        <w:rPr>
          <w:sz w:val="22"/>
        </w:rPr>
        <w:t xml:space="preserve"> </w:t>
      </w:r>
      <w:proofErr w:type="spellStart"/>
      <w:r>
        <w:rPr>
          <w:sz w:val="22"/>
        </w:rPr>
        <w:t>Again</w:t>
      </w:r>
      <w:proofErr w:type="spellEnd"/>
      <w:r>
        <w:rPr>
          <w:sz w:val="22"/>
        </w:rPr>
        <w:t xml:space="preserve">, </w:t>
      </w:r>
      <w:proofErr w:type="spellStart"/>
      <w:r>
        <w:rPr>
          <w:sz w:val="22"/>
        </w:rPr>
        <w:t>Again</w:t>
      </w:r>
      <w:proofErr w:type="spellEnd"/>
      <w:r>
        <w:rPr>
          <w:sz w:val="22"/>
        </w:rPr>
        <w:t xml:space="preserve">, and </w:t>
      </w:r>
      <w:proofErr w:type="spellStart"/>
      <w:r>
        <w:rPr>
          <w:sz w:val="22"/>
        </w:rPr>
        <w:t>Again</w:t>
      </w:r>
      <w:proofErr w:type="spellEnd"/>
      <w:r>
        <w:rPr>
          <w:sz w:val="22"/>
        </w:rPr>
        <w:t xml:space="preserve">”. </w:t>
      </w:r>
      <w:proofErr w:type="spellStart"/>
      <w:r>
        <w:rPr>
          <w:i/>
          <w:sz w:val="22"/>
        </w:rPr>
        <w:t>Educational</w:t>
      </w:r>
      <w:proofErr w:type="spellEnd"/>
      <w:r>
        <w:rPr>
          <w:i/>
          <w:sz w:val="22"/>
        </w:rPr>
        <w:t xml:space="preserve"> </w:t>
      </w:r>
      <w:proofErr w:type="spellStart"/>
      <w:r>
        <w:rPr>
          <w:i/>
          <w:sz w:val="22"/>
        </w:rPr>
        <w:t>Researcher</w:t>
      </w:r>
      <w:proofErr w:type="spellEnd"/>
      <w:r>
        <w:rPr>
          <w:sz w:val="22"/>
        </w:rPr>
        <w:t xml:space="preserve">, 19, 3-13. </w:t>
      </w:r>
    </w:p>
    <w:p w:rsidR="00A301F1" w:rsidRDefault="00666EEB">
      <w:pPr>
        <w:spacing w:after="126" w:line="267" w:lineRule="auto"/>
        <w:ind w:left="-1" w:right="14" w:hanging="10"/>
        <w:jc w:val="left"/>
      </w:pPr>
      <w:r>
        <w:rPr>
          <w:sz w:val="22"/>
        </w:rPr>
        <w:t xml:space="preserve">ESCOLANO, A. (1999). “Los profesores en la historia”. </w:t>
      </w:r>
      <w:r>
        <w:rPr>
          <w:sz w:val="22"/>
        </w:rPr>
        <w:t xml:space="preserve">En J. </w:t>
      </w:r>
      <w:proofErr w:type="spellStart"/>
      <w:r>
        <w:rPr>
          <w:sz w:val="22"/>
        </w:rPr>
        <w:t>Magalhães</w:t>
      </w:r>
      <w:proofErr w:type="spellEnd"/>
      <w:r>
        <w:rPr>
          <w:sz w:val="22"/>
        </w:rPr>
        <w:t xml:space="preserve"> &amp; A. Escolano (</w:t>
      </w:r>
      <w:proofErr w:type="spellStart"/>
      <w:r>
        <w:rPr>
          <w:sz w:val="22"/>
        </w:rPr>
        <w:t>orgzs</w:t>
      </w:r>
      <w:proofErr w:type="spellEnd"/>
      <w:r>
        <w:rPr>
          <w:sz w:val="22"/>
        </w:rPr>
        <w:t xml:space="preserve">.), Os </w:t>
      </w:r>
      <w:proofErr w:type="spellStart"/>
      <w:r>
        <w:rPr>
          <w:sz w:val="22"/>
        </w:rPr>
        <w:t>Professores</w:t>
      </w:r>
      <w:proofErr w:type="spellEnd"/>
      <w:r>
        <w:rPr>
          <w:sz w:val="22"/>
        </w:rPr>
        <w:t xml:space="preserve"> na </w:t>
      </w:r>
      <w:proofErr w:type="spellStart"/>
      <w:r>
        <w:rPr>
          <w:sz w:val="22"/>
        </w:rPr>
        <w:t>História</w:t>
      </w:r>
      <w:proofErr w:type="spellEnd"/>
      <w:r>
        <w:rPr>
          <w:sz w:val="22"/>
        </w:rPr>
        <w:t xml:space="preserve">. Porto, </w:t>
      </w:r>
      <w:proofErr w:type="spellStart"/>
      <w:r>
        <w:rPr>
          <w:sz w:val="22"/>
        </w:rPr>
        <w:t>Sociedade</w:t>
      </w:r>
      <w:proofErr w:type="spellEnd"/>
      <w:r>
        <w:rPr>
          <w:sz w:val="22"/>
        </w:rPr>
        <w:t xml:space="preserve"> </w:t>
      </w:r>
      <w:proofErr w:type="gramStart"/>
      <w:r>
        <w:rPr>
          <w:sz w:val="22"/>
        </w:rPr>
        <w:t>Portuguesa</w:t>
      </w:r>
      <w:proofErr w:type="gramEnd"/>
      <w:r>
        <w:rPr>
          <w:sz w:val="22"/>
        </w:rPr>
        <w:t xml:space="preserve"> de </w:t>
      </w:r>
      <w:proofErr w:type="spellStart"/>
      <w:r>
        <w:rPr>
          <w:sz w:val="22"/>
        </w:rPr>
        <w:t>Ciências</w:t>
      </w:r>
      <w:proofErr w:type="spellEnd"/>
      <w:r>
        <w:rPr>
          <w:sz w:val="22"/>
        </w:rPr>
        <w:t xml:space="preserve"> da </w:t>
      </w:r>
      <w:proofErr w:type="spellStart"/>
      <w:r>
        <w:rPr>
          <w:sz w:val="22"/>
        </w:rPr>
        <w:t>Educação</w:t>
      </w:r>
      <w:proofErr w:type="spellEnd"/>
      <w:r>
        <w:rPr>
          <w:sz w:val="22"/>
        </w:rPr>
        <w:t xml:space="preserve">, pp. 15-27. </w:t>
      </w:r>
    </w:p>
    <w:p w:rsidR="00A301F1" w:rsidRDefault="00666EEB">
      <w:pPr>
        <w:spacing w:after="126" w:line="267" w:lineRule="auto"/>
        <w:ind w:left="-5" w:hanging="10"/>
        <w:jc w:val="left"/>
      </w:pPr>
      <w:r>
        <w:rPr>
          <w:sz w:val="22"/>
        </w:rPr>
        <w:t>------</w:t>
      </w:r>
      <w:r>
        <w:rPr>
          <w:sz w:val="22"/>
        </w:rPr>
        <w:t>(2000), “Las cultura</w:t>
      </w:r>
      <w:r>
        <w:rPr>
          <w:sz w:val="22"/>
        </w:rPr>
        <w:t>s escolares del siglo. Encuentros y desencuentros”, Revista de Educación, monográfico sobre “La educación en España en el siglo XX”, 201</w:t>
      </w:r>
      <w:r>
        <w:rPr>
          <w:sz w:val="22"/>
        </w:rPr>
        <w:t xml:space="preserve">-218. </w:t>
      </w:r>
    </w:p>
    <w:p w:rsidR="00A301F1" w:rsidRDefault="00666EEB">
      <w:pPr>
        <w:spacing w:after="128" w:line="267" w:lineRule="auto"/>
        <w:ind w:left="-5" w:hanging="10"/>
        <w:jc w:val="left"/>
      </w:pPr>
      <w:r>
        <w:rPr>
          <w:sz w:val="22"/>
        </w:rPr>
        <w:t xml:space="preserve">FERNÁNDEZ ENGUITA, M. (1986). </w:t>
      </w:r>
      <w:r>
        <w:rPr>
          <w:i/>
          <w:sz w:val="22"/>
        </w:rPr>
        <w:t>Integrar o segregar. La enseñanza secundaria en los países industrializados</w:t>
      </w:r>
      <w:r>
        <w:rPr>
          <w:sz w:val="22"/>
        </w:rPr>
        <w:t>. Barcel</w:t>
      </w:r>
      <w:r>
        <w:rPr>
          <w:sz w:val="22"/>
        </w:rPr>
        <w:t xml:space="preserve">ona, Editorial Laia. </w:t>
      </w:r>
    </w:p>
    <w:p w:rsidR="00A301F1" w:rsidRDefault="00666EEB">
      <w:pPr>
        <w:spacing w:after="126" w:line="267" w:lineRule="auto"/>
        <w:ind w:left="-5" w:hanging="10"/>
        <w:jc w:val="left"/>
      </w:pPr>
      <w:r>
        <w:rPr>
          <w:sz w:val="22"/>
        </w:rPr>
        <w:t>GOODMAN, J. (1995). “</w:t>
      </w:r>
      <w:proofErr w:type="spellStart"/>
      <w:r>
        <w:rPr>
          <w:sz w:val="22"/>
        </w:rPr>
        <w:t>Change</w:t>
      </w:r>
      <w:proofErr w:type="spellEnd"/>
      <w:r>
        <w:rPr>
          <w:sz w:val="22"/>
        </w:rPr>
        <w:t xml:space="preserve"> </w:t>
      </w:r>
      <w:proofErr w:type="spellStart"/>
      <w:r>
        <w:rPr>
          <w:sz w:val="22"/>
        </w:rPr>
        <w:t>without</w:t>
      </w:r>
      <w:proofErr w:type="spellEnd"/>
      <w:r>
        <w:rPr>
          <w:sz w:val="22"/>
        </w:rPr>
        <w:t xml:space="preserve"> </w:t>
      </w:r>
      <w:proofErr w:type="spellStart"/>
      <w:r>
        <w:rPr>
          <w:sz w:val="22"/>
        </w:rPr>
        <w:t>Difference</w:t>
      </w:r>
      <w:proofErr w:type="spellEnd"/>
      <w:r>
        <w:rPr>
          <w:sz w:val="22"/>
        </w:rPr>
        <w:t xml:space="preserve">: </w:t>
      </w:r>
      <w:proofErr w:type="spellStart"/>
      <w:r>
        <w:rPr>
          <w:sz w:val="22"/>
        </w:rPr>
        <w:t>School</w:t>
      </w:r>
      <w:proofErr w:type="spellEnd"/>
      <w:r>
        <w:rPr>
          <w:sz w:val="22"/>
        </w:rPr>
        <w:t xml:space="preserve"> </w:t>
      </w:r>
      <w:proofErr w:type="spellStart"/>
      <w:r>
        <w:rPr>
          <w:sz w:val="22"/>
        </w:rPr>
        <w:t>Restructuring</w:t>
      </w:r>
      <w:proofErr w:type="spellEnd"/>
      <w:r>
        <w:rPr>
          <w:sz w:val="22"/>
        </w:rPr>
        <w:t xml:space="preserve"> in </w:t>
      </w:r>
      <w:proofErr w:type="spellStart"/>
      <w:r>
        <w:rPr>
          <w:sz w:val="22"/>
        </w:rPr>
        <w:t>Historical</w:t>
      </w:r>
      <w:proofErr w:type="spellEnd"/>
      <w:r>
        <w:rPr>
          <w:sz w:val="22"/>
        </w:rPr>
        <w:t xml:space="preserve"> </w:t>
      </w:r>
      <w:proofErr w:type="spellStart"/>
      <w:r>
        <w:rPr>
          <w:sz w:val="22"/>
        </w:rPr>
        <w:t>Perspective</w:t>
      </w:r>
      <w:proofErr w:type="spellEnd"/>
      <w:r>
        <w:rPr>
          <w:sz w:val="22"/>
        </w:rPr>
        <w:t xml:space="preserve">”. </w:t>
      </w:r>
      <w:r>
        <w:rPr>
          <w:i/>
          <w:sz w:val="22"/>
        </w:rPr>
        <w:t xml:space="preserve">Harvard </w:t>
      </w:r>
      <w:proofErr w:type="spellStart"/>
      <w:r>
        <w:rPr>
          <w:i/>
          <w:sz w:val="22"/>
        </w:rPr>
        <w:t>Educational</w:t>
      </w:r>
      <w:proofErr w:type="spellEnd"/>
      <w:r>
        <w:rPr>
          <w:i/>
          <w:sz w:val="22"/>
        </w:rPr>
        <w:t xml:space="preserve"> </w:t>
      </w:r>
      <w:proofErr w:type="spellStart"/>
      <w:r>
        <w:rPr>
          <w:i/>
          <w:sz w:val="22"/>
        </w:rPr>
        <w:t>Review</w:t>
      </w:r>
      <w:proofErr w:type="spellEnd"/>
      <w:r>
        <w:rPr>
          <w:sz w:val="22"/>
        </w:rPr>
        <w:t xml:space="preserve">, 65 (1), 1-29. </w:t>
      </w:r>
    </w:p>
    <w:p w:rsidR="00A301F1" w:rsidRDefault="00666EEB">
      <w:pPr>
        <w:spacing w:after="128" w:line="267" w:lineRule="auto"/>
        <w:ind w:left="-5" w:hanging="10"/>
        <w:jc w:val="left"/>
      </w:pPr>
      <w:r>
        <w:rPr>
          <w:sz w:val="22"/>
        </w:rPr>
        <w:t xml:space="preserve">GOODSON, I. (1995). </w:t>
      </w:r>
      <w:r>
        <w:rPr>
          <w:i/>
          <w:sz w:val="22"/>
        </w:rPr>
        <w:t xml:space="preserve">Historia del </w:t>
      </w:r>
      <w:proofErr w:type="spellStart"/>
      <w:r>
        <w:rPr>
          <w:i/>
          <w:sz w:val="22"/>
        </w:rPr>
        <w:t>curriculum</w:t>
      </w:r>
      <w:proofErr w:type="spellEnd"/>
      <w:r>
        <w:rPr>
          <w:i/>
          <w:sz w:val="22"/>
        </w:rPr>
        <w:t>. La construcción social de las disciplinas escolar</w:t>
      </w:r>
      <w:r>
        <w:rPr>
          <w:i/>
          <w:sz w:val="22"/>
        </w:rPr>
        <w:t>es</w:t>
      </w:r>
      <w:r>
        <w:rPr>
          <w:sz w:val="22"/>
        </w:rPr>
        <w:t xml:space="preserve">. Barcelona, Pomares-Corredor. </w:t>
      </w:r>
    </w:p>
    <w:p w:rsidR="00A301F1" w:rsidRDefault="00666EEB">
      <w:pPr>
        <w:spacing w:after="128" w:line="267" w:lineRule="auto"/>
        <w:ind w:left="-5" w:hanging="10"/>
        <w:jc w:val="left"/>
      </w:pPr>
      <w:r>
        <w:rPr>
          <w:sz w:val="22"/>
        </w:rPr>
        <w:t xml:space="preserve">GREEN, A. (1990). </w:t>
      </w:r>
      <w:proofErr w:type="spellStart"/>
      <w:r>
        <w:rPr>
          <w:i/>
          <w:sz w:val="22"/>
        </w:rPr>
        <w:t>Education</w:t>
      </w:r>
      <w:proofErr w:type="spellEnd"/>
      <w:r>
        <w:rPr>
          <w:i/>
          <w:sz w:val="22"/>
        </w:rPr>
        <w:t xml:space="preserve"> and </w:t>
      </w:r>
      <w:proofErr w:type="spellStart"/>
      <w:r>
        <w:rPr>
          <w:i/>
          <w:sz w:val="22"/>
        </w:rPr>
        <w:t>the</w:t>
      </w:r>
      <w:proofErr w:type="spellEnd"/>
      <w:r>
        <w:rPr>
          <w:i/>
          <w:sz w:val="22"/>
        </w:rPr>
        <w:t xml:space="preserve"> </w:t>
      </w:r>
      <w:proofErr w:type="spellStart"/>
      <w:r>
        <w:rPr>
          <w:i/>
          <w:sz w:val="22"/>
        </w:rPr>
        <w:t>State</w:t>
      </w:r>
      <w:proofErr w:type="spellEnd"/>
      <w:r>
        <w:rPr>
          <w:i/>
          <w:sz w:val="22"/>
        </w:rPr>
        <w:t xml:space="preserve"> </w:t>
      </w:r>
      <w:proofErr w:type="spellStart"/>
      <w:r>
        <w:rPr>
          <w:i/>
          <w:sz w:val="22"/>
        </w:rPr>
        <w:t>Formation</w:t>
      </w:r>
      <w:proofErr w:type="spellEnd"/>
      <w:r>
        <w:rPr>
          <w:i/>
          <w:sz w:val="22"/>
        </w:rPr>
        <w:t xml:space="preserve">. </w:t>
      </w:r>
      <w:proofErr w:type="spellStart"/>
      <w:r>
        <w:rPr>
          <w:i/>
          <w:sz w:val="22"/>
        </w:rPr>
        <w:t>The</w:t>
      </w:r>
      <w:proofErr w:type="spellEnd"/>
      <w:r>
        <w:rPr>
          <w:i/>
          <w:sz w:val="22"/>
        </w:rPr>
        <w:t xml:space="preserve"> </w:t>
      </w:r>
      <w:proofErr w:type="spellStart"/>
      <w:r>
        <w:rPr>
          <w:i/>
          <w:sz w:val="22"/>
        </w:rPr>
        <w:t>Rise</w:t>
      </w:r>
      <w:proofErr w:type="spellEnd"/>
      <w:r>
        <w:rPr>
          <w:i/>
          <w:sz w:val="22"/>
        </w:rPr>
        <w:t xml:space="preserve"> of </w:t>
      </w:r>
      <w:proofErr w:type="spellStart"/>
      <w:r>
        <w:rPr>
          <w:i/>
          <w:sz w:val="22"/>
        </w:rPr>
        <w:t>the</w:t>
      </w:r>
      <w:proofErr w:type="spellEnd"/>
      <w:r>
        <w:rPr>
          <w:i/>
          <w:sz w:val="22"/>
        </w:rPr>
        <w:t xml:space="preserve"> </w:t>
      </w:r>
      <w:proofErr w:type="spellStart"/>
      <w:r>
        <w:rPr>
          <w:i/>
          <w:sz w:val="22"/>
        </w:rPr>
        <w:t>Educational</w:t>
      </w:r>
      <w:proofErr w:type="spellEnd"/>
      <w:r>
        <w:rPr>
          <w:i/>
          <w:sz w:val="22"/>
        </w:rPr>
        <w:t xml:space="preserve"> </w:t>
      </w:r>
      <w:proofErr w:type="spellStart"/>
      <w:r>
        <w:rPr>
          <w:i/>
          <w:sz w:val="22"/>
        </w:rPr>
        <w:t>Systems</w:t>
      </w:r>
      <w:proofErr w:type="spellEnd"/>
      <w:r>
        <w:rPr>
          <w:i/>
          <w:sz w:val="22"/>
        </w:rPr>
        <w:t xml:space="preserve"> in </w:t>
      </w:r>
      <w:proofErr w:type="spellStart"/>
      <w:r>
        <w:rPr>
          <w:i/>
          <w:sz w:val="22"/>
        </w:rPr>
        <w:t>England</w:t>
      </w:r>
      <w:proofErr w:type="spellEnd"/>
      <w:r>
        <w:rPr>
          <w:i/>
          <w:sz w:val="22"/>
        </w:rPr>
        <w:t xml:space="preserve">, France and </w:t>
      </w:r>
      <w:proofErr w:type="spellStart"/>
      <w:r>
        <w:rPr>
          <w:i/>
          <w:sz w:val="22"/>
        </w:rPr>
        <w:t>the</w:t>
      </w:r>
      <w:proofErr w:type="spellEnd"/>
      <w:r>
        <w:rPr>
          <w:i/>
          <w:sz w:val="22"/>
        </w:rPr>
        <w:t xml:space="preserve"> USA</w:t>
      </w:r>
      <w:r>
        <w:rPr>
          <w:sz w:val="22"/>
        </w:rPr>
        <w:t xml:space="preserve">. New York, St. Martin </w:t>
      </w:r>
      <w:proofErr w:type="spellStart"/>
      <w:r>
        <w:rPr>
          <w:sz w:val="22"/>
        </w:rPr>
        <w:t>Press</w:t>
      </w:r>
      <w:proofErr w:type="spellEnd"/>
      <w:r>
        <w:rPr>
          <w:sz w:val="22"/>
        </w:rPr>
        <w:t xml:space="preserve">. </w:t>
      </w:r>
    </w:p>
    <w:p w:rsidR="00A301F1" w:rsidRDefault="00666EEB">
      <w:pPr>
        <w:spacing w:after="126" w:line="267" w:lineRule="auto"/>
        <w:ind w:left="-1" w:right="14" w:hanging="10"/>
        <w:jc w:val="left"/>
      </w:pPr>
      <w:r>
        <w:rPr>
          <w:sz w:val="22"/>
        </w:rPr>
        <w:t>HUNTER, I. (1998). Repensar la escuela. Subjetividad, burocracia y críti</w:t>
      </w:r>
      <w:r>
        <w:rPr>
          <w:sz w:val="22"/>
        </w:rPr>
        <w:t xml:space="preserve">ca. Barcelona, Pomares-Corredor. </w:t>
      </w:r>
    </w:p>
    <w:p w:rsidR="00A301F1" w:rsidRDefault="00666EEB">
      <w:pPr>
        <w:spacing w:after="10" w:line="267" w:lineRule="auto"/>
        <w:ind w:left="-1" w:right="14" w:hanging="10"/>
        <w:jc w:val="left"/>
      </w:pPr>
      <w:r>
        <w:rPr>
          <w:sz w:val="22"/>
        </w:rPr>
        <w:t xml:space="preserve">JULIA, D. (1995). </w:t>
      </w:r>
      <w:r>
        <w:rPr>
          <w:sz w:val="22"/>
        </w:rPr>
        <w:t xml:space="preserve">“La culture </w:t>
      </w:r>
      <w:proofErr w:type="spellStart"/>
      <w:r>
        <w:rPr>
          <w:sz w:val="22"/>
        </w:rPr>
        <w:t>scolaire</w:t>
      </w:r>
      <w:proofErr w:type="spellEnd"/>
      <w:r>
        <w:rPr>
          <w:sz w:val="22"/>
        </w:rPr>
        <w:t xml:space="preserve"> </w:t>
      </w:r>
      <w:proofErr w:type="spellStart"/>
      <w:r>
        <w:rPr>
          <w:sz w:val="22"/>
        </w:rPr>
        <w:t>comme</w:t>
      </w:r>
      <w:proofErr w:type="spellEnd"/>
      <w:r>
        <w:rPr>
          <w:sz w:val="22"/>
        </w:rPr>
        <w:t xml:space="preserve"> </w:t>
      </w:r>
      <w:proofErr w:type="spellStart"/>
      <w:r>
        <w:rPr>
          <w:sz w:val="22"/>
        </w:rPr>
        <w:t>objet</w:t>
      </w:r>
      <w:proofErr w:type="spellEnd"/>
      <w:r>
        <w:rPr>
          <w:sz w:val="22"/>
        </w:rPr>
        <w:t xml:space="preserve"> </w:t>
      </w:r>
      <w:proofErr w:type="spellStart"/>
      <w:r>
        <w:rPr>
          <w:sz w:val="22"/>
        </w:rPr>
        <w:t>historique</w:t>
      </w:r>
      <w:proofErr w:type="spellEnd"/>
      <w:r>
        <w:rPr>
          <w:sz w:val="22"/>
        </w:rPr>
        <w:t xml:space="preserve">”. </w:t>
      </w:r>
      <w:r>
        <w:rPr>
          <w:sz w:val="22"/>
        </w:rPr>
        <w:t xml:space="preserve">En Colonial </w:t>
      </w:r>
      <w:proofErr w:type="spellStart"/>
      <w:r>
        <w:rPr>
          <w:sz w:val="22"/>
        </w:rPr>
        <w:t>Experience</w:t>
      </w:r>
      <w:proofErr w:type="spellEnd"/>
      <w:r>
        <w:rPr>
          <w:sz w:val="22"/>
        </w:rPr>
        <w:t xml:space="preserve"> in </w:t>
      </w:r>
      <w:proofErr w:type="spellStart"/>
      <w:r>
        <w:rPr>
          <w:sz w:val="22"/>
        </w:rPr>
        <w:t>Education</w:t>
      </w:r>
      <w:proofErr w:type="spellEnd"/>
      <w:r>
        <w:rPr>
          <w:sz w:val="22"/>
        </w:rPr>
        <w:t xml:space="preserve">. </w:t>
      </w:r>
    </w:p>
    <w:p w:rsidR="00A301F1" w:rsidRDefault="00666EEB">
      <w:pPr>
        <w:spacing w:after="126" w:line="267" w:lineRule="auto"/>
        <w:ind w:left="-1" w:right="14" w:hanging="10"/>
        <w:jc w:val="left"/>
      </w:pPr>
      <w:proofErr w:type="spellStart"/>
      <w:r>
        <w:rPr>
          <w:sz w:val="22"/>
        </w:rPr>
        <w:t>Historical</w:t>
      </w:r>
      <w:proofErr w:type="spellEnd"/>
      <w:r>
        <w:rPr>
          <w:sz w:val="22"/>
        </w:rPr>
        <w:t xml:space="preserve"> </w:t>
      </w:r>
      <w:proofErr w:type="spellStart"/>
      <w:r>
        <w:rPr>
          <w:sz w:val="22"/>
        </w:rPr>
        <w:t>Issues</w:t>
      </w:r>
      <w:proofErr w:type="spellEnd"/>
      <w:r>
        <w:rPr>
          <w:sz w:val="22"/>
        </w:rPr>
        <w:t xml:space="preserve"> and </w:t>
      </w:r>
      <w:proofErr w:type="spellStart"/>
      <w:r>
        <w:rPr>
          <w:sz w:val="22"/>
        </w:rPr>
        <w:t>Perspectives</w:t>
      </w:r>
      <w:proofErr w:type="spellEnd"/>
      <w:r>
        <w:rPr>
          <w:sz w:val="22"/>
        </w:rPr>
        <w:t xml:space="preserve">. </w:t>
      </w:r>
      <w:proofErr w:type="spellStart"/>
      <w:r>
        <w:rPr>
          <w:sz w:val="22"/>
        </w:rPr>
        <w:t>Gent</w:t>
      </w:r>
      <w:proofErr w:type="spellEnd"/>
      <w:r>
        <w:rPr>
          <w:sz w:val="22"/>
        </w:rPr>
        <w:t xml:space="preserve">, </w:t>
      </w:r>
      <w:proofErr w:type="spellStart"/>
      <w:r>
        <w:rPr>
          <w:i/>
          <w:sz w:val="22"/>
        </w:rPr>
        <w:t>Paedagogica</w:t>
      </w:r>
      <w:proofErr w:type="spellEnd"/>
      <w:r>
        <w:rPr>
          <w:i/>
          <w:sz w:val="22"/>
        </w:rPr>
        <w:t xml:space="preserve"> </w:t>
      </w:r>
      <w:proofErr w:type="spellStart"/>
      <w:r>
        <w:rPr>
          <w:i/>
          <w:sz w:val="22"/>
        </w:rPr>
        <w:t>Historica</w:t>
      </w:r>
      <w:proofErr w:type="spellEnd"/>
      <w:r>
        <w:rPr>
          <w:sz w:val="22"/>
        </w:rPr>
        <w:t xml:space="preserve">, </w:t>
      </w:r>
      <w:proofErr w:type="spellStart"/>
      <w:r>
        <w:rPr>
          <w:sz w:val="22"/>
        </w:rPr>
        <w:t>Supplementary</w:t>
      </w:r>
      <w:proofErr w:type="spellEnd"/>
      <w:r>
        <w:rPr>
          <w:sz w:val="22"/>
        </w:rPr>
        <w:t xml:space="preserve"> series (I), pp. 353-382. ------</w:t>
      </w:r>
      <w:r>
        <w:rPr>
          <w:sz w:val="22"/>
        </w:rPr>
        <w:t xml:space="preserve">(2000). “Construcción de las disciplinas escolares en Europa”. En J. Ruiz Berrio (ed.), </w:t>
      </w:r>
      <w:r>
        <w:rPr>
          <w:i/>
          <w:sz w:val="22"/>
        </w:rPr>
        <w:t>La cultura escolar de Europa</w:t>
      </w:r>
      <w:r>
        <w:rPr>
          <w:sz w:val="22"/>
        </w:rPr>
        <w:t xml:space="preserve">. Tendencias históricas emergentes. Madrid, Biblioteca Nueva, pp. 45-78. </w:t>
      </w:r>
    </w:p>
    <w:p w:rsidR="00A301F1" w:rsidRDefault="00666EEB">
      <w:pPr>
        <w:spacing w:after="126" w:line="267" w:lineRule="auto"/>
        <w:ind w:left="-1" w:right="14" w:hanging="10"/>
        <w:jc w:val="left"/>
      </w:pPr>
      <w:r>
        <w:rPr>
          <w:sz w:val="22"/>
        </w:rPr>
        <w:t xml:space="preserve">LUZURIAGA, L. (1922). </w:t>
      </w:r>
      <w:r>
        <w:rPr>
          <w:i/>
          <w:sz w:val="22"/>
        </w:rPr>
        <w:t>La escuela unificada</w:t>
      </w:r>
      <w:r>
        <w:rPr>
          <w:sz w:val="22"/>
        </w:rPr>
        <w:t xml:space="preserve">. Madrid, J. </w:t>
      </w:r>
      <w:proofErr w:type="spellStart"/>
      <w:r>
        <w:rPr>
          <w:sz w:val="22"/>
        </w:rPr>
        <w:t>Cosano</w:t>
      </w:r>
      <w:proofErr w:type="spellEnd"/>
      <w:r>
        <w:rPr>
          <w:sz w:val="22"/>
        </w:rPr>
        <w:t xml:space="preserve">. </w:t>
      </w:r>
    </w:p>
    <w:p w:rsidR="00A301F1" w:rsidRDefault="00666EEB">
      <w:pPr>
        <w:spacing w:after="126" w:line="267" w:lineRule="auto"/>
        <w:ind w:left="-1" w:right="14" w:hanging="10"/>
        <w:jc w:val="left"/>
      </w:pPr>
      <w:r>
        <w:rPr>
          <w:sz w:val="22"/>
        </w:rPr>
        <w:t>--</w:t>
      </w:r>
      <w:r>
        <w:rPr>
          <w:sz w:val="22"/>
        </w:rPr>
        <w:t xml:space="preserve">---- (2001) [1931]. </w:t>
      </w:r>
      <w:r>
        <w:rPr>
          <w:i/>
          <w:sz w:val="22"/>
        </w:rPr>
        <w:t>La escuela única</w:t>
      </w:r>
      <w:r>
        <w:rPr>
          <w:sz w:val="22"/>
        </w:rPr>
        <w:t xml:space="preserve">. Madrid, Biblioteca Nueva. </w:t>
      </w:r>
    </w:p>
    <w:p w:rsidR="00A301F1" w:rsidRDefault="00666EEB">
      <w:pPr>
        <w:spacing w:after="126" w:line="267" w:lineRule="auto"/>
        <w:ind w:left="-1" w:right="14" w:hanging="10"/>
        <w:jc w:val="left"/>
      </w:pPr>
      <w:r>
        <w:rPr>
          <w:sz w:val="22"/>
        </w:rPr>
        <w:t xml:space="preserve">OSSENBACH, G. (2001). </w:t>
      </w:r>
      <w:r>
        <w:rPr>
          <w:sz w:val="22"/>
        </w:rPr>
        <w:t xml:space="preserve">“Génesis histórica de los sistemas educativos”. En J. L. García Garrido, G. </w:t>
      </w:r>
      <w:proofErr w:type="spellStart"/>
      <w:r>
        <w:rPr>
          <w:sz w:val="22"/>
        </w:rPr>
        <w:t>Ossenbach</w:t>
      </w:r>
      <w:proofErr w:type="spellEnd"/>
      <w:r>
        <w:rPr>
          <w:sz w:val="22"/>
        </w:rPr>
        <w:t xml:space="preserve"> </w:t>
      </w:r>
      <w:proofErr w:type="spellStart"/>
      <w:r>
        <w:rPr>
          <w:sz w:val="22"/>
        </w:rPr>
        <w:t>Sauter</w:t>
      </w:r>
      <w:proofErr w:type="spellEnd"/>
      <w:r>
        <w:rPr>
          <w:sz w:val="22"/>
        </w:rPr>
        <w:t xml:space="preserve"> y J. M. Valle, </w:t>
      </w:r>
      <w:r>
        <w:rPr>
          <w:i/>
          <w:sz w:val="22"/>
        </w:rPr>
        <w:t xml:space="preserve">Génesis, estructuras y tendencias de los sistemas educativos </w:t>
      </w:r>
      <w:r>
        <w:rPr>
          <w:i/>
          <w:sz w:val="22"/>
        </w:rPr>
        <w:t>iberoamericanos</w:t>
      </w:r>
      <w:r>
        <w:rPr>
          <w:sz w:val="22"/>
        </w:rPr>
        <w:t xml:space="preserve">. Madrid, Organización de los Estados Iberoamericanos, pp. 13-60. </w:t>
      </w:r>
    </w:p>
    <w:p w:rsidR="00A301F1" w:rsidRDefault="00666EEB">
      <w:pPr>
        <w:spacing w:after="5" w:line="267" w:lineRule="auto"/>
        <w:ind w:left="-5" w:hanging="10"/>
        <w:jc w:val="left"/>
      </w:pPr>
      <w:r>
        <w:rPr>
          <w:sz w:val="22"/>
        </w:rPr>
        <w:t>------</w:t>
      </w:r>
      <w:r>
        <w:rPr>
          <w:sz w:val="22"/>
        </w:rPr>
        <w:t xml:space="preserve">(2002), “Génesis de los sistemas educativos nacionales en el ámbito occidental”. En A. </w:t>
      </w:r>
      <w:proofErr w:type="spellStart"/>
      <w:r>
        <w:rPr>
          <w:sz w:val="22"/>
        </w:rPr>
        <w:t>Tiana</w:t>
      </w:r>
      <w:proofErr w:type="spellEnd"/>
      <w:r>
        <w:rPr>
          <w:sz w:val="22"/>
        </w:rPr>
        <w:t xml:space="preserve">, G. </w:t>
      </w:r>
    </w:p>
    <w:p w:rsidR="00A301F1" w:rsidRDefault="00666EEB">
      <w:pPr>
        <w:spacing w:after="126" w:line="267" w:lineRule="auto"/>
        <w:ind w:left="-1" w:right="14" w:hanging="10"/>
        <w:jc w:val="left"/>
      </w:pPr>
      <w:proofErr w:type="spellStart"/>
      <w:r>
        <w:rPr>
          <w:sz w:val="22"/>
        </w:rPr>
        <w:t>Ossenbach</w:t>
      </w:r>
      <w:proofErr w:type="spellEnd"/>
      <w:r>
        <w:rPr>
          <w:sz w:val="22"/>
        </w:rPr>
        <w:t xml:space="preserve"> y F. Sanz (</w:t>
      </w:r>
      <w:proofErr w:type="spellStart"/>
      <w:r>
        <w:rPr>
          <w:sz w:val="22"/>
        </w:rPr>
        <w:t>coords</w:t>
      </w:r>
      <w:proofErr w:type="spellEnd"/>
      <w:r>
        <w:rPr>
          <w:sz w:val="22"/>
        </w:rPr>
        <w:t xml:space="preserve">.). </w:t>
      </w:r>
      <w:r>
        <w:rPr>
          <w:i/>
          <w:sz w:val="22"/>
        </w:rPr>
        <w:t>Historia de la Educación (Edad Contempo</w:t>
      </w:r>
      <w:r>
        <w:rPr>
          <w:i/>
          <w:sz w:val="22"/>
        </w:rPr>
        <w:t>ránea).</w:t>
      </w:r>
      <w:r>
        <w:rPr>
          <w:sz w:val="22"/>
        </w:rPr>
        <w:t xml:space="preserve"> Madrid, UNED, pp. 21-43. </w:t>
      </w:r>
    </w:p>
    <w:p w:rsidR="00A301F1" w:rsidRDefault="00666EEB">
      <w:pPr>
        <w:spacing w:after="128" w:line="267" w:lineRule="auto"/>
        <w:ind w:left="-5" w:hanging="10"/>
        <w:jc w:val="left"/>
      </w:pPr>
      <w:r>
        <w:rPr>
          <w:sz w:val="22"/>
        </w:rPr>
        <w:t xml:space="preserve">PEDRÓ, F.; PUIG, I. (1998). </w:t>
      </w:r>
      <w:r>
        <w:rPr>
          <w:i/>
          <w:sz w:val="22"/>
        </w:rPr>
        <w:t>Las reformas educativas. Una perspectiva política y comparada</w:t>
      </w:r>
      <w:r>
        <w:rPr>
          <w:sz w:val="22"/>
        </w:rPr>
        <w:t xml:space="preserve">. Barcelona, Paidós. </w:t>
      </w:r>
    </w:p>
    <w:p w:rsidR="00A301F1" w:rsidRDefault="00666EEB">
      <w:pPr>
        <w:spacing w:after="126" w:line="267" w:lineRule="auto"/>
        <w:ind w:left="-5" w:hanging="10"/>
        <w:jc w:val="left"/>
      </w:pPr>
      <w:r>
        <w:rPr>
          <w:sz w:val="22"/>
        </w:rPr>
        <w:t>SCHRIEWER, J.; HARNEY, K. (1992). “Los ‘sistemas’ de educación y su comparabilidad: comentarios metodológicos y</w:t>
      </w:r>
      <w:r>
        <w:rPr>
          <w:sz w:val="22"/>
        </w:rPr>
        <w:t xml:space="preserve"> alternativas teóricas”. En D. K. Müller, F. </w:t>
      </w:r>
      <w:proofErr w:type="spellStart"/>
      <w:r>
        <w:rPr>
          <w:sz w:val="22"/>
        </w:rPr>
        <w:t>Ringer</w:t>
      </w:r>
      <w:proofErr w:type="spellEnd"/>
      <w:r>
        <w:rPr>
          <w:sz w:val="22"/>
        </w:rPr>
        <w:t xml:space="preserve"> y B. </w:t>
      </w:r>
      <w:proofErr w:type="spellStart"/>
      <w:r>
        <w:rPr>
          <w:sz w:val="22"/>
        </w:rPr>
        <w:t>Simon</w:t>
      </w:r>
      <w:proofErr w:type="spellEnd"/>
      <w:r>
        <w:rPr>
          <w:sz w:val="22"/>
        </w:rPr>
        <w:t xml:space="preserve"> (</w:t>
      </w:r>
      <w:proofErr w:type="spellStart"/>
      <w:r>
        <w:rPr>
          <w:sz w:val="22"/>
        </w:rPr>
        <w:t>comps</w:t>
      </w:r>
      <w:proofErr w:type="spellEnd"/>
      <w:r>
        <w:rPr>
          <w:sz w:val="22"/>
        </w:rPr>
        <w:t xml:space="preserve">.), </w:t>
      </w:r>
      <w:r>
        <w:rPr>
          <w:i/>
          <w:sz w:val="22"/>
        </w:rPr>
        <w:t>El desarrollo del sistema educativo moderno. Cambio estructural y reproducción social, 1870-1920</w:t>
      </w:r>
      <w:r>
        <w:rPr>
          <w:sz w:val="22"/>
        </w:rPr>
        <w:t>. Madrid, Centro de Publicaciones del Ministerio de Trabajo y Seguridad Social, pp. 283</w:t>
      </w:r>
      <w:r>
        <w:rPr>
          <w:sz w:val="22"/>
        </w:rPr>
        <w:t xml:space="preserve">-299. </w:t>
      </w:r>
    </w:p>
    <w:p w:rsidR="00A301F1" w:rsidRDefault="00666EEB">
      <w:pPr>
        <w:spacing w:after="126" w:line="267" w:lineRule="auto"/>
        <w:ind w:left="-1" w:right="14" w:hanging="10"/>
        <w:jc w:val="left"/>
      </w:pPr>
      <w:r>
        <w:rPr>
          <w:sz w:val="22"/>
        </w:rPr>
        <w:t xml:space="preserve">SIMON, B. (1992). “Sistematización y segmentación en la educación: el caso de Inglaterra”. En D. K. </w:t>
      </w:r>
      <w:r>
        <w:rPr>
          <w:sz w:val="22"/>
        </w:rPr>
        <w:t xml:space="preserve">Müller, F. </w:t>
      </w:r>
      <w:proofErr w:type="spellStart"/>
      <w:r>
        <w:rPr>
          <w:sz w:val="22"/>
        </w:rPr>
        <w:t>Ringer</w:t>
      </w:r>
      <w:proofErr w:type="spellEnd"/>
      <w:r>
        <w:rPr>
          <w:sz w:val="22"/>
        </w:rPr>
        <w:t xml:space="preserve"> y B. </w:t>
      </w:r>
      <w:proofErr w:type="spellStart"/>
      <w:r>
        <w:rPr>
          <w:sz w:val="22"/>
        </w:rPr>
        <w:t>Simon</w:t>
      </w:r>
      <w:proofErr w:type="spellEnd"/>
      <w:r>
        <w:rPr>
          <w:sz w:val="22"/>
        </w:rPr>
        <w:t xml:space="preserve"> (</w:t>
      </w:r>
      <w:proofErr w:type="spellStart"/>
      <w:r>
        <w:rPr>
          <w:sz w:val="22"/>
        </w:rPr>
        <w:t>comps</w:t>
      </w:r>
      <w:proofErr w:type="spellEnd"/>
      <w:r>
        <w:rPr>
          <w:sz w:val="22"/>
        </w:rPr>
        <w:t xml:space="preserve">.), </w:t>
      </w:r>
      <w:r>
        <w:rPr>
          <w:i/>
          <w:sz w:val="22"/>
        </w:rPr>
        <w:t>El desarrollo del sistema educativo moderno. Cambio estructural y reproducción social, 1870-1920</w:t>
      </w:r>
      <w:r>
        <w:rPr>
          <w:sz w:val="22"/>
        </w:rPr>
        <w:t>. Madrid, Cent</w:t>
      </w:r>
      <w:r>
        <w:rPr>
          <w:sz w:val="22"/>
        </w:rPr>
        <w:t xml:space="preserve">ro de Publicaciones del Ministerio de Trabajo y Seguridad Social, pp. 131-158. </w:t>
      </w:r>
    </w:p>
    <w:p w:rsidR="00A301F1" w:rsidRDefault="00666EEB">
      <w:pPr>
        <w:spacing w:after="126" w:line="267" w:lineRule="auto"/>
        <w:ind w:left="-5" w:hanging="10"/>
        <w:jc w:val="left"/>
      </w:pPr>
      <w:r>
        <w:rPr>
          <w:sz w:val="22"/>
        </w:rPr>
        <w:t xml:space="preserve">SIROTNIK, K. A. (1994). “La escuela como centro de cambio”, </w:t>
      </w:r>
      <w:r>
        <w:rPr>
          <w:i/>
          <w:sz w:val="22"/>
        </w:rPr>
        <w:t>Revista de Educación</w:t>
      </w:r>
      <w:r>
        <w:rPr>
          <w:sz w:val="22"/>
        </w:rPr>
        <w:t xml:space="preserve">, 294, 7-30.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numPr>
          <w:ilvl w:val="0"/>
          <w:numId w:val="12"/>
        </w:numPr>
        <w:spacing w:after="4" w:line="257" w:lineRule="auto"/>
        <w:ind w:hanging="360"/>
        <w:jc w:val="left"/>
      </w:pPr>
      <w:r>
        <w:rPr>
          <w:b/>
        </w:rPr>
        <w:t>FIRMA DE DOCENTES:</w:t>
      </w:r>
      <w:r>
        <w:t xml:space="preserve">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spacing w:after="0" w:line="259" w:lineRule="auto"/>
        <w:ind w:left="0" w:firstLine="0"/>
        <w:jc w:val="left"/>
      </w:pPr>
      <w:r>
        <w:t xml:space="preserve"> </w:t>
      </w:r>
    </w:p>
    <w:p w:rsidR="00A301F1" w:rsidRDefault="00666EEB">
      <w:pPr>
        <w:numPr>
          <w:ilvl w:val="0"/>
          <w:numId w:val="12"/>
        </w:numPr>
        <w:spacing w:after="4" w:line="257" w:lineRule="auto"/>
        <w:ind w:hanging="360"/>
        <w:jc w:val="left"/>
      </w:pPr>
      <w:r>
        <w:rPr>
          <w:b/>
        </w:rPr>
        <w:t>FIRMA DEL DIRECTOR DE LA CARRERA</w:t>
      </w:r>
      <w:r>
        <w:t xml:space="preserve"> </w:t>
      </w:r>
    </w:p>
    <w:sectPr w:rsidR="00A301F1">
      <w:footerReference w:type="even" r:id="rId54"/>
      <w:footerReference w:type="default" r:id="rId55"/>
      <w:footerReference w:type="first" r:id="rId56"/>
      <w:pgSz w:w="11908" w:h="16836"/>
      <w:pgMar w:top="1472" w:right="1041" w:bottom="1449" w:left="1129" w:header="720" w:footer="2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66EEB">
      <w:pPr>
        <w:spacing w:after="0" w:line="240" w:lineRule="auto"/>
      </w:pPr>
      <w:r>
        <w:separator/>
      </w:r>
    </w:p>
  </w:endnote>
  <w:endnote w:type="continuationSeparator" w:id="0">
    <w:p w:rsidR="00000000" w:rsidRDefault="00666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1F1" w:rsidRDefault="00666EEB">
    <w:pPr>
      <w:spacing w:after="0" w:line="259" w:lineRule="auto"/>
      <w:ind w:left="0" w:right="92" w:firstLine="0"/>
      <w:jc w:val="right"/>
    </w:pPr>
    <w:r>
      <w:fldChar w:fldCharType="begin"/>
    </w:r>
    <w:r>
      <w:instrText xml:space="preserve"> PAGE   \* MERGEFORMAT </w:instrText>
    </w:r>
    <w:r>
      <w:fldChar w:fldCharType="separate"/>
    </w:r>
    <w:r>
      <w:t>1</w:t>
    </w:r>
    <w:r>
      <w:fldChar w:fldCharType="end"/>
    </w:r>
    <w:r>
      <w:t xml:space="preserve"> </w:t>
    </w:r>
  </w:p>
  <w:p w:rsidR="00A301F1" w:rsidRDefault="00666EEB">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1F1" w:rsidRDefault="00666EEB">
    <w:pPr>
      <w:spacing w:after="0" w:line="259" w:lineRule="auto"/>
      <w:ind w:left="0" w:right="92" w:firstLine="0"/>
      <w:jc w:val="right"/>
    </w:pPr>
    <w:r>
      <w:fldChar w:fldCharType="begin"/>
    </w:r>
    <w:r>
      <w:instrText xml:space="preserve"> PAGE   \* MERGEFORMAT </w:instrText>
    </w:r>
    <w:r>
      <w:fldChar w:fldCharType="separate"/>
    </w:r>
    <w:r>
      <w:rPr>
        <w:noProof/>
      </w:rPr>
      <w:t>2</w:t>
    </w:r>
    <w:r>
      <w:fldChar w:fldCharType="end"/>
    </w:r>
    <w:r>
      <w:t xml:space="preserve"> </w:t>
    </w:r>
  </w:p>
  <w:p w:rsidR="00A301F1" w:rsidRDefault="00666EEB">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1F1" w:rsidRDefault="00666EEB">
    <w:pPr>
      <w:spacing w:after="0" w:line="259" w:lineRule="auto"/>
      <w:ind w:left="0" w:right="92" w:firstLine="0"/>
      <w:jc w:val="right"/>
    </w:pPr>
    <w:r>
      <w:fldChar w:fldCharType="begin"/>
    </w:r>
    <w:r>
      <w:instrText xml:space="preserve"> PAGE   \* MERGEFORMAT </w:instrText>
    </w:r>
    <w:r>
      <w:fldChar w:fldCharType="separate"/>
    </w:r>
    <w:r>
      <w:t>1</w:t>
    </w:r>
    <w:r>
      <w:fldChar w:fldCharType="end"/>
    </w:r>
    <w:r>
      <w:t xml:space="preserve"> </w:t>
    </w:r>
  </w:p>
  <w:p w:rsidR="00A301F1" w:rsidRDefault="00666EEB">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66EEB">
      <w:pPr>
        <w:spacing w:after="0" w:line="240" w:lineRule="auto"/>
      </w:pPr>
      <w:r>
        <w:separator/>
      </w:r>
    </w:p>
  </w:footnote>
  <w:footnote w:type="continuationSeparator" w:id="0">
    <w:p w:rsidR="00000000" w:rsidRDefault="00666E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5411"/>
    <w:multiLevelType w:val="hybridMultilevel"/>
    <w:tmpl w:val="CB3A009C"/>
    <w:lvl w:ilvl="0" w:tplc="B3A6545E">
      <w:start w:val="1"/>
      <w:numFmt w:val="decimal"/>
      <w:lvlText w:val="%1."/>
      <w:lvlJc w:val="left"/>
      <w:pPr>
        <w:ind w:left="3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2476476A">
      <w:start w:val="1"/>
      <w:numFmt w:val="lowerLetter"/>
      <w:lvlText w:val="%2"/>
      <w:lvlJc w:val="left"/>
      <w:pPr>
        <w:ind w:left="11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3796C8B8">
      <w:start w:val="1"/>
      <w:numFmt w:val="lowerRoman"/>
      <w:lvlText w:val="%3"/>
      <w:lvlJc w:val="left"/>
      <w:pPr>
        <w:ind w:left="18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F5F67336">
      <w:start w:val="1"/>
      <w:numFmt w:val="decimal"/>
      <w:lvlText w:val="%4"/>
      <w:lvlJc w:val="left"/>
      <w:pPr>
        <w:ind w:left="25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5C78D594">
      <w:start w:val="1"/>
      <w:numFmt w:val="lowerLetter"/>
      <w:lvlText w:val="%5"/>
      <w:lvlJc w:val="left"/>
      <w:pPr>
        <w:ind w:left="327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501496D0">
      <w:start w:val="1"/>
      <w:numFmt w:val="lowerRoman"/>
      <w:lvlText w:val="%6"/>
      <w:lvlJc w:val="left"/>
      <w:pPr>
        <w:ind w:left="399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2DF20118">
      <w:start w:val="1"/>
      <w:numFmt w:val="decimal"/>
      <w:lvlText w:val="%7"/>
      <w:lvlJc w:val="left"/>
      <w:pPr>
        <w:ind w:left="47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76DC5912">
      <w:start w:val="1"/>
      <w:numFmt w:val="lowerLetter"/>
      <w:lvlText w:val="%8"/>
      <w:lvlJc w:val="left"/>
      <w:pPr>
        <w:ind w:left="54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A2DEBD70">
      <w:start w:val="1"/>
      <w:numFmt w:val="lowerRoman"/>
      <w:lvlText w:val="%9"/>
      <w:lvlJc w:val="left"/>
      <w:pPr>
        <w:ind w:left="61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5010A6"/>
    <w:multiLevelType w:val="hybridMultilevel"/>
    <w:tmpl w:val="AD04F078"/>
    <w:lvl w:ilvl="0" w:tplc="B0960E02">
      <w:start w:val="1"/>
      <w:numFmt w:val="decimal"/>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31A46BC">
      <w:start w:val="1"/>
      <w:numFmt w:val="bullet"/>
      <w:lvlText w:val="•"/>
      <w:lvlJc w:val="left"/>
      <w:pPr>
        <w:ind w:left="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D630F2">
      <w:start w:val="1"/>
      <w:numFmt w:val="bullet"/>
      <w:lvlText w:val="▪"/>
      <w:lvlJc w:val="left"/>
      <w:pPr>
        <w:ind w:left="1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4CD1C2">
      <w:start w:val="1"/>
      <w:numFmt w:val="bullet"/>
      <w:lvlText w:val="•"/>
      <w:lvlJc w:val="left"/>
      <w:pPr>
        <w:ind w:left="2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9E827E">
      <w:start w:val="1"/>
      <w:numFmt w:val="bullet"/>
      <w:lvlText w:val="o"/>
      <w:lvlJc w:val="left"/>
      <w:pPr>
        <w:ind w:left="2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24918E">
      <w:start w:val="1"/>
      <w:numFmt w:val="bullet"/>
      <w:lvlText w:val="▪"/>
      <w:lvlJc w:val="left"/>
      <w:pPr>
        <w:ind w:left="3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C03D84">
      <w:start w:val="1"/>
      <w:numFmt w:val="bullet"/>
      <w:lvlText w:val="•"/>
      <w:lvlJc w:val="left"/>
      <w:pPr>
        <w:ind w:left="4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DAA634">
      <w:start w:val="1"/>
      <w:numFmt w:val="bullet"/>
      <w:lvlText w:val="o"/>
      <w:lvlJc w:val="left"/>
      <w:pPr>
        <w:ind w:left="5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5080F4">
      <w:start w:val="1"/>
      <w:numFmt w:val="bullet"/>
      <w:lvlText w:val="▪"/>
      <w:lvlJc w:val="left"/>
      <w:pPr>
        <w:ind w:left="5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A836AB"/>
    <w:multiLevelType w:val="hybridMultilevel"/>
    <w:tmpl w:val="149AC4D0"/>
    <w:lvl w:ilvl="0" w:tplc="EEDCFAA4">
      <w:start w:val="1"/>
      <w:numFmt w:val="upperLetter"/>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34E30FC">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FAE3FE">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6F61BCE">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0EF15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FDC3FDC">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A80374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E6383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B48DC00">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E17F41"/>
    <w:multiLevelType w:val="hybridMultilevel"/>
    <w:tmpl w:val="73F4D9B4"/>
    <w:lvl w:ilvl="0" w:tplc="60AE8456">
      <w:start w:val="1"/>
      <w:numFmt w:val="bullet"/>
      <w:lvlText w:val="-"/>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C943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04D7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6CCF2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FC36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787D3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B292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684E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080D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643E13"/>
    <w:multiLevelType w:val="hybridMultilevel"/>
    <w:tmpl w:val="5728EF38"/>
    <w:lvl w:ilvl="0" w:tplc="B8D66A16">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DF64B32">
      <w:start w:val="1"/>
      <w:numFmt w:val="lowerLetter"/>
      <w:lvlText w:val="%2"/>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C62DB0">
      <w:start w:val="1"/>
      <w:numFmt w:val="lowerRoman"/>
      <w:lvlText w:val="%3"/>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08EE792">
      <w:start w:val="1"/>
      <w:numFmt w:val="decimal"/>
      <w:lvlText w:val="%4"/>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932B3DC">
      <w:start w:val="1"/>
      <w:numFmt w:val="lowerLetter"/>
      <w:lvlText w:val="%5"/>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932FEC0">
      <w:start w:val="1"/>
      <w:numFmt w:val="lowerRoman"/>
      <w:lvlText w:val="%6"/>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04C856">
      <w:start w:val="1"/>
      <w:numFmt w:val="decimal"/>
      <w:lvlText w:val="%7"/>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B48BE48">
      <w:start w:val="1"/>
      <w:numFmt w:val="lowerLetter"/>
      <w:lvlText w:val="%8"/>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2F09680">
      <w:start w:val="1"/>
      <w:numFmt w:val="lowerRoman"/>
      <w:lvlText w:val="%9"/>
      <w:lvlJc w:val="left"/>
      <w:pPr>
        <w:ind w:left="6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ACA1471"/>
    <w:multiLevelType w:val="hybridMultilevel"/>
    <w:tmpl w:val="D1BC93EE"/>
    <w:lvl w:ilvl="0" w:tplc="A1CC8A68">
      <w:start w:val="1"/>
      <w:numFmt w:val="upperLetter"/>
      <w:lvlText w:val="%1."/>
      <w:lvlJc w:val="left"/>
      <w:pPr>
        <w:ind w:left="7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8D0D0C2">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B2490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342D31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A3632E6">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146A11C">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AA2B88A">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1283C2">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D282BA">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5C71D44"/>
    <w:multiLevelType w:val="hybridMultilevel"/>
    <w:tmpl w:val="FB442912"/>
    <w:lvl w:ilvl="0" w:tplc="1B0C09D6">
      <w:start w:val="1"/>
      <w:numFmt w:val="bullet"/>
      <w:lvlText w:val="-"/>
      <w:lvlJc w:val="left"/>
      <w:pPr>
        <w:ind w:left="10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9AE25DA4">
      <w:start w:val="1"/>
      <w:numFmt w:val="bullet"/>
      <w:lvlText w:val="o"/>
      <w:lvlJc w:val="left"/>
      <w:pPr>
        <w:ind w:left="11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CEB0CFA2">
      <w:start w:val="1"/>
      <w:numFmt w:val="bullet"/>
      <w:lvlText w:val="▪"/>
      <w:lvlJc w:val="left"/>
      <w:pPr>
        <w:ind w:left="18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233610BE">
      <w:start w:val="1"/>
      <w:numFmt w:val="bullet"/>
      <w:lvlText w:val="•"/>
      <w:lvlJc w:val="left"/>
      <w:pPr>
        <w:ind w:left="25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CA909E42">
      <w:start w:val="1"/>
      <w:numFmt w:val="bullet"/>
      <w:lvlText w:val="o"/>
      <w:lvlJc w:val="left"/>
      <w:pPr>
        <w:ind w:left="327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C09836BE">
      <w:start w:val="1"/>
      <w:numFmt w:val="bullet"/>
      <w:lvlText w:val="▪"/>
      <w:lvlJc w:val="left"/>
      <w:pPr>
        <w:ind w:left="399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68E6BE0E">
      <w:start w:val="1"/>
      <w:numFmt w:val="bullet"/>
      <w:lvlText w:val="•"/>
      <w:lvlJc w:val="left"/>
      <w:pPr>
        <w:ind w:left="47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CDB06D48">
      <w:start w:val="1"/>
      <w:numFmt w:val="bullet"/>
      <w:lvlText w:val="o"/>
      <w:lvlJc w:val="left"/>
      <w:pPr>
        <w:ind w:left="54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E5488558">
      <w:start w:val="1"/>
      <w:numFmt w:val="bullet"/>
      <w:lvlText w:val="▪"/>
      <w:lvlJc w:val="left"/>
      <w:pPr>
        <w:ind w:left="61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B3F7305"/>
    <w:multiLevelType w:val="hybridMultilevel"/>
    <w:tmpl w:val="BEA44570"/>
    <w:lvl w:ilvl="0" w:tplc="5170B554">
      <w:start w:val="1"/>
      <w:numFmt w:val="upperLetter"/>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A98A7FC">
      <w:start w:val="1"/>
      <w:numFmt w:val="lowerLetter"/>
      <w:lvlText w:val="%2"/>
      <w:lvlJc w:val="left"/>
      <w:pPr>
        <w:ind w:left="10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B18B678">
      <w:start w:val="1"/>
      <w:numFmt w:val="lowerRoman"/>
      <w:lvlText w:val="%3"/>
      <w:lvlJc w:val="left"/>
      <w:pPr>
        <w:ind w:left="1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EE2C410">
      <w:start w:val="1"/>
      <w:numFmt w:val="decimal"/>
      <w:lvlText w:val="%4"/>
      <w:lvlJc w:val="left"/>
      <w:pPr>
        <w:ind w:left="2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7248D56">
      <w:start w:val="1"/>
      <w:numFmt w:val="lowerLetter"/>
      <w:lvlText w:val="%5"/>
      <w:lvlJc w:val="left"/>
      <w:pPr>
        <w:ind w:left="3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426352E">
      <w:start w:val="1"/>
      <w:numFmt w:val="lowerRoman"/>
      <w:lvlText w:val="%6"/>
      <w:lvlJc w:val="left"/>
      <w:pPr>
        <w:ind w:left="3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94E0B74">
      <w:start w:val="1"/>
      <w:numFmt w:val="decimal"/>
      <w:lvlText w:val="%7"/>
      <w:lvlJc w:val="left"/>
      <w:pPr>
        <w:ind w:left="4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922985C">
      <w:start w:val="1"/>
      <w:numFmt w:val="lowerLetter"/>
      <w:lvlText w:val="%8"/>
      <w:lvlJc w:val="left"/>
      <w:pPr>
        <w:ind w:left="5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F981616">
      <w:start w:val="1"/>
      <w:numFmt w:val="lowerRoman"/>
      <w:lvlText w:val="%9"/>
      <w:lvlJc w:val="left"/>
      <w:pPr>
        <w:ind w:left="6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DA57409"/>
    <w:multiLevelType w:val="hybridMultilevel"/>
    <w:tmpl w:val="BB1A465C"/>
    <w:lvl w:ilvl="0" w:tplc="ACFCE60A">
      <w:start w:val="1"/>
      <w:numFmt w:val="bullet"/>
      <w:lvlText w:val="•"/>
      <w:lvlJc w:val="left"/>
      <w:pPr>
        <w:ind w:left="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9490D6">
      <w:start w:val="1"/>
      <w:numFmt w:val="bullet"/>
      <w:lvlText w:val="o"/>
      <w:lvlJc w:val="left"/>
      <w:pPr>
        <w:ind w:left="1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D81976">
      <w:start w:val="1"/>
      <w:numFmt w:val="bullet"/>
      <w:lvlText w:val="▪"/>
      <w:lvlJc w:val="left"/>
      <w:pPr>
        <w:ind w:left="2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9664BA">
      <w:start w:val="1"/>
      <w:numFmt w:val="bullet"/>
      <w:lvlText w:val="•"/>
      <w:lvlJc w:val="left"/>
      <w:pPr>
        <w:ind w:left="2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CA33BE">
      <w:start w:val="1"/>
      <w:numFmt w:val="bullet"/>
      <w:lvlText w:val="o"/>
      <w:lvlJc w:val="left"/>
      <w:pPr>
        <w:ind w:left="3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103422">
      <w:start w:val="1"/>
      <w:numFmt w:val="bullet"/>
      <w:lvlText w:val="▪"/>
      <w:lvlJc w:val="left"/>
      <w:pPr>
        <w:ind w:left="4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08D742">
      <w:start w:val="1"/>
      <w:numFmt w:val="bullet"/>
      <w:lvlText w:val="•"/>
      <w:lvlJc w:val="left"/>
      <w:pPr>
        <w:ind w:left="5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9E3D10">
      <w:start w:val="1"/>
      <w:numFmt w:val="bullet"/>
      <w:lvlText w:val="o"/>
      <w:lvlJc w:val="left"/>
      <w:pPr>
        <w:ind w:left="5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74D004">
      <w:start w:val="1"/>
      <w:numFmt w:val="bullet"/>
      <w:lvlText w:val="▪"/>
      <w:lvlJc w:val="left"/>
      <w:pPr>
        <w:ind w:left="6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31A4E64"/>
    <w:multiLevelType w:val="hybridMultilevel"/>
    <w:tmpl w:val="1D06D620"/>
    <w:lvl w:ilvl="0" w:tplc="328CAFE4">
      <w:start w:val="1"/>
      <w:numFmt w:val="upperLetter"/>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D641D98">
      <w:start w:val="1"/>
      <w:numFmt w:val="lowerLetter"/>
      <w:lvlText w:val="%2"/>
      <w:lvlJc w:val="left"/>
      <w:pPr>
        <w:ind w:left="14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082ACE2">
      <w:start w:val="1"/>
      <w:numFmt w:val="lowerRoman"/>
      <w:lvlText w:val="%3"/>
      <w:lvlJc w:val="left"/>
      <w:pPr>
        <w:ind w:left="21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7EC341A">
      <w:start w:val="1"/>
      <w:numFmt w:val="decimal"/>
      <w:lvlText w:val="%4"/>
      <w:lvlJc w:val="left"/>
      <w:pPr>
        <w:ind w:left="28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DCE8486">
      <w:start w:val="1"/>
      <w:numFmt w:val="lowerLetter"/>
      <w:lvlText w:val="%5"/>
      <w:lvlJc w:val="left"/>
      <w:pPr>
        <w:ind w:left="36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7465736">
      <w:start w:val="1"/>
      <w:numFmt w:val="lowerRoman"/>
      <w:lvlText w:val="%6"/>
      <w:lvlJc w:val="left"/>
      <w:pPr>
        <w:ind w:left="43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5AA8014">
      <w:start w:val="1"/>
      <w:numFmt w:val="decimal"/>
      <w:lvlText w:val="%7"/>
      <w:lvlJc w:val="left"/>
      <w:pPr>
        <w:ind w:left="50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732E83C">
      <w:start w:val="1"/>
      <w:numFmt w:val="lowerLetter"/>
      <w:lvlText w:val="%8"/>
      <w:lvlJc w:val="left"/>
      <w:pPr>
        <w:ind w:left="57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E3A10CE">
      <w:start w:val="1"/>
      <w:numFmt w:val="lowerRoman"/>
      <w:lvlText w:val="%9"/>
      <w:lvlJc w:val="left"/>
      <w:pPr>
        <w:ind w:left="64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2A51C3"/>
    <w:multiLevelType w:val="hybridMultilevel"/>
    <w:tmpl w:val="FF0C235E"/>
    <w:lvl w:ilvl="0" w:tplc="2398E3DC">
      <w:start w:val="1"/>
      <w:numFmt w:val="decimal"/>
      <w:lvlText w:val="%1."/>
      <w:lvlJc w:val="left"/>
      <w:pPr>
        <w:ind w:left="3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EBD00A9C">
      <w:start w:val="1"/>
      <w:numFmt w:val="lowerLetter"/>
      <w:lvlText w:val="%2"/>
      <w:lvlJc w:val="left"/>
      <w:pPr>
        <w:ind w:left="11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5BC4CCFA">
      <w:start w:val="1"/>
      <w:numFmt w:val="lowerRoman"/>
      <w:lvlText w:val="%3"/>
      <w:lvlJc w:val="left"/>
      <w:pPr>
        <w:ind w:left="18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4C7A4088">
      <w:start w:val="1"/>
      <w:numFmt w:val="decimal"/>
      <w:lvlText w:val="%4"/>
      <w:lvlJc w:val="left"/>
      <w:pPr>
        <w:ind w:left="25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3522A0D4">
      <w:start w:val="1"/>
      <w:numFmt w:val="lowerLetter"/>
      <w:lvlText w:val="%5"/>
      <w:lvlJc w:val="left"/>
      <w:pPr>
        <w:ind w:left="327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72E2C33C">
      <w:start w:val="1"/>
      <w:numFmt w:val="lowerRoman"/>
      <w:lvlText w:val="%6"/>
      <w:lvlJc w:val="left"/>
      <w:pPr>
        <w:ind w:left="399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69241E04">
      <w:start w:val="1"/>
      <w:numFmt w:val="decimal"/>
      <w:lvlText w:val="%7"/>
      <w:lvlJc w:val="left"/>
      <w:pPr>
        <w:ind w:left="47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E1504288">
      <w:start w:val="1"/>
      <w:numFmt w:val="lowerLetter"/>
      <w:lvlText w:val="%8"/>
      <w:lvlJc w:val="left"/>
      <w:pPr>
        <w:ind w:left="54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DB2A5664">
      <w:start w:val="1"/>
      <w:numFmt w:val="lowerRoman"/>
      <w:lvlText w:val="%9"/>
      <w:lvlJc w:val="left"/>
      <w:pPr>
        <w:ind w:left="61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47B7F2E"/>
    <w:multiLevelType w:val="hybridMultilevel"/>
    <w:tmpl w:val="CBC01A78"/>
    <w:lvl w:ilvl="0" w:tplc="E7B4AA6C">
      <w:start w:val="1"/>
      <w:numFmt w:val="bullet"/>
      <w:lvlText w:val="➢"/>
      <w:lvlJc w:val="left"/>
      <w:pPr>
        <w:ind w:left="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766AD0A">
      <w:start w:val="1"/>
      <w:numFmt w:val="bullet"/>
      <w:lvlText w:val="o"/>
      <w:lvlJc w:val="left"/>
      <w:pPr>
        <w:ind w:left="21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74A2038">
      <w:start w:val="1"/>
      <w:numFmt w:val="bullet"/>
      <w:lvlText w:val="▪"/>
      <w:lvlJc w:val="left"/>
      <w:pPr>
        <w:ind w:left="28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972FF76">
      <w:start w:val="1"/>
      <w:numFmt w:val="bullet"/>
      <w:lvlText w:val="•"/>
      <w:lvlJc w:val="left"/>
      <w:pPr>
        <w:ind w:left="36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C80D2A8">
      <w:start w:val="1"/>
      <w:numFmt w:val="bullet"/>
      <w:lvlText w:val="o"/>
      <w:lvlJc w:val="left"/>
      <w:pPr>
        <w:ind w:left="43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714C54C">
      <w:start w:val="1"/>
      <w:numFmt w:val="bullet"/>
      <w:lvlText w:val="▪"/>
      <w:lvlJc w:val="left"/>
      <w:pPr>
        <w:ind w:left="50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6E0E292">
      <w:start w:val="1"/>
      <w:numFmt w:val="bullet"/>
      <w:lvlText w:val="•"/>
      <w:lvlJc w:val="left"/>
      <w:pPr>
        <w:ind w:left="57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8385868">
      <w:start w:val="1"/>
      <w:numFmt w:val="bullet"/>
      <w:lvlText w:val="o"/>
      <w:lvlJc w:val="left"/>
      <w:pPr>
        <w:ind w:left="64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90EB64C">
      <w:start w:val="1"/>
      <w:numFmt w:val="bullet"/>
      <w:lvlText w:val="▪"/>
      <w:lvlJc w:val="left"/>
      <w:pPr>
        <w:ind w:left="72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5C90CED"/>
    <w:multiLevelType w:val="hybridMultilevel"/>
    <w:tmpl w:val="184EB340"/>
    <w:lvl w:ilvl="0" w:tplc="51EEA2D0">
      <w:start w:val="6"/>
      <w:numFmt w:val="decimal"/>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24A4458">
      <w:start w:val="1"/>
      <w:numFmt w:val="lowerLetter"/>
      <w:lvlText w:val="%2"/>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8D8ECE6">
      <w:start w:val="1"/>
      <w:numFmt w:val="lowerRoman"/>
      <w:lvlText w:val="%3"/>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5BA4B3E">
      <w:start w:val="1"/>
      <w:numFmt w:val="decimal"/>
      <w:lvlText w:val="%4"/>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732BEC8">
      <w:start w:val="1"/>
      <w:numFmt w:val="lowerLetter"/>
      <w:lvlText w:val="%5"/>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6BCF426">
      <w:start w:val="1"/>
      <w:numFmt w:val="lowerRoman"/>
      <w:lvlText w:val="%6"/>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2323D82">
      <w:start w:val="1"/>
      <w:numFmt w:val="decimal"/>
      <w:lvlText w:val="%7"/>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34817F2">
      <w:start w:val="1"/>
      <w:numFmt w:val="lowerLetter"/>
      <w:lvlText w:val="%8"/>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916A468">
      <w:start w:val="1"/>
      <w:numFmt w:val="lowerRoman"/>
      <w:lvlText w:val="%9"/>
      <w:lvlJc w:val="left"/>
      <w:pPr>
        <w:ind w:left="6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E127A8D"/>
    <w:multiLevelType w:val="hybridMultilevel"/>
    <w:tmpl w:val="7EC85686"/>
    <w:lvl w:ilvl="0" w:tplc="E892C6E6">
      <w:start w:val="1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CD24D6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99EF92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C82B98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2EA81A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E62D97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E90EEB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2E043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4A0B9F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20F094B"/>
    <w:multiLevelType w:val="hybridMultilevel"/>
    <w:tmpl w:val="57E44E76"/>
    <w:lvl w:ilvl="0" w:tplc="7654F668">
      <w:start w:val="1"/>
      <w:numFmt w:val="bullet"/>
      <w:lvlText w:val="-"/>
      <w:lvlJc w:val="left"/>
      <w:pPr>
        <w:ind w:left="10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7A1611B4">
      <w:start w:val="1"/>
      <w:numFmt w:val="bullet"/>
      <w:lvlText w:val="o"/>
      <w:lvlJc w:val="left"/>
      <w:pPr>
        <w:ind w:left="11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68B6753A">
      <w:start w:val="1"/>
      <w:numFmt w:val="bullet"/>
      <w:lvlText w:val="▪"/>
      <w:lvlJc w:val="left"/>
      <w:pPr>
        <w:ind w:left="18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C296A9F6">
      <w:start w:val="1"/>
      <w:numFmt w:val="bullet"/>
      <w:lvlText w:val="•"/>
      <w:lvlJc w:val="left"/>
      <w:pPr>
        <w:ind w:left="25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AC8AD65A">
      <w:start w:val="1"/>
      <w:numFmt w:val="bullet"/>
      <w:lvlText w:val="o"/>
      <w:lvlJc w:val="left"/>
      <w:pPr>
        <w:ind w:left="327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FC8E9B1C">
      <w:start w:val="1"/>
      <w:numFmt w:val="bullet"/>
      <w:lvlText w:val="▪"/>
      <w:lvlJc w:val="left"/>
      <w:pPr>
        <w:ind w:left="399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219E3098">
      <w:start w:val="1"/>
      <w:numFmt w:val="bullet"/>
      <w:lvlText w:val="•"/>
      <w:lvlJc w:val="left"/>
      <w:pPr>
        <w:ind w:left="471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987EB868">
      <w:start w:val="1"/>
      <w:numFmt w:val="bullet"/>
      <w:lvlText w:val="o"/>
      <w:lvlJc w:val="left"/>
      <w:pPr>
        <w:ind w:left="543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FCF6F8F6">
      <w:start w:val="1"/>
      <w:numFmt w:val="bullet"/>
      <w:lvlText w:val="▪"/>
      <w:lvlJc w:val="left"/>
      <w:pPr>
        <w:ind w:left="6154"/>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9E047C5"/>
    <w:multiLevelType w:val="hybridMultilevel"/>
    <w:tmpl w:val="4C4444D0"/>
    <w:lvl w:ilvl="0" w:tplc="39942BB4">
      <w:start w:val="8"/>
      <w:numFmt w:val="decimal"/>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4A0935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F26511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12A7F9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14CE35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7C4A3E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168D19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030BB0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D8D5E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8"/>
  </w:num>
  <w:num w:numId="3">
    <w:abstractNumId w:val="12"/>
  </w:num>
  <w:num w:numId="4">
    <w:abstractNumId w:val="7"/>
  </w:num>
  <w:num w:numId="5">
    <w:abstractNumId w:val="11"/>
  </w:num>
  <w:num w:numId="6">
    <w:abstractNumId w:val="2"/>
  </w:num>
  <w:num w:numId="7">
    <w:abstractNumId w:val="5"/>
  </w:num>
  <w:num w:numId="8">
    <w:abstractNumId w:val="9"/>
  </w:num>
  <w:num w:numId="9">
    <w:abstractNumId w:val="15"/>
  </w:num>
  <w:num w:numId="10">
    <w:abstractNumId w:val="4"/>
  </w:num>
  <w:num w:numId="11">
    <w:abstractNumId w:val="3"/>
  </w:num>
  <w:num w:numId="12">
    <w:abstractNumId w:val="13"/>
  </w:num>
  <w:num w:numId="13">
    <w:abstractNumId w:val="10"/>
  </w:num>
  <w:num w:numId="14">
    <w:abstractNumId w:val="6"/>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1F1"/>
    <w:rsid w:val="00666EEB"/>
    <w:rsid w:val="00A301F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8681"/>
  <w15:docId w15:val="{4A045958-C70C-42BD-B63C-597A5907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356" w:lineRule="auto"/>
      <w:ind w:left="1094" w:hanging="370"/>
      <w:jc w:val="both"/>
    </w:pPr>
    <w:rPr>
      <w:rFonts w:ascii="Times New Roman" w:eastAsia="Times New Roman" w:hAnsi="Times New Roman" w:cs="Times New Roman"/>
      <w:color w:val="000000"/>
      <w:sz w:val="24"/>
    </w:rPr>
  </w:style>
  <w:style w:type="paragraph" w:styleId="Ttulo1">
    <w:name w:val="heading 1"/>
    <w:next w:val="Normal"/>
    <w:link w:val="Ttulo1Car"/>
    <w:uiPriority w:val="9"/>
    <w:unhideWhenUsed/>
    <w:qFormat/>
    <w:pPr>
      <w:keepNext/>
      <w:keepLines/>
      <w:spacing w:after="0"/>
      <w:ind w:left="14" w:hanging="10"/>
      <w:outlineLvl w:val="0"/>
    </w:pPr>
    <w:rPr>
      <w:rFonts w:ascii="Times New Roman" w:eastAsia="Times New Roman" w:hAnsi="Times New Roman" w:cs="Times New Roman"/>
      <w:b/>
      <w:color w:val="000000"/>
      <w:sz w:val="24"/>
      <w:u w:val="single" w:color="000000"/>
    </w:rPr>
  </w:style>
  <w:style w:type="paragraph" w:styleId="Ttulo2">
    <w:name w:val="heading 2"/>
    <w:next w:val="Normal"/>
    <w:link w:val="Ttulo2Car"/>
    <w:uiPriority w:val="9"/>
    <w:unhideWhenUsed/>
    <w:qFormat/>
    <w:pPr>
      <w:keepNext/>
      <w:keepLines/>
      <w:spacing w:after="0" w:line="265" w:lineRule="auto"/>
      <w:ind w:left="10" w:hanging="10"/>
      <w:outlineLvl w:val="1"/>
    </w:pPr>
    <w:rPr>
      <w:rFonts w:ascii="Times New Roman" w:eastAsia="Times New Roman" w:hAnsi="Times New Roman" w:cs="Times New Roman"/>
      <w:color w:val="000000"/>
      <w:sz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u w:val="single" w:color="000000"/>
    </w:rPr>
  </w:style>
  <w:style w:type="character" w:customStyle="1" w:styleId="Ttulo2Car">
    <w:name w:val="Título 2 Car"/>
    <w:link w:val="Ttulo2"/>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dialnet.unirioja.es/servlet/articulo?codigo=6559980" TargetMode="External"/><Relationship Id="rId18" Type="http://schemas.openxmlformats.org/officeDocument/2006/relationships/hyperlink" Target="https://raco.cat/index.php/Educar/article/view/42058" TargetMode="External"/><Relationship Id="rId26" Type="http://schemas.openxmlformats.org/officeDocument/2006/relationships/hyperlink" Target="https://www.oecd.org/pisa/" TargetMode="External"/><Relationship Id="rId39" Type="http://schemas.openxmlformats.org/officeDocument/2006/relationships/hyperlink" Target="https://repositorio.cepal.org/bitstream/handle/11362/48204/1/S2200803_es.pdf" TargetMode="External"/><Relationship Id="rId21" Type="http://schemas.openxmlformats.org/officeDocument/2006/relationships/hyperlink" Target="https://dialnet.unirioja.es/servlet/articulo?codigo=6500326" TargetMode="External"/><Relationship Id="rId34" Type="http://schemas.openxmlformats.org/officeDocument/2006/relationships/hyperlink" Target="https://www.argentina.gob.ar/educacion/evaluacion-e-informacion-educativa" TargetMode="External"/><Relationship Id="rId42" Type="http://schemas.openxmlformats.org/officeDocument/2006/relationships/hyperlink" Target="https://estudiosdeasiayafrica.colmex.mx/index.php/eaa/article/view/1370/1370" TargetMode="External"/><Relationship Id="rId47" Type="http://schemas.openxmlformats.org/officeDocument/2006/relationships/hyperlink" Target="https://rieoei.org/historico/oeivirt/rie01a04.htm" TargetMode="External"/><Relationship Id="rId50" Type="http://schemas.openxmlformats.org/officeDocument/2006/relationships/hyperlink" Target="https://doi.org/10.5944/reec.39.2021.29247" TargetMode="External"/><Relationship Id="rId55"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repositorio.uam.es/bitstream/handle/10486/662048/competencias_egido_REEC_2011.pdf?sequence=1&amp;isAllowed=y" TargetMode="External"/><Relationship Id="rId29" Type="http://schemas.openxmlformats.org/officeDocument/2006/relationships/hyperlink" Target="https://www.argentina.gob.ar/educacion/evaluacion-e-informacion-educativa" TargetMode="External"/><Relationship Id="rId11" Type="http://schemas.openxmlformats.org/officeDocument/2006/relationships/hyperlink" Target="https://www.fpce.up.pt/ciie/sites/default/files/ESC51_Guillermo_etal.pdf" TargetMode="External"/><Relationship Id="rId24" Type="http://schemas.openxmlformats.org/officeDocument/2006/relationships/hyperlink" Target="https://siteal.iiep.unesco.org/" TargetMode="External"/><Relationship Id="rId32" Type="http://schemas.openxmlformats.org/officeDocument/2006/relationships/hyperlink" Target="https://www.argentina.gob.ar/educacion/evaluacion-e-informacion-educativa" TargetMode="External"/><Relationship Id="rId37" Type="http://schemas.openxmlformats.org/officeDocument/2006/relationships/hyperlink" Target="https://www.iesalc.unesco.org/es" TargetMode="External"/><Relationship Id="rId40" Type="http://schemas.openxmlformats.org/officeDocument/2006/relationships/hyperlink" Target="https://repositorio.cepal.org/bitstream/handle/11362/48204/1/S2200803_es.pdf" TargetMode="External"/><Relationship Id="rId45" Type="http://schemas.openxmlformats.org/officeDocument/2006/relationships/hyperlink" Target="https://dialnet.unirioja.es/servlet/articulo?codigo=6564335" TargetMode="External"/><Relationship Id="rId53" Type="http://schemas.openxmlformats.org/officeDocument/2006/relationships/hyperlink" Target="http://www.bnm.me.gov.ar/giga1/documentos/EL001242.pdf"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doi.org/10.5944/reec.46.2025.41831" TargetMode="External"/><Relationship Id="rId4" Type="http://schemas.openxmlformats.org/officeDocument/2006/relationships/webSettings" Target="webSettings.xml"/><Relationship Id="rId9" Type="http://schemas.openxmlformats.org/officeDocument/2006/relationships/hyperlink" Target="https://www.fpce.up.pt/ciie/sites/default/files/ESC51_Guillermo_etal.pdf" TargetMode="External"/><Relationship Id="rId14" Type="http://schemas.openxmlformats.org/officeDocument/2006/relationships/hyperlink" Target="https://repositorio.uam.es/bitstream/handle/10486/662048/competencias_egido_REEC_2011.pdf?sequence=1&amp;isAllowed=y" TargetMode="External"/><Relationship Id="rId22" Type="http://schemas.openxmlformats.org/officeDocument/2006/relationships/hyperlink" Target="https://dialnet.unirioja.es/servlet/articulo?codigo=6500326" TargetMode="External"/><Relationship Id="rId27" Type="http://schemas.openxmlformats.org/officeDocument/2006/relationships/hyperlink" Target="https://www.oecd.org/pisa/" TargetMode="External"/><Relationship Id="rId30" Type="http://schemas.openxmlformats.org/officeDocument/2006/relationships/hyperlink" Target="https://www.argentina.gob.ar/educacion/evaluacion-e-informacion-educativa" TargetMode="External"/><Relationship Id="rId35" Type="http://schemas.openxmlformats.org/officeDocument/2006/relationships/hyperlink" Target="https://www.argentina.gob.ar/educacion/evaluacion-e-informacion-educativa" TargetMode="External"/><Relationship Id="rId43" Type="http://schemas.openxmlformats.org/officeDocument/2006/relationships/hyperlink" Target="https://estudiosdeasiayafrica.colmex.mx/index.php/eaa/article/view/1370/1370" TargetMode="External"/><Relationship Id="rId48" Type="http://schemas.openxmlformats.org/officeDocument/2006/relationships/hyperlink" Target="https://rieoei.org/historico/oeivirt/rie01a04.htm" TargetMode="External"/><Relationship Id="rId56"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yperlink" Target="http://www.bnm.me.gov.ar/giga1/documentos/EL001242.pdf" TargetMode="External"/><Relationship Id="rId3" Type="http://schemas.openxmlformats.org/officeDocument/2006/relationships/settings" Target="settings.xml"/><Relationship Id="rId12" Type="http://schemas.openxmlformats.org/officeDocument/2006/relationships/hyperlink" Target="https://dialnet.unirioja.es/servlet/articulo?codigo=6559980" TargetMode="External"/><Relationship Id="rId17" Type="http://schemas.openxmlformats.org/officeDocument/2006/relationships/hyperlink" Target="https://raco.cat/index.php/Educar/article/view/42058" TargetMode="External"/><Relationship Id="rId25" Type="http://schemas.openxmlformats.org/officeDocument/2006/relationships/hyperlink" Target="https://siteal.iiep.unesco.org/" TargetMode="External"/><Relationship Id="rId33" Type="http://schemas.openxmlformats.org/officeDocument/2006/relationships/hyperlink" Target="https://www.argentina.gob.ar/educacion/evaluacion-e-informacion-educativa" TargetMode="External"/><Relationship Id="rId38" Type="http://schemas.openxmlformats.org/officeDocument/2006/relationships/hyperlink" Target="https://www.iesalc.unesco.org/es" TargetMode="External"/><Relationship Id="rId46" Type="http://schemas.openxmlformats.org/officeDocument/2006/relationships/hyperlink" Target="https://dialnet.unirioja.es/servlet/articulo?codigo=6564335" TargetMode="External"/><Relationship Id="rId20" Type="http://schemas.openxmlformats.org/officeDocument/2006/relationships/hyperlink" Target="https://doi.org/10.5944/reec.46.2025.41831" TargetMode="External"/><Relationship Id="rId41" Type="http://schemas.openxmlformats.org/officeDocument/2006/relationships/hyperlink" Target="https://estudiosdeasiayafrica.colmex.mx/index.php/eaa/article/view/1370/1370"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epositorio.uam.es/bitstream/handle/10486/662048/competencias_egido_REEC_2011.pdf?sequence=1&amp;isAllowed=y" TargetMode="External"/><Relationship Id="rId23" Type="http://schemas.openxmlformats.org/officeDocument/2006/relationships/hyperlink" Target="https://dialnet.unirioja.es/servlet/articulo?codigo=6500326" TargetMode="External"/><Relationship Id="rId28" Type="http://schemas.openxmlformats.org/officeDocument/2006/relationships/hyperlink" Target="https://www.argentina.gob.ar/educacion/evaluacion-e-informacion-educativa" TargetMode="External"/><Relationship Id="rId36" Type="http://schemas.openxmlformats.org/officeDocument/2006/relationships/hyperlink" Target="https://www.argentina.gob.ar/educacion/evaluacion-e-informacion-educativa" TargetMode="External"/><Relationship Id="rId49" Type="http://schemas.openxmlformats.org/officeDocument/2006/relationships/hyperlink" Target="https://doi.org/10.5944/reec.39.2021.29247" TargetMode="External"/><Relationship Id="rId57" Type="http://schemas.openxmlformats.org/officeDocument/2006/relationships/fontTable" Target="fontTable.xml"/><Relationship Id="rId10" Type="http://schemas.openxmlformats.org/officeDocument/2006/relationships/hyperlink" Target="https://www.fpce.up.pt/ciie/sites/default/files/ESC51_Guillermo_etal.pdf" TargetMode="External"/><Relationship Id="rId31" Type="http://schemas.openxmlformats.org/officeDocument/2006/relationships/hyperlink" Target="https://www.argentina.gob.ar/educacion/evaluacion-e-informacion-educativa" TargetMode="External"/><Relationship Id="rId44" Type="http://schemas.openxmlformats.org/officeDocument/2006/relationships/hyperlink" Target="https://dialnet.unirioja.es/servlet/articulo?codigo=6564335" TargetMode="External"/><Relationship Id="rId52" Type="http://schemas.openxmlformats.org/officeDocument/2006/relationships/hyperlink" Target="http://www.bnm.me.gov.ar/giga1/documentos/EL001242.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5039</Words>
  <Characters>27715</Characters>
  <Application>Microsoft Office Word</Application>
  <DocSecurity>0</DocSecurity>
  <Lines>230</Lines>
  <Paragraphs>65</Paragraphs>
  <ScaleCrop>false</ScaleCrop>
  <Company/>
  <LinksUpToDate>false</LinksUpToDate>
  <CharactersWithSpaces>32689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2026-09-16T21:18:00Z</dcterms:created>
  <dcterms:modified xsi:type="dcterms:W3CDTF">2026-09-16T21:18:00Z</dcterms:modified>
</cp:coreProperties>
</file>