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7945" w:rsidRDefault="00E80885">
      <w:pPr>
        <w:pBdr>
          <w:top w:val="nil"/>
          <w:left w:val="nil"/>
          <w:bottom w:val="nil"/>
          <w:right w:val="nil"/>
          <w:between w:val="nil"/>
        </w:pBdr>
        <w:ind w:left="1897"/>
        <w:rPr>
          <w:color w:val="000000"/>
          <w:sz w:val="20"/>
          <w:szCs w:val="20"/>
        </w:rPr>
      </w:pPr>
      <w:r>
        <w:rPr>
          <w:noProof/>
          <w:color w:val="000000"/>
          <w:sz w:val="20"/>
          <w:szCs w:val="20"/>
          <w:lang w:val="es-AR"/>
        </w:rPr>
        <w:drawing>
          <wp:inline distT="0" distB="0" distL="0" distR="0">
            <wp:extent cx="562811" cy="708659"/>
            <wp:effectExtent l="0" t="0" r="0" b="0"/>
            <wp:docPr id="1294730750"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562811" cy="708659"/>
                    </a:xfrm>
                    <a:prstGeom prst="rect">
                      <a:avLst/>
                    </a:prstGeom>
                    <a:ln/>
                  </pic:spPr>
                </pic:pic>
              </a:graphicData>
            </a:graphic>
          </wp:inline>
        </w:drawing>
      </w:r>
    </w:p>
    <w:p w:rsidR="00CC7945" w:rsidRDefault="00CC7945">
      <w:pPr>
        <w:pBdr>
          <w:top w:val="nil"/>
          <w:left w:val="nil"/>
          <w:bottom w:val="nil"/>
          <w:right w:val="nil"/>
          <w:between w:val="nil"/>
        </w:pBdr>
        <w:spacing w:before="44"/>
        <w:rPr>
          <w:color w:val="000000"/>
          <w:sz w:val="20"/>
          <w:szCs w:val="20"/>
        </w:rPr>
      </w:pPr>
    </w:p>
    <w:tbl>
      <w:tblPr>
        <w:tblStyle w:val="a"/>
        <w:tblW w:w="8808" w:type="dxa"/>
        <w:tblInd w:w="408" w:type="dxa"/>
        <w:tblLayout w:type="fixed"/>
        <w:tblLook w:val="0000" w:firstRow="0" w:lastRow="0" w:firstColumn="0" w:lastColumn="0" w:noHBand="0" w:noVBand="0"/>
      </w:tblPr>
      <w:tblGrid>
        <w:gridCol w:w="4490"/>
        <w:gridCol w:w="4318"/>
      </w:tblGrid>
      <w:tr w:rsidR="00CC7945">
        <w:trPr>
          <w:trHeight w:val="1389"/>
        </w:trPr>
        <w:tc>
          <w:tcPr>
            <w:tcW w:w="4490" w:type="dxa"/>
          </w:tcPr>
          <w:p w:rsidR="00CC7945" w:rsidRDefault="00E80885">
            <w:pPr>
              <w:pBdr>
                <w:top w:val="nil"/>
                <w:left w:val="nil"/>
                <w:bottom w:val="nil"/>
                <w:right w:val="nil"/>
                <w:between w:val="nil"/>
              </w:pBdr>
              <w:spacing w:line="244" w:lineRule="auto"/>
              <w:ind w:left="7" w:right="617"/>
              <w:jc w:val="center"/>
              <w:rPr>
                <w:b/>
                <w:bCs/>
                <w:color w:val="000000"/>
              </w:rPr>
            </w:pPr>
            <w:r>
              <w:rPr>
                <w:b/>
                <w:bCs/>
                <w:color w:val="000000"/>
              </w:rPr>
              <w:t>UNIVERSIDAD DEL SALVADOR</w:t>
            </w:r>
          </w:p>
          <w:p w:rsidR="00CC7945" w:rsidRDefault="00CC7945">
            <w:pPr>
              <w:pBdr>
                <w:top w:val="nil"/>
                <w:left w:val="nil"/>
                <w:bottom w:val="nil"/>
                <w:right w:val="nil"/>
                <w:between w:val="nil"/>
              </w:pBdr>
              <w:rPr>
                <w:color w:val="000000"/>
              </w:rPr>
            </w:pPr>
          </w:p>
          <w:p w:rsidR="00CC7945" w:rsidRDefault="00E80885">
            <w:pPr>
              <w:pBdr>
                <w:top w:val="nil"/>
                <w:left w:val="nil"/>
                <w:bottom w:val="nil"/>
                <w:right w:val="nil"/>
                <w:between w:val="nil"/>
              </w:pBdr>
              <w:ind w:right="617"/>
              <w:jc w:val="center"/>
              <w:rPr>
                <w:b/>
                <w:bCs/>
                <w:i/>
                <w:iCs/>
                <w:color w:val="000000"/>
              </w:rPr>
            </w:pPr>
            <w:r>
              <w:rPr>
                <w:b/>
                <w:bCs/>
                <w:i/>
                <w:iCs/>
                <w:color w:val="000000"/>
              </w:rPr>
              <w:t xml:space="preserve">Facultad de Ciencias </w:t>
            </w:r>
            <w:r>
              <w:rPr>
                <w:b/>
                <w:bCs/>
                <w:i/>
                <w:iCs/>
              </w:rPr>
              <w:t xml:space="preserve">Sociales, Educación y Comunicación </w:t>
            </w:r>
          </w:p>
        </w:tc>
        <w:tc>
          <w:tcPr>
            <w:tcW w:w="4318" w:type="dxa"/>
          </w:tcPr>
          <w:p w:rsidR="00CC7945" w:rsidRDefault="00CC7945">
            <w:pPr>
              <w:pBdr>
                <w:top w:val="nil"/>
                <w:left w:val="nil"/>
                <w:bottom w:val="nil"/>
                <w:right w:val="nil"/>
                <w:between w:val="nil"/>
              </w:pBdr>
              <w:rPr>
                <w:color w:val="000000"/>
              </w:rPr>
            </w:pPr>
          </w:p>
          <w:p w:rsidR="00CC7945" w:rsidRDefault="00CC7945">
            <w:pPr>
              <w:pBdr>
                <w:top w:val="nil"/>
                <w:left w:val="nil"/>
                <w:bottom w:val="nil"/>
                <w:right w:val="nil"/>
                <w:between w:val="nil"/>
              </w:pBdr>
              <w:spacing w:before="123"/>
              <w:rPr>
                <w:color w:val="000000"/>
              </w:rPr>
            </w:pPr>
          </w:p>
          <w:p w:rsidR="00CC7945" w:rsidRPr="00E82FC4" w:rsidRDefault="00E82FC4" w:rsidP="00E82FC4">
            <w:pPr>
              <w:pBdr>
                <w:top w:val="nil"/>
                <w:left w:val="nil"/>
                <w:bottom w:val="nil"/>
                <w:right w:val="nil"/>
                <w:between w:val="nil"/>
              </w:pBdr>
              <w:spacing w:before="1"/>
              <w:jc w:val="right"/>
              <w:rPr>
                <w:b/>
                <w:i/>
                <w:color w:val="000000"/>
              </w:rPr>
            </w:pPr>
            <w:r w:rsidRPr="00E82FC4">
              <w:rPr>
                <w:b/>
                <w:i/>
                <w:color w:val="000000"/>
              </w:rPr>
              <w:t>Licenciatura en Ciencia de la E</w:t>
            </w:r>
            <w:r w:rsidR="00E80885" w:rsidRPr="00E82FC4">
              <w:rPr>
                <w:b/>
                <w:i/>
                <w:color w:val="000000"/>
              </w:rPr>
              <w:t>ducación</w:t>
            </w:r>
          </w:p>
          <w:p w:rsidR="00CC7945" w:rsidRDefault="00CC7945">
            <w:pPr>
              <w:pBdr>
                <w:top w:val="nil"/>
                <w:left w:val="nil"/>
                <w:bottom w:val="nil"/>
                <w:right w:val="nil"/>
                <w:between w:val="nil"/>
              </w:pBdr>
              <w:spacing w:line="252" w:lineRule="auto"/>
              <w:ind w:left="2136" w:hanging="1428"/>
              <w:rPr>
                <w:color w:val="000000"/>
              </w:rPr>
            </w:pPr>
          </w:p>
        </w:tc>
      </w:tr>
    </w:tbl>
    <w:p w:rsidR="00CC7945" w:rsidRDefault="00CC7945" w:rsidP="00E82FC4">
      <w:pPr>
        <w:pBdr>
          <w:top w:val="nil"/>
          <w:left w:val="nil"/>
          <w:bottom w:val="nil"/>
          <w:right w:val="nil"/>
          <w:between w:val="nil"/>
        </w:pBdr>
        <w:spacing w:before="7"/>
        <w:rPr>
          <w:color w:val="000000"/>
        </w:rPr>
      </w:pPr>
    </w:p>
    <w:p w:rsidR="00E82FC4" w:rsidRDefault="00E82FC4" w:rsidP="00E82FC4">
      <w:pPr>
        <w:pBdr>
          <w:top w:val="nil"/>
          <w:left w:val="nil"/>
          <w:bottom w:val="nil"/>
          <w:right w:val="nil"/>
          <w:between w:val="nil"/>
        </w:pBdr>
        <w:spacing w:before="7"/>
        <w:rPr>
          <w:color w:val="000000"/>
        </w:rPr>
      </w:pPr>
    </w:p>
    <w:p w:rsidR="00E82FC4" w:rsidRDefault="00E82FC4" w:rsidP="00E82FC4">
      <w:pPr>
        <w:pBdr>
          <w:top w:val="nil"/>
          <w:left w:val="nil"/>
          <w:bottom w:val="nil"/>
          <w:right w:val="nil"/>
          <w:between w:val="nil"/>
        </w:pBdr>
        <w:spacing w:before="7"/>
        <w:rPr>
          <w:color w:val="000000"/>
        </w:rPr>
      </w:pPr>
      <w:bookmarkStart w:id="0" w:name="_GoBack"/>
      <w:bookmarkEnd w:id="0"/>
    </w:p>
    <w:p w:rsidR="00E82FC4" w:rsidRDefault="00E82FC4" w:rsidP="00E82FC4">
      <w:pPr>
        <w:pBdr>
          <w:top w:val="nil"/>
          <w:left w:val="nil"/>
          <w:bottom w:val="nil"/>
          <w:right w:val="nil"/>
          <w:between w:val="nil"/>
        </w:pBdr>
        <w:spacing w:before="7"/>
        <w:rPr>
          <w:color w:val="000000"/>
        </w:rPr>
      </w:pPr>
    </w:p>
    <w:p w:rsidR="00E82FC4" w:rsidRDefault="00E82FC4" w:rsidP="00E82FC4">
      <w:pPr>
        <w:pBdr>
          <w:top w:val="nil"/>
          <w:left w:val="nil"/>
          <w:bottom w:val="nil"/>
          <w:right w:val="nil"/>
          <w:between w:val="nil"/>
        </w:pBdr>
        <w:spacing w:before="7"/>
        <w:rPr>
          <w:color w:val="000000"/>
        </w:rPr>
      </w:pPr>
    </w:p>
    <w:p w:rsidR="00E82FC4" w:rsidRDefault="00E82FC4" w:rsidP="00E82FC4">
      <w:pPr>
        <w:pBdr>
          <w:top w:val="nil"/>
          <w:left w:val="nil"/>
          <w:bottom w:val="nil"/>
          <w:right w:val="nil"/>
          <w:between w:val="nil"/>
        </w:pBdr>
        <w:spacing w:before="7"/>
        <w:rPr>
          <w:color w:val="000000"/>
        </w:rPr>
      </w:pPr>
    </w:p>
    <w:p w:rsidR="00E82FC4" w:rsidRDefault="00E82FC4" w:rsidP="00E82FC4">
      <w:pPr>
        <w:pBdr>
          <w:top w:val="nil"/>
          <w:left w:val="nil"/>
          <w:bottom w:val="nil"/>
          <w:right w:val="nil"/>
          <w:between w:val="nil"/>
        </w:pBdr>
        <w:spacing w:before="7"/>
        <w:rPr>
          <w:color w:val="000000"/>
        </w:rPr>
      </w:pPr>
    </w:p>
    <w:p w:rsidR="00E82FC4" w:rsidRDefault="00E82FC4" w:rsidP="00E82FC4">
      <w:pPr>
        <w:pBdr>
          <w:top w:val="nil"/>
          <w:left w:val="nil"/>
          <w:bottom w:val="nil"/>
          <w:right w:val="nil"/>
          <w:between w:val="nil"/>
        </w:pBdr>
        <w:spacing w:before="7"/>
        <w:rPr>
          <w:color w:val="000000"/>
        </w:rPr>
      </w:pPr>
    </w:p>
    <w:p w:rsidR="00E82FC4" w:rsidRDefault="00E82FC4" w:rsidP="00E82FC4">
      <w:pPr>
        <w:pBdr>
          <w:top w:val="nil"/>
          <w:left w:val="nil"/>
          <w:bottom w:val="nil"/>
          <w:right w:val="nil"/>
          <w:between w:val="nil"/>
        </w:pBdr>
        <w:spacing w:before="7"/>
        <w:rPr>
          <w:color w:val="000000"/>
        </w:rPr>
      </w:pPr>
    </w:p>
    <w:p w:rsidR="00CC7945" w:rsidRDefault="00E80885">
      <w:pPr>
        <w:ind w:left="1573" w:right="1653"/>
        <w:jc w:val="center"/>
        <w:rPr>
          <w:b/>
          <w:bCs/>
        </w:rPr>
      </w:pPr>
      <w:r>
        <w:rPr>
          <w:b/>
          <w:bCs/>
        </w:rPr>
        <w:t>PROGRAMA 2026</w:t>
      </w:r>
    </w:p>
    <w:p w:rsidR="00CC7945" w:rsidRDefault="00CC7945">
      <w:pPr>
        <w:pBdr>
          <w:top w:val="nil"/>
          <w:left w:val="nil"/>
          <w:bottom w:val="nil"/>
          <w:right w:val="nil"/>
          <w:between w:val="nil"/>
        </w:pBdr>
        <w:spacing w:before="16"/>
        <w:rPr>
          <w:b/>
          <w:bCs/>
          <w:color w:val="000000"/>
          <w:sz w:val="20"/>
          <w:szCs w:val="20"/>
        </w:rPr>
      </w:pPr>
    </w:p>
    <w:tbl>
      <w:tblPr>
        <w:tblStyle w:val="a0"/>
        <w:tblW w:w="9784" w:type="dxa"/>
        <w:tblInd w:w="145" w:type="dxa"/>
        <w:tblBorders>
          <w:top w:val="single" w:sz="4" w:space="0" w:color="6AA84F"/>
          <w:left w:val="single" w:sz="4" w:space="0" w:color="6AA84F"/>
          <w:bottom w:val="single" w:sz="4" w:space="0" w:color="6AA84F"/>
          <w:right w:val="single" w:sz="4" w:space="0" w:color="6AA84F"/>
          <w:insideH w:val="single" w:sz="4" w:space="0" w:color="6AA84F"/>
          <w:insideV w:val="single" w:sz="4" w:space="0" w:color="6AA84F"/>
        </w:tblBorders>
        <w:tblLayout w:type="fixed"/>
        <w:tblLook w:val="0000" w:firstRow="0" w:lastRow="0" w:firstColumn="0" w:lastColumn="0" w:noHBand="0" w:noVBand="0"/>
      </w:tblPr>
      <w:tblGrid>
        <w:gridCol w:w="1359"/>
        <w:gridCol w:w="569"/>
        <w:gridCol w:w="106"/>
        <w:gridCol w:w="1095"/>
        <w:gridCol w:w="314"/>
        <w:gridCol w:w="1096"/>
        <w:gridCol w:w="1528"/>
        <w:gridCol w:w="2070"/>
        <w:gridCol w:w="1647"/>
      </w:tblGrid>
      <w:tr w:rsidR="00CC7945">
        <w:trPr>
          <w:trHeight w:val="461"/>
        </w:trPr>
        <w:tc>
          <w:tcPr>
            <w:tcW w:w="3129" w:type="dxa"/>
            <w:gridSpan w:val="4"/>
            <w:tcBorders>
              <w:top w:val="nil"/>
              <w:left w:val="nil"/>
              <w:right w:val="single" w:sz="4" w:space="0" w:color="000000"/>
            </w:tcBorders>
            <w:shd w:val="clear" w:color="auto" w:fill="92C47C"/>
          </w:tcPr>
          <w:p w:rsidR="00CC7945" w:rsidRDefault="00E80885">
            <w:pPr>
              <w:pBdr>
                <w:top w:val="nil"/>
                <w:left w:val="nil"/>
                <w:bottom w:val="nil"/>
                <w:right w:val="nil"/>
                <w:between w:val="nil"/>
              </w:pBdr>
              <w:spacing w:before="116"/>
              <w:ind w:left="72"/>
              <w:rPr>
                <w:b/>
                <w:bCs/>
                <w:color w:val="000000"/>
                <w:sz w:val="20"/>
                <w:szCs w:val="20"/>
              </w:rPr>
            </w:pPr>
            <w:r>
              <w:rPr>
                <w:b/>
                <w:bCs/>
                <w:color w:val="000000"/>
                <w:sz w:val="20"/>
                <w:szCs w:val="20"/>
              </w:rPr>
              <w:t>ACTIVIDAD CURRICULAR:</w:t>
            </w:r>
          </w:p>
        </w:tc>
        <w:tc>
          <w:tcPr>
            <w:tcW w:w="6655" w:type="dxa"/>
            <w:gridSpan w:val="5"/>
            <w:tcBorders>
              <w:top w:val="nil"/>
              <w:left w:val="single" w:sz="4" w:space="0" w:color="000000"/>
              <w:right w:val="single" w:sz="4" w:space="0" w:color="000000"/>
            </w:tcBorders>
          </w:tcPr>
          <w:p w:rsidR="00CC7945" w:rsidRDefault="00E80885">
            <w:pPr>
              <w:pBdr>
                <w:top w:val="nil"/>
                <w:left w:val="nil"/>
                <w:bottom w:val="nil"/>
                <w:right w:val="nil"/>
                <w:between w:val="nil"/>
              </w:pBdr>
              <w:spacing w:before="113"/>
              <w:ind w:left="66"/>
              <w:rPr>
                <w:color w:val="000000"/>
                <w:sz w:val="20"/>
                <w:szCs w:val="20"/>
              </w:rPr>
            </w:pPr>
            <w:r>
              <w:rPr>
                <w:color w:val="000000"/>
                <w:sz w:val="20"/>
                <w:szCs w:val="20"/>
              </w:rPr>
              <w:t>Historia y Teoría de la Educación II</w:t>
            </w:r>
          </w:p>
        </w:tc>
      </w:tr>
      <w:tr w:rsidR="00CC7945">
        <w:trPr>
          <w:trHeight w:val="460"/>
        </w:trPr>
        <w:tc>
          <w:tcPr>
            <w:tcW w:w="1359" w:type="dxa"/>
            <w:tcBorders>
              <w:left w:val="nil"/>
              <w:right w:val="nil"/>
            </w:tcBorders>
            <w:shd w:val="clear" w:color="auto" w:fill="92C47C"/>
          </w:tcPr>
          <w:p w:rsidR="00CC7945" w:rsidRDefault="00E80885">
            <w:pPr>
              <w:pBdr>
                <w:top w:val="nil"/>
                <w:left w:val="nil"/>
                <w:bottom w:val="nil"/>
                <w:right w:val="nil"/>
                <w:between w:val="nil"/>
              </w:pBdr>
              <w:spacing w:before="115"/>
              <w:ind w:left="72"/>
              <w:rPr>
                <w:b/>
                <w:bCs/>
                <w:color w:val="000000"/>
                <w:sz w:val="20"/>
                <w:szCs w:val="20"/>
              </w:rPr>
            </w:pPr>
            <w:r>
              <w:rPr>
                <w:b/>
                <w:bCs/>
                <w:color w:val="000000"/>
                <w:sz w:val="20"/>
                <w:szCs w:val="20"/>
              </w:rPr>
              <w:t>CÁTEDRA:</w:t>
            </w:r>
          </w:p>
        </w:tc>
        <w:tc>
          <w:tcPr>
            <w:tcW w:w="8425" w:type="dxa"/>
            <w:gridSpan w:val="8"/>
            <w:tcBorders>
              <w:left w:val="nil"/>
              <w:right w:val="single" w:sz="4" w:space="0" w:color="000000"/>
            </w:tcBorders>
          </w:tcPr>
          <w:p w:rsidR="00CC7945" w:rsidRDefault="00E80885">
            <w:pPr>
              <w:pBdr>
                <w:top w:val="nil"/>
                <w:left w:val="nil"/>
                <w:bottom w:val="nil"/>
                <w:right w:val="nil"/>
                <w:between w:val="nil"/>
              </w:pBdr>
              <w:spacing w:before="113"/>
              <w:ind w:left="71"/>
              <w:rPr>
                <w:color w:val="000000"/>
                <w:sz w:val="20"/>
                <w:szCs w:val="20"/>
              </w:rPr>
            </w:pPr>
            <w:r>
              <w:rPr>
                <w:color w:val="000000"/>
                <w:sz w:val="20"/>
                <w:szCs w:val="20"/>
              </w:rPr>
              <w:t xml:space="preserve">Jorge Luis </w:t>
            </w:r>
            <w:proofErr w:type="spellStart"/>
            <w:r>
              <w:rPr>
                <w:color w:val="000000"/>
                <w:sz w:val="20"/>
                <w:szCs w:val="20"/>
              </w:rPr>
              <w:t>Fabian</w:t>
            </w:r>
            <w:proofErr w:type="spellEnd"/>
          </w:p>
        </w:tc>
      </w:tr>
      <w:tr w:rsidR="00CC7945">
        <w:trPr>
          <w:trHeight w:val="460"/>
        </w:trPr>
        <w:tc>
          <w:tcPr>
            <w:tcW w:w="2034" w:type="dxa"/>
            <w:gridSpan w:val="3"/>
            <w:tcBorders>
              <w:left w:val="nil"/>
              <w:right w:val="single" w:sz="4" w:space="0" w:color="000000"/>
            </w:tcBorders>
            <w:shd w:val="clear" w:color="auto" w:fill="92C47C"/>
          </w:tcPr>
          <w:p w:rsidR="00CC7945" w:rsidRDefault="00E80885">
            <w:pPr>
              <w:pBdr>
                <w:top w:val="nil"/>
                <w:left w:val="nil"/>
                <w:bottom w:val="nil"/>
                <w:right w:val="nil"/>
                <w:between w:val="nil"/>
              </w:pBdr>
              <w:spacing w:before="115"/>
              <w:ind w:left="72"/>
              <w:rPr>
                <w:b/>
                <w:bCs/>
                <w:color w:val="000000"/>
                <w:sz w:val="20"/>
                <w:szCs w:val="20"/>
              </w:rPr>
            </w:pPr>
            <w:r>
              <w:rPr>
                <w:b/>
                <w:bCs/>
                <w:color w:val="000000"/>
                <w:sz w:val="20"/>
                <w:szCs w:val="20"/>
              </w:rPr>
              <w:t>MODALIDAD:</w:t>
            </w:r>
          </w:p>
        </w:tc>
        <w:tc>
          <w:tcPr>
            <w:tcW w:w="4033" w:type="dxa"/>
            <w:gridSpan w:val="4"/>
            <w:tcBorders>
              <w:left w:val="single" w:sz="4" w:space="0" w:color="000000"/>
              <w:right w:val="single" w:sz="4" w:space="0" w:color="000000"/>
            </w:tcBorders>
          </w:tcPr>
          <w:p w:rsidR="00CC7945" w:rsidRDefault="00E80885">
            <w:pPr>
              <w:pBdr>
                <w:top w:val="nil"/>
                <w:left w:val="nil"/>
                <w:bottom w:val="nil"/>
                <w:right w:val="nil"/>
                <w:between w:val="nil"/>
              </w:pBdr>
              <w:spacing w:before="101"/>
              <w:ind w:left="66"/>
              <w:rPr>
                <w:color w:val="000000"/>
              </w:rPr>
            </w:pPr>
            <w:r>
              <w:rPr>
                <w:color w:val="000000"/>
              </w:rPr>
              <w:t xml:space="preserve">Presencial </w:t>
            </w:r>
          </w:p>
        </w:tc>
        <w:tc>
          <w:tcPr>
            <w:tcW w:w="2070" w:type="dxa"/>
            <w:tcBorders>
              <w:left w:val="single" w:sz="4" w:space="0" w:color="000000"/>
              <w:right w:val="nil"/>
            </w:tcBorders>
            <w:shd w:val="clear" w:color="auto" w:fill="92C47C"/>
          </w:tcPr>
          <w:p w:rsidR="00CC7945" w:rsidRDefault="00E80885">
            <w:pPr>
              <w:pBdr>
                <w:top w:val="nil"/>
                <w:left w:val="nil"/>
                <w:bottom w:val="nil"/>
                <w:right w:val="nil"/>
                <w:between w:val="nil"/>
              </w:pBdr>
              <w:spacing w:before="115"/>
              <w:ind w:left="68"/>
              <w:rPr>
                <w:b/>
                <w:bCs/>
                <w:color w:val="000000"/>
                <w:sz w:val="20"/>
                <w:szCs w:val="20"/>
              </w:rPr>
            </w:pPr>
            <w:r>
              <w:rPr>
                <w:b/>
                <w:bCs/>
                <w:color w:val="000000"/>
                <w:sz w:val="20"/>
                <w:szCs w:val="20"/>
              </w:rPr>
              <w:t>AÑO ACADÉMICO:</w:t>
            </w:r>
          </w:p>
        </w:tc>
        <w:tc>
          <w:tcPr>
            <w:tcW w:w="1647" w:type="dxa"/>
            <w:tcBorders>
              <w:left w:val="nil"/>
              <w:right w:val="nil"/>
            </w:tcBorders>
          </w:tcPr>
          <w:p w:rsidR="00CC7945" w:rsidRDefault="00E80885">
            <w:pPr>
              <w:pBdr>
                <w:top w:val="nil"/>
                <w:left w:val="nil"/>
                <w:bottom w:val="nil"/>
                <w:right w:val="nil"/>
                <w:between w:val="nil"/>
              </w:pBdr>
              <w:spacing w:before="113"/>
              <w:ind w:left="75"/>
              <w:rPr>
                <w:color w:val="000000"/>
                <w:sz w:val="20"/>
                <w:szCs w:val="20"/>
              </w:rPr>
            </w:pPr>
            <w:r>
              <w:rPr>
                <w:color w:val="000000"/>
                <w:sz w:val="20"/>
                <w:szCs w:val="20"/>
              </w:rPr>
              <w:t>2026</w:t>
            </w:r>
          </w:p>
        </w:tc>
      </w:tr>
      <w:tr w:rsidR="00CC7945">
        <w:trPr>
          <w:trHeight w:val="462"/>
        </w:trPr>
        <w:tc>
          <w:tcPr>
            <w:tcW w:w="3129" w:type="dxa"/>
            <w:gridSpan w:val="4"/>
            <w:tcBorders>
              <w:left w:val="nil"/>
              <w:right w:val="single" w:sz="4" w:space="0" w:color="000000"/>
            </w:tcBorders>
            <w:shd w:val="clear" w:color="auto" w:fill="92C47C"/>
          </w:tcPr>
          <w:p w:rsidR="00CC7945" w:rsidRDefault="00E80885">
            <w:pPr>
              <w:pBdr>
                <w:top w:val="nil"/>
                <w:left w:val="nil"/>
                <w:bottom w:val="nil"/>
                <w:right w:val="nil"/>
                <w:between w:val="nil"/>
              </w:pBdr>
              <w:spacing w:before="115"/>
              <w:ind w:left="72"/>
              <w:rPr>
                <w:b/>
                <w:bCs/>
                <w:color w:val="000000"/>
                <w:sz w:val="20"/>
                <w:szCs w:val="20"/>
              </w:rPr>
            </w:pPr>
            <w:r>
              <w:rPr>
                <w:b/>
                <w:bCs/>
                <w:color w:val="000000"/>
                <w:sz w:val="20"/>
                <w:szCs w:val="20"/>
              </w:rPr>
              <w:t>CARGA HORARIA SEMANAL:</w:t>
            </w:r>
          </w:p>
        </w:tc>
        <w:tc>
          <w:tcPr>
            <w:tcW w:w="2938" w:type="dxa"/>
            <w:gridSpan w:val="3"/>
            <w:tcBorders>
              <w:left w:val="single" w:sz="4" w:space="0" w:color="000000"/>
              <w:right w:val="single" w:sz="4" w:space="0" w:color="000000"/>
            </w:tcBorders>
          </w:tcPr>
          <w:p w:rsidR="00CC7945" w:rsidRDefault="00E80885">
            <w:pPr>
              <w:pBdr>
                <w:top w:val="nil"/>
                <w:left w:val="nil"/>
                <w:bottom w:val="nil"/>
                <w:right w:val="nil"/>
                <w:between w:val="nil"/>
              </w:pBdr>
              <w:spacing w:before="113"/>
              <w:ind w:left="66"/>
              <w:rPr>
                <w:color w:val="000000"/>
                <w:sz w:val="20"/>
                <w:szCs w:val="20"/>
              </w:rPr>
            </w:pPr>
            <w:r>
              <w:rPr>
                <w:color w:val="000000"/>
                <w:sz w:val="20"/>
                <w:szCs w:val="20"/>
              </w:rPr>
              <w:t>4</w:t>
            </w:r>
          </w:p>
        </w:tc>
        <w:tc>
          <w:tcPr>
            <w:tcW w:w="2070" w:type="dxa"/>
            <w:tcBorders>
              <w:left w:val="single" w:sz="4" w:space="0" w:color="000000"/>
              <w:right w:val="nil"/>
            </w:tcBorders>
            <w:shd w:val="clear" w:color="auto" w:fill="92C47C"/>
          </w:tcPr>
          <w:p w:rsidR="00CC7945" w:rsidRDefault="00E80885">
            <w:pPr>
              <w:pBdr>
                <w:top w:val="nil"/>
                <w:left w:val="nil"/>
                <w:bottom w:val="nil"/>
                <w:right w:val="nil"/>
                <w:between w:val="nil"/>
              </w:pBdr>
              <w:ind w:left="71" w:right="247" w:hanging="2"/>
              <w:rPr>
                <w:b/>
                <w:bCs/>
                <w:color w:val="000000"/>
                <w:sz w:val="20"/>
                <w:szCs w:val="20"/>
              </w:rPr>
            </w:pPr>
            <w:r>
              <w:rPr>
                <w:b/>
                <w:bCs/>
                <w:color w:val="000000"/>
                <w:sz w:val="20"/>
                <w:szCs w:val="20"/>
              </w:rPr>
              <w:t>CARGA HORARIA TOTAL:</w:t>
            </w:r>
          </w:p>
        </w:tc>
        <w:tc>
          <w:tcPr>
            <w:tcW w:w="1647" w:type="dxa"/>
            <w:tcBorders>
              <w:left w:val="nil"/>
              <w:right w:val="nil"/>
            </w:tcBorders>
          </w:tcPr>
          <w:p w:rsidR="00CC7945" w:rsidRDefault="00E80885">
            <w:pPr>
              <w:pBdr>
                <w:top w:val="nil"/>
                <w:left w:val="nil"/>
                <w:bottom w:val="nil"/>
                <w:right w:val="nil"/>
                <w:between w:val="nil"/>
              </w:pBdr>
              <w:spacing w:before="113"/>
              <w:ind w:left="75"/>
              <w:rPr>
                <w:color w:val="000000"/>
                <w:sz w:val="20"/>
                <w:szCs w:val="20"/>
              </w:rPr>
            </w:pPr>
            <w:r>
              <w:rPr>
                <w:color w:val="000000"/>
                <w:sz w:val="20"/>
                <w:szCs w:val="20"/>
              </w:rPr>
              <w:t>72hs</w:t>
            </w:r>
          </w:p>
        </w:tc>
      </w:tr>
      <w:tr w:rsidR="00CC7945">
        <w:trPr>
          <w:trHeight w:val="457"/>
        </w:trPr>
        <w:tc>
          <w:tcPr>
            <w:tcW w:w="3129" w:type="dxa"/>
            <w:gridSpan w:val="4"/>
            <w:tcBorders>
              <w:left w:val="nil"/>
              <w:right w:val="single" w:sz="4" w:space="0" w:color="000000"/>
            </w:tcBorders>
            <w:shd w:val="clear" w:color="auto" w:fill="92C47C"/>
          </w:tcPr>
          <w:p w:rsidR="00CC7945" w:rsidRDefault="00E80885">
            <w:pPr>
              <w:pBdr>
                <w:top w:val="nil"/>
                <w:left w:val="nil"/>
                <w:bottom w:val="nil"/>
                <w:right w:val="nil"/>
                <w:between w:val="nil"/>
              </w:pBdr>
              <w:spacing w:before="113"/>
              <w:ind w:left="72"/>
              <w:rPr>
                <w:b/>
                <w:bCs/>
                <w:color w:val="000000"/>
                <w:sz w:val="20"/>
                <w:szCs w:val="20"/>
              </w:rPr>
            </w:pPr>
            <w:r>
              <w:rPr>
                <w:b/>
                <w:bCs/>
                <w:color w:val="000000"/>
                <w:sz w:val="20"/>
                <w:szCs w:val="20"/>
              </w:rPr>
              <w:t>HORARIOS DE DICTADO:</w:t>
            </w:r>
          </w:p>
        </w:tc>
        <w:tc>
          <w:tcPr>
            <w:tcW w:w="6655" w:type="dxa"/>
            <w:gridSpan w:val="5"/>
            <w:tcBorders>
              <w:left w:val="single" w:sz="4" w:space="0" w:color="000000"/>
              <w:right w:val="single" w:sz="4" w:space="0" w:color="000000"/>
            </w:tcBorders>
          </w:tcPr>
          <w:p w:rsidR="00CC7945" w:rsidRDefault="00E80885">
            <w:pPr>
              <w:pBdr>
                <w:top w:val="nil"/>
                <w:left w:val="nil"/>
                <w:bottom w:val="nil"/>
                <w:right w:val="nil"/>
                <w:between w:val="nil"/>
              </w:pBdr>
              <w:spacing w:before="110"/>
              <w:ind w:left="66"/>
              <w:rPr>
                <w:color w:val="000000"/>
                <w:sz w:val="20"/>
                <w:szCs w:val="20"/>
              </w:rPr>
            </w:pPr>
            <w:r>
              <w:rPr>
                <w:color w:val="000000"/>
                <w:sz w:val="20"/>
                <w:szCs w:val="20"/>
              </w:rPr>
              <w:t>Jueves de 8 a 12hs</w:t>
            </w:r>
          </w:p>
        </w:tc>
      </w:tr>
      <w:tr w:rsidR="00CC7945">
        <w:trPr>
          <w:trHeight w:val="460"/>
        </w:trPr>
        <w:tc>
          <w:tcPr>
            <w:tcW w:w="1359" w:type="dxa"/>
            <w:tcBorders>
              <w:left w:val="nil"/>
              <w:right w:val="nil"/>
            </w:tcBorders>
            <w:shd w:val="clear" w:color="auto" w:fill="92C47C"/>
          </w:tcPr>
          <w:p w:rsidR="00CC7945" w:rsidRDefault="00E80885">
            <w:pPr>
              <w:pBdr>
                <w:top w:val="nil"/>
                <w:left w:val="nil"/>
                <w:bottom w:val="nil"/>
                <w:right w:val="nil"/>
                <w:between w:val="nil"/>
              </w:pBdr>
              <w:spacing w:before="115"/>
              <w:ind w:left="72"/>
              <w:rPr>
                <w:b/>
                <w:bCs/>
                <w:color w:val="000000"/>
                <w:sz w:val="20"/>
                <w:szCs w:val="20"/>
              </w:rPr>
            </w:pPr>
            <w:r>
              <w:rPr>
                <w:b/>
                <w:bCs/>
                <w:color w:val="000000"/>
                <w:sz w:val="20"/>
                <w:szCs w:val="20"/>
              </w:rPr>
              <w:t>CURSO:</w:t>
            </w:r>
          </w:p>
        </w:tc>
        <w:tc>
          <w:tcPr>
            <w:tcW w:w="2084" w:type="dxa"/>
            <w:gridSpan w:val="4"/>
            <w:tcBorders>
              <w:left w:val="nil"/>
              <w:right w:val="single" w:sz="4" w:space="0" w:color="000000"/>
            </w:tcBorders>
          </w:tcPr>
          <w:p w:rsidR="00CC7945" w:rsidRDefault="00E80885">
            <w:pPr>
              <w:pBdr>
                <w:top w:val="nil"/>
                <w:left w:val="nil"/>
                <w:bottom w:val="nil"/>
                <w:right w:val="nil"/>
                <w:between w:val="nil"/>
              </w:pBdr>
              <w:spacing w:before="113"/>
              <w:ind w:left="71"/>
              <w:rPr>
                <w:color w:val="000000"/>
                <w:sz w:val="20"/>
                <w:szCs w:val="20"/>
              </w:rPr>
            </w:pPr>
            <w:r>
              <w:rPr>
                <w:color w:val="000000"/>
                <w:sz w:val="20"/>
                <w:szCs w:val="20"/>
              </w:rPr>
              <w:t>2</w:t>
            </w:r>
          </w:p>
        </w:tc>
        <w:tc>
          <w:tcPr>
            <w:tcW w:w="1096" w:type="dxa"/>
            <w:tcBorders>
              <w:left w:val="single" w:sz="4" w:space="0" w:color="000000"/>
              <w:right w:val="nil"/>
            </w:tcBorders>
            <w:shd w:val="clear" w:color="auto" w:fill="92C47C"/>
          </w:tcPr>
          <w:p w:rsidR="00CC7945" w:rsidRDefault="00E80885">
            <w:pPr>
              <w:pBdr>
                <w:top w:val="nil"/>
                <w:left w:val="nil"/>
                <w:bottom w:val="nil"/>
                <w:right w:val="nil"/>
                <w:between w:val="nil"/>
              </w:pBdr>
              <w:spacing w:before="115"/>
              <w:ind w:left="69"/>
              <w:rPr>
                <w:b/>
                <w:bCs/>
                <w:color w:val="000000"/>
                <w:sz w:val="20"/>
                <w:szCs w:val="20"/>
              </w:rPr>
            </w:pPr>
            <w:r>
              <w:rPr>
                <w:b/>
                <w:bCs/>
                <w:color w:val="000000"/>
                <w:sz w:val="20"/>
                <w:szCs w:val="20"/>
              </w:rPr>
              <w:t>TURNO:</w:t>
            </w:r>
          </w:p>
        </w:tc>
        <w:tc>
          <w:tcPr>
            <w:tcW w:w="1528" w:type="dxa"/>
            <w:tcBorders>
              <w:left w:val="nil"/>
              <w:right w:val="nil"/>
            </w:tcBorders>
          </w:tcPr>
          <w:p w:rsidR="00CC7945" w:rsidRDefault="00E80885">
            <w:pPr>
              <w:pBdr>
                <w:top w:val="nil"/>
                <w:left w:val="nil"/>
                <w:bottom w:val="nil"/>
                <w:right w:val="nil"/>
                <w:between w:val="nil"/>
              </w:pBdr>
              <w:spacing w:before="113"/>
              <w:ind w:left="72"/>
              <w:rPr>
                <w:color w:val="000000"/>
                <w:sz w:val="20"/>
                <w:szCs w:val="20"/>
              </w:rPr>
            </w:pPr>
            <w:r>
              <w:rPr>
                <w:color w:val="000000"/>
                <w:sz w:val="20"/>
                <w:szCs w:val="20"/>
              </w:rPr>
              <w:t>Mañana</w:t>
            </w:r>
          </w:p>
        </w:tc>
        <w:tc>
          <w:tcPr>
            <w:tcW w:w="2070" w:type="dxa"/>
            <w:tcBorders>
              <w:left w:val="nil"/>
              <w:right w:val="nil"/>
            </w:tcBorders>
            <w:shd w:val="clear" w:color="auto" w:fill="92C47C"/>
          </w:tcPr>
          <w:p w:rsidR="00CC7945" w:rsidRDefault="00E80885">
            <w:pPr>
              <w:pBdr>
                <w:top w:val="nil"/>
                <w:left w:val="nil"/>
                <w:bottom w:val="nil"/>
                <w:right w:val="nil"/>
                <w:between w:val="nil"/>
              </w:pBdr>
              <w:spacing w:before="115"/>
              <w:ind w:left="73"/>
              <w:rPr>
                <w:b/>
                <w:bCs/>
                <w:color w:val="000000"/>
                <w:sz w:val="20"/>
                <w:szCs w:val="20"/>
              </w:rPr>
            </w:pPr>
            <w:r>
              <w:rPr>
                <w:b/>
                <w:bCs/>
                <w:color w:val="000000"/>
                <w:sz w:val="20"/>
                <w:szCs w:val="20"/>
              </w:rPr>
              <w:t>SEDE:</w:t>
            </w:r>
          </w:p>
        </w:tc>
        <w:tc>
          <w:tcPr>
            <w:tcW w:w="1647" w:type="dxa"/>
            <w:tcBorders>
              <w:left w:val="nil"/>
              <w:right w:val="nil"/>
            </w:tcBorders>
          </w:tcPr>
          <w:p w:rsidR="00CC7945" w:rsidRDefault="00E80885">
            <w:pPr>
              <w:pBdr>
                <w:top w:val="nil"/>
                <w:left w:val="nil"/>
                <w:bottom w:val="nil"/>
                <w:right w:val="nil"/>
                <w:between w:val="nil"/>
              </w:pBdr>
              <w:spacing w:before="113"/>
              <w:ind w:left="75"/>
              <w:rPr>
                <w:color w:val="000000"/>
                <w:sz w:val="20"/>
                <w:szCs w:val="20"/>
              </w:rPr>
            </w:pPr>
            <w:r>
              <w:rPr>
                <w:color w:val="000000"/>
                <w:sz w:val="20"/>
                <w:szCs w:val="20"/>
              </w:rPr>
              <w:t>Centro</w:t>
            </w:r>
          </w:p>
        </w:tc>
      </w:tr>
      <w:tr w:rsidR="00CC7945">
        <w:trPr>
          <w:trHeight w:val="460"/>
        </w:trPr>
        <w:tc>
          <w:tcPr>
            <w:tcW w:w="1928" w:type="dxa"/>
            <w:gridSpan w:val="2"/>
            <w:tcBorders>
              <w:left w:val="nil"/>
              <w:right w:val="single" w:sz="4" w:space="0" w:color="000000"/>
            </w:tcBorders>
            <w:shd w:val="clear" w:color="auto" w:fill="92C47C"/>
          </w:tcPr>
          <w:p w:rsidR="00CC7945" w:rsidRDefault="00E80885">
            <w:pPr>
              <w:pBdr>
                <w:top w:val="nil"/>
                <w:left w:val="nil"/>
                <w:bottom w:val="nil"/>
                <w:right w:val="nil"/>
                <w:between w:val="nil"/>
              </w:pBdr>
              <w:spacing w:before="115"/>
              <w:ind w:left="72"/>
              <w:rPr>
                <w:b/>
                <w:bCs/>
                <w:color w:val="000000"/>
                <w:sz w:val="20"/>
                <w:szCs w:val="20"/>
              </w:rPr>
            </w:pPr>
            <w:r>
              <w:rPr>
                <w:b/>
                <w:bCs/>
                <w:color w:val="000000"/>
                <w:sz w:val="20"/>
                <w:szCs w:val="20"/>
              </w:rPr>
              <w:t>IDIOMA:</w:t>
            </w:r>
          </w:p>
        </w:tc>
        <w:tc>
          <w:tcPr>
            <w:tcW w:w="7856" w:type="dxa"/>
            <w:gridSpan w:val="7"/>
            <w:tcBorders>
              <w:left w:val="single" w:sz="4" w:space="0" w:color="000000"/>
              <w:right w:val="single" w:sz="4" w:space="0" w:color="000000"/>
            </w:tcBorders>
          </w:tcPr>
          <w:p w:rsidR="00CC7945" w:rsidRDefault="00E80885">
            <w:pPr>
              <w:pBdr>
                <w:top w:val="nil"/>
                <w:left w:val="nil"/>
                <w:bottom w:val="nil"/>
                <w:right w:val="nil"/>
                <w:between w:val="nil"/>
              </w:pBdr>
              <w:spacing w:before="113"/>
              <w:ind w:left="66"/>
              <w:rPr>
                <w:color w:val="000000"/>
                <w:sz w:val="20"/>
                <w:szCs w:val="20"/>
              </w:rPr>
            </w:pPr>
            <w:r>
              <w:rPr>
                <w:color w:val="000000"/>
                <w:sz w:val="20"/>
                <w:szCs w:val="20"/>
              </w:rPr>
              <w:t>Español</w:t>
            </w:r>
          </w:p>
        </w:tc>
      </w:tr>
      <w:tr w:rsidR="00CC7945">
        <w:trPr>
          <w:trHeight w:val="460"/>
        </w:trPr>
        <w:tc>
          <w:tcPr>
            <w:tcW w:w="1359" w:type="dxa"/>
            <w:tcBorders>
              <w:left w:val="nil"/>
              <w:right w:val="nil"/>
            </w:tcBorders>
            <w:shd w:val="clear" w:color="auto" w:fill="92C47C"/>
          </w:tcPr>
          <w:p w:rsidR="00CC7945" w:rsidRDefault="00E80885">
            <w:pPr>
              <w:pBdr>
                <w:top w:val="nil"/>
                <w:left w:val="nil"/>
                <w:bottom w:val="nil"/>
                <w:right w:val="nil"/>
                <w:between w:val="nil"/>
              </w:pBdr>
              <w:spacing w:before="115"/>
              <w:ind w:left="72"/>
              <w:rPr>
                <w:b/>
                <w:bCs/>
                <w:color w:val="000000"/>
                <w:sz w:val="20"/>
                <w:szCs w:val="20"/>
              </w:rPr>
            </w:pPr>
            <w:r>
              <w:rPr>
                <w:b/>
                <w:bCs/>
                <w:color w:val="000000"/>
                <w:sz w:val="20"/>
                <w:szCs w:val="20"/>
              </w:rPr>
              <w:t>URL:</w:t>
            </w:r>
          </w:p>
        </w:tc>
        <w:tc>
          <w:tcPr>
            <w:tcW w:w="8425" w:type="dxa"/>
            <w:gridSpan w:val="8"/>
            <w:tcBorders>
              <w:left w:val="nil"/>
              <w:right w:val="single" w:sz="4" w:space="0" w:color="000000"/>
            </w:tcBorders>
          </w:tcPr>
          <w:p w:rsidR="00CC7945" w:rsidRDefault="00CC7945">
            <w:pPr>
              <w:pBdr>
                <w:top w:val="nil"/>
                <w:left w:val="nil"/>
                <w:bottom w:val="nil"/>
                <w:right w:val="nil"/>
                <w:between w:val="nil"/>
              </w:pBdr>
              <w:rPr>
                <w:color w:val="000000"/>
                <w:sz w:val="20"/>
                <w:szCs w:val="20"/>
              </w:rPr>
            </w:pPr>
          </w:p>
        </w:tc>
      </w:tr>
    </w:tbl>
    <w:p w:rsidR="00CC7945" w:rsidRDefault="00CC7945">
      <w:pPr>
        <w:pBdr>
          <w:top w:val="nil"/>
          <w:left w:val="nil"/>
          <w:bottom w:val="nil"/>
          <w:right w:val="nil"/>
          <w:between w:val="nil"/>
        </w:pBdr>
        <w:rPr>
          <w:b/>
          <w:bCs/>
          <w:color w:val="000000"/>
        </w:rPr>
      </w:pPr>
    </w:p>
    <w:p w:rsidR="00CC7945" w:rsidRDefault="00CC7945">
      <w:pPr>
        <w:pBdr>
          <w:top w:val="nil"/>
          <w:left w:val="nil"/>
          <w:bottom w:val="nil"/>
          <w:right w:val="nil"/>
          <w:between w:val="nil"/>
        </w:pBdr>
        <w:rPr>
          <w:b/>
          <w:bCs/>
          <w:color w:val="000000"/>
        </w:rPr>
      </w:pPr>
    </w:p>
    <w:p w:rsidR="00CC7945" w:rsidRDefault="00CC7945">
      <w:pPr>
        <w:pBdr>
          <w:top w:val="nil"/>
          <w:left w:val="nil"/>
          <w:bottom w:val="nil"/>
          <w:right w:val="nil"/>
          <w:between w:val="nil"/>
        </w:pBdr>
        <w:spacing w:before="13"/>
        <w:rPr>
          <w:b/>
          <w:bCs/>
          <w:color w:val="000000"/>
        </w:rPr>
      </w:pPr>
    </w:p>
    <w:p w:rsidR="00CC7945" w:rsidRDefault="00E80885">
      <w:pPr>
        <w:numPr>
          <w:ilvl w:val="0"/>
          <w:numId w:val="1"/>
        </w:numPr>
        <w:pBdr>
          <w:top w:val="nil"/>
          <w:left w:val="nil"/>
          <w:bottom w:val="nil"/>
          <w:right w:val="nil"/>
          <w:between w:val="nil"/>
        </w:pBdr>
        <w:tabs>
          <w:tab w:val="left" w:pos="933"/>
        </w:tabs>
        <w:spacing w:line="264" w:lineRule="auto"/>
        <w:rPr>
          <w:color w:val="000000"/>
        </w:rPr>
      </w:pPr>
      <w:r>
        <w:rPr>
          <w:b/>
          <w:bCs/>
          <w:color w:val="000000"/>
        </w:rPr>
        <w:t>CICLO:</w:t>
      </w:r>
    </w:p>
    <w:p w:rsidR="00CC7945" w:rsidRDefault="00E80885">
      <w:pPr>
        <w:spacing w:line="216" w:lineRule="auto"/>
        <w:ind w:left="210"/>
        <w:rPr>
          <w:i/>
          <w:iCs/>
          <w:sz w:val="20"/>
          <w:szCs w:val="20"/>
        </w:rPr>
      </w:pPr>
      <w:r>
        <w:rPr>
          <w:i/>
          <w:iCs/>
          <w:sz w:val="20"/>
          <w:szCs w:val="20"/>
        </w:rPr>
        <w:t>(Marque con una cruz el ciclo correspondiente)</w:t>
      </w:r>
    </w:p>
    <w:p w:rsidR="00CC7945" w:rsidRDefault="00CC7945">
      <w:pPr>
        <w:pBdr>
          <w:top w:val="nil"/>
          <w:left w:val="nil"/>
          <w:bottom w:val="nil"/>
          <w:right w:val="nil"/>
          <w:between w:val="nil"/>
        </w:pBdr>
        <w:spacing w:before="5"/>
        <w:rPr>
          <w:i/>
          <w:iCs/>
          <w:color w:val="000000"/>
          <w:sz w:val="20"/>
          <w:szCs w:val="20"/>
        </w:rPr>
      </w:pPr>
    </w:p>
    <w:tbl>
      <w:tblPr>
        <w:tblStyle w:val="a1"/>
        <w:tblW w:w="4783" w:type="dxa"/>
        <w:tblInd w:w="2647" w:type="dxa"/>
        <w:tblBorders>
          <w:top w:val="single" w:sz="4" w:space="0" w:color="6AA84F"/>
          <w:left w:val="single" w:sz="4" w:space="0" w:color="6AA84F"/>
          <w:bottom w:val="single" w:sz="4" w:space="0" w:color="6AA84F"/>
          <w:right w:val="single" w:sz="4" w:space="0" w:color="6AA84F"/>
          <w:insideH w:val="single" w:sz="4" w:space="0" w:color="6AA84F"/>
          <w:insideV w:val="single" w:sz="4" w:space="0" w:color="6AA84F"/>
        </w:tblBorders>
        <w:tblLayout w:type="fixed"/>
        <w:tblLook w:val="0000" w:firstRow="0" w:lastRow="0" w:firstColumn="0" w:lastColumn="0" w:noHBand="0" w:noVBand="0"/>
      </w:tblPr>
      <w:tblGrid>
        <w:gridCol w:w="939"/>
        <w:gridCol w:w="569"/>
        <w:gridCol w:w="2732"/>
        <w:gridCol w:w="543"/>
      </w:tblGrid>
      <w:tr w:rsidR="00CC7945">
        <w:trPr>
          <w:trHeight w:val="453"/>
        </w:trPr>
        <w:tc>
          <w:tcPr>
            <w:tcW w:w="939" w:type="dxa"/>
            <w:shd w:val="clear" w:color="auto" w:fill="92C47C"/>
          </w:tcPr>
          <w:p w:rsidR="00CC7945" w:rsidRDefault="00E80885">
            <w:pPr>
              <w:pBdr>
                <w:top w:val="nil"/>
                <w:left w:val="nil"/>
                <w:bottom w:val="nil"/>
                <w:right w:val="nil"/>
                <w:between w:val="nil"/>
              </w:pBdr>
              <w:spacing w:before="101"/>
              <w:ind w:left="162"/>
              <w:rPr>
                <w:b/>
                <w:bCs/>
                <w:color w:val="000000"/>
              </w:rPr>
            </w:pPr>
            <w:r>
              <w:rPr>
                <w:b/>
                <w:bCs/>
                <w:color w:val="000000"/>
              </w:rPr>
              <w:t>Básico</w:t>
            </w:r>
          </w:p>
        </w:tc>
        <w:tc>
          <w:tcPr>
            <w:tcW w:w="569" w:type="dxa"/>
            <w:tcBorders>
              <w:top w:val="nil"/>
            </w:tcBorders>
          </w:tcPr>
          <w:p w:rsidR="00CC7945" w:rsidRDefault="00E80885">
            <w:pPr>
              <w:pBdr>
                <w:top w:val="nil"/>
                <w:left w:val="nil"/>
                <w:bottom w:val="nil"/>
                <w:right w:val="nil"/>
                <w:between w:val="nil"/>
              </w:pBdr>
              <w:spacing w:before="101"/>
              <w:ind w:left="8"/>
              <w:jc w:val="center"/>
              <w:rPr>
                <w:b/>
                <w:bCs/>
                <w:color w:val="000000"/>
              </w:rPr>
            </w:pPr>
            <w:r>
              <w:rPr>
                <w:b/>
                <w:bCs/>
                <w:color w:val="000000"/>
              </w:rPr>
              <w:t>X</w:t>
            </w:r>
          </w:p>
        </w:tc>
        <w:tc>
          <w:tcPr>
            <w:tcW w:w="2732" w:type="dxa"/>
            <w:shd w:val="clear" w:color="auto" w:fill="92C47C"/>
          </w:tcPr>
          <w:p w:rsidR="00CC7945" w:rsidRDefault="00E80885">
            <w:pPr>
              <w:pBdr>
                <w:top w:val="nil"/>
                <w:left w:val="nil"/>
                <w:bottom w:val="nil"/>
                <w:right w:val="nil"/>
                <w:between w:val="nil"/>
              </w:pBdr>
              <w:spacing w:before="101"/>
              <w:ind w:left="386"/>
              <w:rPr>
                <w:b/>
                <w:bCs/>
                <w:color w:val="000000"/>
              </w:rPr>
            </w:pPr>
            <w:r>
              <w:rPr>
                <w:b/>
                <w:bCs/>
                <w:color w:val="000000"/>
              </w:rPr>
              <w:t>Superior/Profesional</w:t>
            </w:r>
          </w:p>
        </w:tc>
        <w:tc>
          <w:tcPr>
            <w:tcW w:w="543" w:type="dxa"/>
            <w:tcBorders>
              <w:top w:val="nil"/>
              <w:right w:val="nil"/>
            </w:tcBorders>
          </w:tcPr>
          <w:p w:rsidR="00CC7945" w:rsidRDefault="00CC7945">
            <w:pPr>
              <w:pBdr>
                <w:top w:val="nil"/>
                <w:left w:val="nil"/>
                <w:bottom w:val="nil"/>
                <w:right w:val="nil"/>
                <w:between w:val="nil"/>
              </w:pBdr>
              <w:rPr>
                <w:color w:val="000000"/>
                <w:sz w:val="20"/>
                <w:szCs w:val="20"/>
              </w:rPr>
            </w:pPr>
          </w:p>
        </w:tc>
      </w:tr>
    </w:tbl>
    <w:p w:rsidR="00CC7945" w:rsidRDefault="00CC7945">
      <w:pPr>
        <w:pBdr>
          <w:top w:val="nil"/>
          <w:left w:val="nil"/>
          <w:bottom w:val="nil"/>
          <w:right w:val="nil"/>
          <w:between w:val="nil"/>
        </w:pBdr>
        <w:rPr>
          <w:i/>
          <w:iCs/>
          <w:color w:val="000000"/>
          <w:sz w:val="20"/>
          <w:szCs w:val="20"/>
        </w:rPr>
      </w:pPr>
    </w:p>
    <w:p w:rsidR="00CC7945" w:rsidRDefault="00CC7945">
      <w:pPr>
        <w:pBdr>
          <w:top w:val="nil"/>
          <w:left w:val="nil"/>
          <w:bottom w:val="nil"/>
          <w:right w:val="nil"/>
          <w:between w:val="nil"/>
        </w:pBdr>
        <w:rPr>
          <w:i/>
          <w:iCs/>
          <w:color w:val="000000"/>
          <w:sz w:val="20"/>
          <w:szCs w:val="20"/>
        </w:rPr>
      </w:pPr>
    </w:p>
    <w:p w:rsidR="00CC7945" w:rsidRDefault="00CC7945">
      <w:pPr>
        <w:pBdr>
          <w:top w:val="nil"/>
          <w:left w:val="nil"/>
          <w:bottom w:val="nil"/>
          <w:right w:val="nil"/>
          <w:between w:val="nil"/>
        </w:pBdr>
        <w:spacing w:before="73"/>
        <w:rPr>
          <w:i/>
          <w:iCs/>
          <w:color w:val="000000"/>
          <w:sz w:val="20"/>
          <w:szCs w:val="20"/>
        </w:rPr>
      </w:pPr>
    </w:p>
    <w:p w:rsidR="00CC7945" w:rsidRDefault="00E80885">
      <w:pPr>
        <w:numPr>
          <w:ilvl w:val="0"/>
          <w:numId w:val="1"/>
        </w:numPr>
        <w:pBdr>
          <w:top w:val="nil"/>
          <w:left w:val="nil"/>
          <w:bottom w:val="nil"/>
          <w:right w:val="nil"/>
          <w:between w:val="nil"/>
        </w:pBdr>
        <w:tabs>
          <w:tab w:val="left" w:pos="933"/>
        </w:tabs>
        <w:rPr>
          <w:color w:val="000000"/>
        </w:rPr>
      </w:pPr>
      <w:r>
        <w:rPr>
          <w:b/>
          <w:bCs/>
          <w:color w:val="000000"/>
        </w:rPr>
        <w:t>COMPOSICIÓN DE LA CÁTEDRA:</w:t>
      </w:r>
    </w:p>
    <w:p w:rsidR="00CC7945" w:rsidRDefault="00CC7945">
      <w:pPr>
        <w:pBdr>
          <w:top w:val="nil"/>
          <w:left w:val="nil"/>
          <w:bottom w:val="nil"/>
          <w:right w:val="nil"/>
          <w:between w:val="nil"/>
        </w:pBdr>
        <w:rPr>
          <w:b/>
          <w:bCs/>
          <w:color w:val="000000"/>
          <w:sz w:val="20"/>
          <w:szCs w:val="20"/>
        </w:rPr>
      </w:pPr>
    </w:p>
    <w:p w:rsidR="00CC7945" w:rsidRDefault="00CC7945">
      <w:pPr>
        <w:pBdr>
          <w:top w:val="nil"/>
          <w:left w:val="nil"/>
          <w:bottom w:val="nil"/>
          <w:right w:val="nil"/>
          <w:between w:val="nil"/>
        </w:pBdr>
        <w:spacing w:before="21"/>
        <w:rPr>
          <w:b/>
          <w:bCs/>
          <w:color w:val="000000"/>
          <w:sz w:val="20"/>
          <w:szCs w:val="20"/>
        </w:rPr>
      </w:pPr>
    </w:p>
    <w:tbl>
      <w:tblPr>
        <w:tblStyle w:val="a2"/>
        <w:tblW w:w="8868" w:type="dxa"/>
        <w:tblInd w:w="122" w:type="dxa"/>
        <w:tblBorders>
          <w:top w:val="single" w:sz="8" w:space="0" w:color="38761D"/>
          <w:left w:val="single" w:sz="8" w:space="0" w:color="38761D"/>
          <w:bottom w:val="single" w:sz="8" w:space="0" w:color="38761D"/>
          <w:right w:val="single" w:sz="8" w:space="0" w:color="38761D"/>
          <w:insideH w:val="single" w:sz="8" w:space="0" w:color="38761D"/>
          <w:insideV w:val="single" w:sz="8" w:space="0" w:color="38761D"/>
        </w:tblBorders>
        <w:tblLayout w:type="fixed"/>
        <w:tblLook w:val="0000" w:firstRow="0" w:lastRow="0" w:firstColumn="0" w:lastColumn="0" w:noHBand="0" w:noVBand="0"/>
      </w:tblPr>
      <w:tblGrid>
        <w:gridCol w:w="4007"/>
        <w:gridCol w:w="1875"/>
        <w:gridCol w:w="2986"/>
      </w:tblGrid>
      <w:tr w:rsidR="00CC7945">
        <w:trPr>
          <w:trHeight w:val="663"/>
        </w:trPr>
        <w:tc>
          <w:tcPr>
            <w:tcW w:w="4007" w:type="dxa"/>
            <w:shd w:val="clear" w:color="auto" w:fill="92C47C"/>
          </w:tcPr>
          <w:p w:rsidR="00CC7945" w:rsidRDefault="00E80885">
            <w:pPr>
              <w:pBdr>
                <w:top w:val="nil"/>
                <w:left w:val="nil"/>
                <w:bottom w:val="nil"/>
                <w:right w:val="nil"/>
                <w:between w:val="nil"/>
              </w:pBdr>
              <w:spacing w:before="104"/>
              <w:ind w:left="98"/>
              <w:rPr>
                <w:b/>
                <w:bCs/>
                <w:color w:val="000000"/>
              </w:rPr>
            </w:pPr>
            <w:r>
              <w:rPr>
                <w:b/>
                <w:bCs/>
                <w:color w:val="000000"/>
              </w:rPr>
              <w:t>Docente</w:t>
            </w:r>
          </w:p>
        </w:tc>
        <w:tc>
          <w:tcPr>
            <w:tcW w:w="1875" w:type="dxa"/>
            <w:tcBorders>
              <w:top w:val="single" w:sz="8" w:space="0" w:color="000000"/>
              <w:bottom w:val="single" w:sz="8" w:space="0" w:color="000000"/>
            </w:tcBorders>
            <w:shd w:val="clear" w:color="auto" w:fill="A8D08D"/>
          </w:tcPr>
          <w:p w:rsidR="00CC7945" w:rsidRDefault="00E80885">
            <w:pPr>
              <w:pBdr>
                <w:top w:val="nil"/>
                <w:left w:val="nil"/>
                <w:bottom w:val="nil"/>
                <w:right w:val="nil"/>
                <w:between w:val="nil"/>
              </w:pBdr>
              <w:spacing w:before="104"/>
              <w:ind w:left="97"/>
              <w:rPr>
                <w:b/>
                <w:bCs/>
                <w:color w:val="000000"/>
              </w:rPr>
            </w:pPr>
            <w:r>
              <w:rPr>
                <w:b/>
                <w:bCs/>
                <w:color w:val="000000"/>
              </w:rPr>
              <w:t>Función*</w:t>
            </w:r>
          </w:p>
        </w:tc>
        <w:tc>
          <w:tcPr>
            <w:tcW w:w="2986" w:type="dxa"/>
            <w:shd w:val="clear" w:color="auto" w:fill="A8D08D"/>
          </w:tcPr>
          <w:p w:rsidR="00CC7945" w:rsidRDefault="00E80885">
            <w:pPr>
              <w:pBdr>
                <w:top w:val="nil"/>
                <w:left w:val="nil"/>
                <w:bottom w:val="nil"/>
                <w:right w:val="nil"/>
                <w:between w:val="nil"/>
              </w:pBdr>
              <w:spacing w:before="104"/>
              <w:ind w:left="97"/>
              <w:rPr>
                <w:b/>
                <w:bCs/>
                <w:color w:val="000000"/>
              </w:rPr>
            </w:pPr>
            <w:r>
              <w:rPr>
                <w:b/>
                <w:bCs/>
                <w:color w:val="000000"/>
              </w:rPr>
              <w:t>E-mail</w:t>
            </w:r>
          </w:p>
        </w:tc>
      </w:tr>
      <w:tr w:rsidR="00CC7945">
        <w:trPr>
          <w:trHeight w:val="647"/>
        </w:trPr>
        <w:tc>
          <w:tcPr>
            <w:tcW w:w="4007" w:type="dxa"/>
          </w:tcPr>
          <w:p w:rsidR="00CC7945" w:rsidRDefault="00E80885">
            <w:pPr>
              <w:pBdr>
                <w:top w:val="nil"/>
                <w:left w:val="nil"/>
                <w:bottom w:val="nil"/>
                <w:right w:val="nil"/>
                <w:between w:val="nil"/>
              </w:pBdr>
              <w:spacing w:before="84"/>
              <w:ind w:left="98"/>
              <w:rPr>
                <w:color w:val="000000"/>
              </w:rPr>
            </w:pPr>
            <w:r>
              <w:rPr>
                <w:b/>
                <w:bCs/>
                <w:color w:val="000000"/>
              </w:rPr>
              <w:t xml:space="preserve">Titular: </w:t>
            </w:r>
            <w:r>
              <w:rPr>
                <w:color w:val="000000"/>
              </w:rPr>
              <w:t xml:space="preserve">Jorge Luis </w:t>
            </w:r>
            <w:proofErr w:type="spellStart"/>
            <w:r>
              <w:rPr>
                <w:color w:val="000000"/>
              </w:rPr>
              <w:t>Fabian</w:t>
            </w:r>
            <w:proofErr w:type="spellEnd"/>
          </w:p>
        </w:tc>
        <w:tc>
          <w:tcPr>
            <w:tcW w:w="1875" w:type="dxa"/>
            <w:tcBorders>
              <w:top w:val="single" w:sz="8" w:space="0" w:color="000000"/>
              <w:bottom w:val="single" w:sz="8" w:space="0" w:color="000000"/>
              <w:right w:val="single" w:sz="8" w:space="0" w:color="000000"/>
            </w:tcBorders>
          </w:tcPr>
          <w:p w:rsidR="00CC7945" w:rsidRDefault="00E80885">
            <w:pPr>
              <w:pBdr>
                <w:top w:val="nil"/>
                <w:left w:val="nil"/>
                <w:bottom w:val="nil"/>
                <w:right w:val="nil"/>
                <w:between w:val="nil"/>
              </w:pBdr>
              <w:rPr>
                <w:color w:val="000000"/>
                <w:sz w:val="20"/>
                <w:szCs w:val="20"/>
              </w:rPr>
            </w:pPr>
            <w:r>
              <w:rPr>
                <w:color w:val="000000"/>
                <w:sz w:val="20"/>
                <w:szCs w:val="20"/>
              </w:rPr>
              <w:t xml:space="preserve"> A cargo </w:t>
            </w:r>
          </w:p>
        </w:tc>
        <w:tc>
          <w:tcPr>
            <w:tcW w:w="2986" w:type="dxa"/>
            <w:tcBorders>
              <w:left w:val="single" w:sz="8" w:space="0" w:color="000000"/>
              <w:bottom w:val="single" w:sz="8" w:space="0" w:color="000000"/>
              <w:right w:val="single" w:sz="8" w:space="0" w:color="000000"/>
            </w:tcBorders>
          </w:tcPr>
          <w:p w:rsidR="00CC7945" w:rsidRDefault="00E80885">
            <w:pPr>
              <w:pBdr>
                <w:top w:val="nil"/>
                <w:left w:val="nil"/>
                <w:bottom w:val="nil"/>
                <w:right w:val="nil"/>
                <w:between w:val="nil"/>
              </w:pBdr>
              <w:rPr>
                <w:color w:val="000000"/>
                <w:sz w:val="20"/>
                <w:szCs w:val="20"/>
              </w:rPr>
            </w:pPr>
            <w:r>
              <w:rPr>
                <w:color w:val="000000"/>
                <w:sz w:val="20"/>
                <w:szCs w:val="20"/>
              </w:rPr>
              <w:t xml:space="preserve"> </w:t>
            </w:r>
            <w:hyperlink r:id="rId9">
              <w:r>
                <w:rPr>
                  <w:color w:val="0000FF"/>
                  <w:u w:val="single"/>
                </w:rPr>
                <w:t>j</w:t>
              </w:r>
            </w:hyperlink>
            <w:hyperlink r:id="rId10">
              <w:r>
                <w:rPr>
                  <w:color w:val="0000FF"/>
                  <w:sz w:val="20"/>
                  <w:szCs w:val="20"/>
                  <w:u w:val="single"/>
                </w:rPr>
                <w:t>orge.fabian@usal.edu.ar</w:t>
              </w:r>
            </w:hyperlink>
          </w:p>
        </w:tc>
      </w:tr>
      <w:tr w:rsidR="00CC7945">
        <w:trPr>
          <w:trHeight w:val="644"/>
        </w:trPr>
        <w:tc>
          <w:tcPr>
            <w:tcW w:w="4007" w:type="dxa"/>
          </w:tcPr>
          <w:p w:rsidR="00CC7945" w:rsidRDefault="00E80885">
            <w:pPr>
              <w:pBdr>
                <w:top w:val="nil"/>
                <w:left w:val="nil"/>
                <w:bottom w:val="nil"/>
                <w:right w:val="nil"/>
                <w:between w:val="nil"/>
              </w:pBdr>
              <w:spacing w:before="82"/>
              <w:ind w:left="98"/>
              <w:rPr>
                <w:b/>
                <w:bCs/>
                <w:color w:val="000000"/>
              </w:rPr>
            </w:pPr>
            <w:r>
              <w:rPr>
                <w:b/>
                <w:bCs/>
                <w:color w:val="000000"/>
              </w:rPr>
              <w:t xml:space="preserve">Asociado: </w:t>
            </w:r>
          </w:p>
        </w:tc>
        <w:tc>
          <w:tcPr>
            <w:tcW w:w="1875" w:type="dxa"/>
            <w:tcBorders>
              <w:top w:val="single" w:sz="8" w:space="0" w:color="000000"/>
              <w:bottom w:val="single" w:sz="8" w:space="0" w:color="000000"/>
              <w:right w:val="single" w:sz="8" w:space="0" w:color="000000"/>
            </w:tcBorders>
          </w:tcPr>
          <w:p w:rsidR="00CC7945" w:rsidRDefault="00CC7945">
            <w:pPr>
              <w:pBdr>
                <w:top w:val="nil"/>
                <w:left w:val="nil"/>
                <w:bottom w:val="nil"/>
                <w:right w:val="nil"/>
                <w:between w:val="nil"/>
              </w:pBdr>
              <w:spacing w:before="82"/>
              <w:ind w:left="97"/>
              <w:rPr>
                <w:b/>
                <w:bCs/>
                <w:color w:val="000000"/>
              </w:rPr>
            </w:pPr>
          </w:p>
        </w:tc>
        <w:tc>
          <w:tcPr>
            <w:tcW w:w="2986" w:type="dxa"/>
            <w:tcBorders>
              <w:top w:val="single" w:sz="8" w:space="0" w:color="000000"/>
              <w:left w:val="single" w:sz="8" w:space="0" w:color="000000"/>
              <w:bottom w:val="single" w:sz="8" w:space="0" w:color="000000"/>
              <w:right w:val="single" w:sz="8" w:space="0" w:color="000000"/>
            </w:tcBorders>
          </w:tcPr>
          <w:p w:rsidR="00CC7945" w:rsidRDefault="00CC7945">
            <w:pPr>
              <w:pBdr>
                <w:top w:val="nil"/>
                <w:left w:val="nil"/>
                <w:bottom w:val="nil"/>
                <w:right w:val="nil"/>
                <w:between w:val="nil"/>
              </w:pBdr>
              <w:spacing w:before="83"/>
              <w:ind w:left="97"/>
              <w:rPr>
                <w:b/>
                <w:bCs/>
                <w:color w:val="000000"/>
                <w:sz w:val="18"/>
                <w:szCs w:val="18"/>
              </w:rPr>
            </w:pPr>
          </w:p>
        </w:tc>
      </w:tr>
    </w:tbl>
    <w:p w:rsidR="00CC7945" w:rsidRDefault="00E80885">
      <w:pPr>
        <w:pBdr>
          <w:top w:val="nil"/>
          <w:left w:val="nil"/>
          <w:bottom w:val="nil"/>
          <w:right w:val="nil"/>
          <w:between w:val="nil"/>
        </w:pBdr>
        <w:spacing w:before="102"/>
        <w:rPr>
          <w:b/>
          <w:bCs/>
          <w:color w:val="000000"/>
          <w:sz w:val="20"/>
          <w:szCs w:val="20"/>
        </w:rPr>
      </w:pPr>
      <w:r>
        <w:rPr>
          <w:noProof/>
          <w:lang w:val="es-AR"/>
        </w:rPr>
        <mc:AlternateContent>
          <mc:Choice Requires="wps">
            <w:drawing>
              <wp:anchor distT="0" distB="0" distL="0" distR="0" simplePos="0" relativeHeight="251658240" behindDoc="0" locked="0" layoutInCell="1" hidden="0" allowOverlap="1">
                <wp:simplePos x="0" y="0"/>
                <wp:positionH relativeFrom="column">
                  <wp:posOffset>133604</wp:posOffset>
                </wp:positionH>
                <wp:positionV relativeFrom="paragraph">
                  <wp:posOffset>219912</wp:posOffset>
                </wp:positionV>
                <wp:extent cx="7620" cy="12700"/>
                <wp:effectExtent l="0" t="0" r="0" b="0"/>
                <wp:wrapTopAndBottom distT="0" distB="0"/>
                <wp:docPr id="1294730747" name=""/>
                <wp:cNvGraphicFramePr/>
                <a:graphic xmlns:a="http://schemas.openxmlformats.org/drawingml/2006/main">
                  <a:graphicData uri="http://schemas.microsoft.com/office/word/2010/wordprocessingShape">
                    <wps:wsp>
                      <wps:cNvSpPr/>
                      <wps:spPr>
                        <a:xfrm>
                          <a:off x="4431283" y="3776190"/>
                          <a:ext cx="1829435" cy="7620"/>
                        </a:xfrm>
                        <a:custGeom>
                          <a:avLst/>
                          <a:gdLst/>
                          <a:ahLst/>
                          <a:cxnLst/>
                          <a:rect l="l" t="t" r="r" b="b"/>
                          <a:pathLst>
                            <a:path w="1829435" h="7620" extrusionOk="0">
                              <a:moveTo>
                                <a:pt x="1829435" y="0"/>
                              </a:moveTo>
                              <a:lnTo>
                                <a:pt x="0" y="0"/>
                              </a:lnTo>
                              <a:lnTo>
                                <a:pt x="0" y="7620"/>
                              </a:lnTo>
                              <a:lnTo>
                                <a:pt x="1829435" y="7620"/>
                              </a:lnTo>
                              <a:lnTo>
                                <a:pt x="1829435" y="0"/>
                              </a:lnTo>
                              <a:close/>
                            </a:path>
                          </a:pathLst>
                        </a:custGeom>
                        <a:solidFill>
                          <a:srgbClr val="000000"/>
                        </a:solidFill>
                        <a:ln>
                          <a:noFill/>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133604</wp:posOffset>
                </wp:positionH>
                <wp:positionV relativeFrom="paragraph">
                  <wp:posOffset>219912</wp:posOffset>
                </wp:positionV>
                <wp:extent cx="7620" cy="12700"/>
                <wp:effectExtent b="0" l="0" r="0" t="0"/>
                <wp:wrapTopAndBottom distB="0" distT="0"/>
                <wp:docPr id="1294730747" name="image4.png"/>
                <a:graphic>
                  <a:graphicData uri="http://schemas.openxmlformats.org/drawingml/2006/picture">
                    <pic:pic>
                      <pic:nvPicPr>
                        <pic:cNvPr id="0" name="image4.png"/>
                        <pic:cNvPicPr preferRelativeResize="0"/>
                      </pic:nvPicPr>
                      <pic:blipFill>
                        <a:blip r:embed="rId11"/>
                        <a:srcRect/>
                        <a:stretch>
                          <a:fillRect/>
                        </a:stretch>
                      </pic:blipFill>
                      <pic:spPr>
                        <a:xfrm>
                          <a:off x="0" y="0"/>
                          <a:ext cx="7620" cy="12700"/>
                        </a:xfrm>
                        <a:prstGeom prst="rect"/>
                        <a:ln/>
                      </pic:spPr>
                    </pic:pic>
                  </a:graphicData>
                </a:graphic>
              </wp:anchor>
            </w:drawing>
          </mc:Fallback>
        </mc:AlternateContent>
      </w:r>
    </w:p>
    <w:p w:rsidR="00CC7945" w:rsidRDefault="00E80885">
      <w:pPr>
        <w:spacing w:before="23"/>
        <w:ind w:left="210"/>
      </w:pPr>
      <w:r>
        <w:rPr>
          <w:b/>
          <w:bCs/>
        </w:rPr>
        <w:t>*</w:t>
      </w:r>
      <w:r>
        <w:t>A cargo -Tutor - Orientador del trabajo online</w:t>
      </w:r>
    </w:p>
    <w:p w:rsidR="00CC7945" w:rsidRDefault="00CC7945">
      <w:pPr>
        <w:pBdr>
          <w:top w:val="nil"/>
          <w:left w:val="nil"/>
          <w:bottom w:val="nil"/>
          <w:right w:val="nil"/>
          <w:between w:val="nil"/>
        </w:pBdr>
        <w:rPr>
          <w:color w:val="000000"/>
          <w:sz w:val="20"/>
          <w:szCs w:val="20"/>
        </w:rPr>
      </w:pPr>
    </w:p>
    <w:p w:rsidR="00CC7945" w:rsidRDefault="00E80885">
      <w:pPr>
        <w:pBdr>
          <w:top w:val="nil"/>
          <w:left w:val="nil"/>
          <w:bottom w:val="nil"/>
          <w:right w:val="nil"/>
          <w:between w:val="nil"/>
        </w:pBdr>
        <w:spacing w:before="45"/>
        <w:rPr>
          <w:color w:val="000000"/>
          <w:sz w:val="20"/>
          <w:szCs w:val="20"/>
        </w:rPr>
      </w:pPr>
      <w:r>
        <w:rPr>
          <w:noProof/>
          <w:lang w:val="es-AR"/>
        </w:rPr>
        <w:lastRenderedPageBreak/>
        <mc:AlternateContent>
          <mc:Choice Requires="wpg">
            <w:drawing>
              <wp:anchor distT="0" distB="0" distL="0" distR="0" simplePos="0" relativeHeight="251659264" behindDoc="0" locked="0" layoutInCell="1" hidden="0" allowOverlap="1">
                <wp:simplePos x="0" y="0"/>
                <wp:positionH relativeFrom="column">
                  <wp:posOffset>65023</wp:posOffset>
                </wp:positionH>
                <wp:positionV relativeFrom="paragraph">
                  <wp:posOffset>190157</wp:posOffset>
                </wp:positionV>
                <wp:extent cx="5643245" cy="447040"/>
                <wp:effectExtent l="0" t="0" r="0" b="0"/>
                <wp:wrapTopAndBottom distT="0" distB="0"/>
                <wp:docPr id="1294730749" name=""/>
                <wp:cNvGraphicFramePr/>
                <a:graphic xmlns:a="http://schemas.openxmlformats.org/drawingml/2006/main">
                  <a:graphicData uri="http://schemas.microsoft.com/office/word/2010/wordprocessingGroup">
                    <wpg:wgp>
                      <wpg:cNvGrpSpPr/>
                      <wpg:grpSpPr>
                        <a:xfrm>
                          <a:off x="0" y="0"/>
                          <a:ext cx="5643245" cy="447040"/>
                          <a:chOff x="2524375" y="3556475"/>
                          <a:chExt cx="5643250" cy="447050"/>
                        </a:xfrm>
                      </wpg:grpSpPr>
                      <wpg:grpSp>
                        <wpg:cNvPr id="2" name="Grupo 2"/>
                        <wpg:cNvGrpSpPr/>
                        <wpg:grpSpPr>
                          <a:xfrm>
                            <a:off x="2524378" y="3556480"/>
                            <a:ext cx="5643626" cy="447052"/>
                            <a:chOff x="0" y="0"/>
                            <a:chExt cx="5643626" cy="447052"/>
                          </a:xfrm>
                        </wpg:grpSpPr>
                        <wps:wsp>
                          <wps:cNvPr id="3" name="Rectángulo 3"/>
                          <wps:cNvSpPr/>
                          <wps:spPr>
                            <a:xfrm>
                              <a:off x="0" y="0"/>
                              <a:ext cx="5643225" cy="447025"/>
                            </a:xfrm>
                            <a:prstGeom prst="rect">
                              <a:avLst/>
                            </a:prstGeom>
                            <a:noFill/>
                            <a:ln>
                              <a:noFill/>
                            </a:ln>
                          </wps:spPr>
                          <wps:txbx>
                            <w:txbxContent>
                              <w:p w:rsidR="00CC7945" w:rsidRDefault="00CC7945">
                                <w:pPr>
                                  <w:textDirection w:val="btLr"/>
                                </w:pPr>
                              </w:p>
                            </w:txbxContent>
                          </wps:txbx>
                          <wps:bodyPr spcFirstLastPara="1" wrap="square" lIns="91425" tIns="91425" rIns="91425" bIns="91425" anchor="ctr" anchorCtr="0">
                            <a:noAutofit/>
                          </wps:bodyPr>
                        </wps:wsp>
                        <wps:wsp>
                          <wps:cNvPr id="4" name="Forma libre 4"/>
                          <wps:cNvSpPr/>
                          <wps:spPr>
                            <a:xfrm>
                              <a:off x="2544191" y="12192"/>
                              <a:ext cx="12700" cy="64135"/>
                            </a:xfrm>
                            <a:custGeom>
                              <a:avLst/>
                              <a:gdLst/>
                              <a:ahLst/>
                              <a:cxnLst/>
                              <a:rect l="l" t="t" r="r" b="b"/>
                              <a:pathLst>
                                <a:path w="12700" h="64135" extrusionOk="0">
                                  <a:moveTo>
                                    <a:pt x="12192" y="0"/>
                                  </a:moveTo>
                                  <a:lnTo>
                                    <a:pt x="0" y="0"/>
                                  </a:lnTo>
                                  <a:lnTo>
                                    <a:pt x="0" y="64007"/>
                                  </a:lnTo>
                                  <a:lnTo>
                                    <a:pt x="12192" y="64007"/>
                                  </a:lnTo>
                                  <a:lnTo>
                                    <a:pt x="12192" y="0"/>
                                  </a:lnTo>
                                  <a:close/>
                                </a:path>
                              </a:pathLst>
                            </a:custGeom>
                            <a:solidFill>
                              <a:srgbClr val="38761D"/>
                            </a:solidFill>
                            <a:ln>
                              <a:noFill/>
                            </a:ln>
                          </wps:spPr>
                          <wps:bodyPr spcFirstLastPara="1" wrap="square" lIns="91425" tIns="91425" rIns="91425" bIns="91425" anchor="ctr" anchorCtr="0">
                            <a:noAutofit/>
                          </wps:bodyPr>
                        </wps:wsp>
                        <wps:wsp>
                          <wps:cNvPr id="5" name="Forma libre 5"/>
                          <wps:cNvSpPr/>
                          <wps:spPr>
                            <a:xfrm>
                              <a:off x="2544191" y="0"/>
                              <a:ext cx="3086735" cy="12700"/>
                            </a:xfrm>
                            <a:custGeom>
                              <a:avLst/>
                              <a:gdLst/>
                              <a:ahLst/>
                              <a:cxnLst/>
                              <a:rect l="l" t="t" r="r" b="b"/>
                              <a:pathLst>
                                <a:path w="3086735" h="12700" extrusionOk="0">
                                  <a:moveTo>
                                    <a:pt x="3086735" y="0"/>
                                  </a:moveTo>
                                  <a:lnTo>
                                    <a:pt x="12192" y="0"/>
                                  </a:lnTo>
                                  <a:lnTo>
                                    <a:pt x="0" y="0"/>
                                  </a:lnTo>
                                  <a:lnTo>
                                    <a:pt x="0" y="12192"/>
                                  </a:lnTo>
                                  <a:lnTo>
                                    <a:pt x="12192" y="12192"/>
                                  </a:lnTo>
                                  <a:lnTo>
                                    <a:pt x="3086735" y="12192"/>
                                  </a:lnTo>
                                  <a:lnTo>
                                    <a:pt x="3086735" y="0"/>
                                  </a:lnTo>
                                  <a:close/>
                                </a:path>
                              </a:pathLst>
                            </a:custGeom>
                            <a:solidFill>
                              <a:srgbClr val="000000"/>
                            </a:solidFill>
                            <a:ln>
                              <a:noFill/>
                            </a:ln>
                          </wps:spPr>
                          <wps:bodyPr spcFirstLastPara="1" wrap="square" lIns="91425" tIns="91425" rIns="91425" bIns="91425" anchor="ctr" anchorCtr="0">
                            <a:noAutofit/>
                          </wps:bodyPr>
                        </wps:wsp>
                        <wps:wsp>
                          <wps:cNvPr id="6" name="Forma libre 6"/>
                          <wps:cNvSpPr/>
                          <wps:spPr>
                            <a:xfrm>
                              <a:off x="5630926" y="0"/>
                              <a:ext cx="12700" cy="76200"/>
                            </a:xfrm>
                            <a:custGeom>
                              <a:avLst/>
                              <a:gdLst/>
                              <a:ahLst/>
                              <a:cxnLst/>
                              <a:rect l="l" t="t" r="r" b="b"/>
                              <a:pathLst>
                                <a:path w="12700" h="76200" extrusionOk="0">
                                  <a:moveTo>
                                    <a:pt x="12191" y="0"/>
                                  </a:moveTo>
                                  <a:lnTo>
                                    <a:pt x="0" y="0"/>
                                  </a:lnTo>
                                  <a:lnTo>
                                    <a:pt x="0" y="76200"/>
                                  </a:lnTo>
                                  <a:lnTo>
                                    <a:pt x="12191" y="76200"/>
                                  </a:lnTo>
                                  <a:lnTo>
                                    <a:pt x="12191" y="0"/>
                                  </a:lnTo>
                                  <a:close/>
                                </a:path>
                              </a:pathLst>
                            </a:custGeom>
                            <a:solidFill>
                              <a:srgbClr val="38761D"/>
                            </a:solidFill>
                            <a:ln>
                              <a:noFill/>
                            </a:ln>
                          </wps:spPr>
                          <wps:bodyPr spcFirstLastPara="1" wrap="square" lIns="91425" tIns="91425" rIns="91425" bIns="91425" anchor="ctr" anchorCtr="0">
                            <a:noAutofit/>
                          </wps:bodyPr>
                        </wps:wsp>
                        <wps:wsp>
                          <wps:cNvPr id="7" name="Forma libre 7"/>
                          <wps:cNvSpPr/>
                          <wps:spPr>
                            <a:xfrm>
                              <a:off x="5630926" y="0"/>
                              <a:ext cx="12700" cy="12700"/>
                            </a:xfrm>
                            <a:custGeom>
                              <a:avLst/>
                              <a:gdLst/>
                              <a:ahLst/>
                              <a:cxnLst/>
                              <a:rect l="l" t="t" r="r" b="b"/>
                              <a:pathLst>
                                <a:path w="12700" h="12700" extrusionOk="0">
                                  <a:moveTo>
                                    <a:pt x="12191" y="0"/>
                                  </a:moveTo>
                                  <a:lnTo>
                                    <a:pt x="0" y="0"/>
                                  </a:lnTo>
                                  <a:lnTo>
                                    <a:pt x="0" y="12192"/>
                                  </a:lnTo>
                                  <a:lnTo>
                                    <a:pt x="12191" y="12192"/>
                                  </a:lnTo>
                                  <a:lnTo>
                                    <a:pt x="12191" y="0"/>
                                  </a:lnTo>
                                  <a:close/>
                                </a:path>
                              </a:pathLst>
                            </a:custGeom>
                            <a:solidFill>
                              <a:srgbClr val="000000"/>
                            </a:solidFill>
                            <a:ln>
                              <a:noFill/>
                            </a:ln>
                          </wps:spPr>
                          <wps:bodyPr spcFirstLastPara="1" wrap="square" lIns="91425" tIns="91425" rIns="91425" bIns="91425" anchor="ctr" anchorCtr="0">
                            <a:noAutofit/>
                          </wps:bodyPr>
                        </wps:wsp>
                        <wps:wsp>
                          <wps:cNvPr id="8" name="Forma libre 8"/>
                          <wps:cNvSpPr/>
                          <wps:spPr>
                            <a:xfrm>
                              <a:off x="2544191" y="76200"/>
                              <a:ext cx="12700" cy="358140"/>
                            </a:xfrm>
                            <a:custGeom>
                              <a:avLst/>
                              <a:gdLst/>
                              <a:ahLst/>
                              <a:cxnLst/>
                              <a:rect l="l" t="t" r="r" b="b"/>
                              <a:pathLst>
                                <a:path w="12700" h="358140" extrusionOk="0">
                                  <a:moveTo>
                                    <a:pt x="12192" y="0"/>
                                  </a:moveTo>
                                  <a:lnTo>
                                    <a:pt x="0" y="0"/>
                                  </a:lnTo>
                                  <a:lnTo>
                                    <a:pt x="0" y="358140"/>
                                  </a:lnTo>
                                  <a:lnTo>
                                    <a:pt x="12192" y="358140"/>
                                  </a:lnTo>
                                  <a:lnTo>
                                    <a:pt x="12192" y="0"/>
                                  </a:lnTo>
                                  <a:close/>
                                </a:path>
                              </a:pathLst>
                            </a:custGeom>
                            <a:solidFill>
                              <a:srgbClr val="38761D"/>
                            </a:solidFill>
                            <a:ln>
                              <a:noFill/>
                            </a:ln>
                          </wps:spPr>
                          <wps:bodyPr spcFirstLastPara="1" wrap="square" lIns="91425" tIns="91425" rIns="91425" bIns="91425" anchor="ctr" anchorCtr="0">
                            <a:noAutofit/>
                          </wps:bodyPr>
                        </wps:wsp>
                        <wps:wsp>
                          <wps:cNvPr id="9" name="Forma libre 9"/>
                          <wps:cNvSpPr/>
                          <wps:spPr>
                            <a:xfrm>
                              <a:off x="2544191" y="434352"/>
                              <a:ext cx="3086735" cy="12700"/>
                            </a:xfrm>
                            <a:custGeom>
                              <a:avLst/>
                              <a:gdLst/>
                              <a:ahLst/>
                              <a:cxnLst/>
                              <a:rect l="l" t="t" r="r" b="b"/>
                              <a:pathLst>
                                <a:path w="3086735" h="12700" extrusionOk="0">
                                  <a:moveTo>
                                    <a:pt x="3086735" y="0"/>
                                  </a:moveTo>
                                  <a:lnTo>
                                    <a:pt x="12192" y="0"/>
                                  </a:lnTo>
                                  <a:lnTo>
                                    <a:pt x="0" y="0"/>
                                  </a:lnTo>
                                  <a:lnTo>
                                    <a:pt x="0" y="12179"/>
                                  </a:lnTo>
                                  <a:lnTo>
                                    <a:pt x="12192" y="12179"/>
                                  </a:lnTo>
                                  <a:lnTo>
                                    <a:pt x="3086735" y="12179"/>
                                  </a:lnTo>
                                  <a:lnTo>
                                    <a:pt x="3086735" y="0"/>
                                  </a:lnTo>
                                  <a:close/>
                                </a:path>
                              </a:pathLst>
                            </a:custGeom>
                            <a:solidFill>
                              <a:srgbClr val="000000"/>
                            </a:solidFill>
                            <a:ln>
                              <a:noFill/>
                            </a:ln>
                          </wps:spPr>
                          <wps:bodyPr spcFirstLastPara="1" wrap="square" lIns="91425" tIns="91425" rIns="91425" bIns="91425" anchor="ctr" anchorCtr="0">
                            <a:noAutofit/>
                          </wps:bodyPr>
                        </wps:wsp>
                        <wps:wsp>
                          <wps:cNvPr id="10" name="Forma libre 10"/>
                          <wps:cNvSpPr/>
                          <wps:spPr>
                            <a:xfrm>
                              <a:off x="5630926" y="76199"/>
                              <a:ext cx="12700" cy="370840"/>
                            </a:xfrm>
                            <a:custGeom>
                              <a:avLst/>
                              <a:gdLst/>
                              <a:ahLst/>
                              <a:cxnLst/>
                              <a:rect l="l" t="t" r="r" b="b"/>
                              <a:pathLst>
                                <a:path w="12700" h="370840" extrusionOk="0">
                                  <a:moveTo>
                                    <a:pt x="12179" y="358152"/>
                                  </a:moveTo>
                                  <a:lnTo>
                                    <a:pt x="0" y="358152"/>
                                  </a:lnTo>
                                  <a:lnTo>
                                    <a:pt x="0" y="370332"/>
                                  </a:lnTo>
                                  <a:lnTo>
                                    <a:pt x="12179" y="370332"/>
                                  </a:lnTo>
                                  <a:lnTo>
                                    <a:pt x="12179" y="358152"/>
                                  </a:lnTo>
                                  <a:close/>
                                </a:path>
                                <a:path w="12700" h="370840" extrusionOk="0">
                                  <a:moveTo>
                                    <a:pt x="12179" y="0"/>
                                  </a:moveTo>
                                  <a:lnTo>
                                    <a:pt x="0" y="0"/>
                                  </a:lnTo>
                                  <a:lnTo>
                                    <a:pt x="0" y="358140"/>
                                  </a:lnTo>
                                  <a:lnTo>
                                    <a:pt x="12179" y="358140"/>
                                  </a:lnTo>
                                  <a:lnTo>
                                    <a:pt x="12179" y="0"/>
                                  </a:lnTo>
                                  <a:close/>
                                </a:path>
                              </a:pathLst>
                            </a:custGeom>
                            <a:solidFill>
                              <a:srgbClr val="38761D"/>
                            </a:solidFill>
                            <a:ln>
                              <a:noFill/>
                            </a:ln>
                          </wps:spPr>
                          <wps:bodyPr spcFirstLastPara="1" wrap="square" lIns="91425" tIns="91425" rIns="91425" bIns="91425" anchor="ctr" anchorCtr="0">
                            <a:noAutofit/>
                          </wps:bodyPr>
                        </wps:wsp>
                        <wps:wsp>
                          <wps:cNvPr id="11" name="Forma libre 11"/>
                          <wps:cNvSpPr/>
                          <wps:spPr>
                            <a:xfrm>
                              <a:off x="5630926" y="434340"/>
                              <a:ext cx="12700" cy="12700"/>
                            </a:xfrm>
                            <a:custGeom>
                              <a:avLst/>
                              <a:gdLst/>
                              <a:ahLst/>
                              <a:cxnLst/>
                              <a:rect l="l" t="t" r="r" b="b"/>
                              <a:pathLst>
                                <a:path w="12700" h="12700" extrusionOk="0">
                                  <a:moveTo>
                                    <a:pt x="12191" y="0"/>
                                  </a:moveTo>
                                  <a:lnTo>
                                    <a:pt x="0" y="0"/>
                                  </a:lnTo>
                                  <a:lnTo>
                                    <a:pt x="0" y="12191"/>
                                  </a:lnTo>
                                  <a:lnTo>
                                    <a:pt x="12191" y="12191"/>
                                  </a:lnTo>
                                  <a:lnTo>
                                    <a:pt x="12191" y="0"/>
                                  </a:lnTo>
                                  <a:close/>
                                </a:path>
                              </a:pathLst>
                            </a:custGeom>
                            <a:solidFill>
                              <a:srgbClr val="000000"/>
                            </a:solidFill>
                            <a:ln>
                              <a:noFill/>
                            </a:ln>
                          </wps:spPr>
                          <wps:bodyPr spcFirstLastPara="1" wrap="square" lIns="91425" tIns="91425" rIns="91425" bIns="91425" anchor="ctr" anchorCtr="0">
                            <a:noAutofit/>
                          </wps:bodyPr>
                        </wps:wsp>
                        <wps:wsp>
                          <wps:cNvPr id="12" name="Rectángulo 12"/>
                          <wps:cNvSpPr/>
                          <wps:spPr>
                            <a:xfrm>
                              <a:off x="6096" y="6096"/>
                              <a:ext cx="2544445" cy="434340"/>
                            </a:xfrm>
                            <a:prstGeom prst="rect">
                              <a:avLst/>
                            </a:prstGeom>
                            <a:solidFill>
                              <a:srgbClr val="92C47C"/>
                            </a:solidFill>
                            <a:ln w="12175" cap="flat" cmpd="sng">
                              <a:solidFill>
                                <a:srgbClr val="38761D"/>
                              </a:solidFill>
                              <a:prstDash val="solid"/>
                              <a:round/>
                              <a:headEnd type="none" w="sm" len="sm"/>
                              <a:tailEnd type="none" w="sm" len="sm"/>
                            </a:ln>
                          </wps:spPr>
                          <wps:txbx>
                            <w:txbxContent>
                              <w:p w:rsidR="00CC7945" w:rsidRDefault="00E80885">
                                <w:pPr>
                                  <w:spacing w:before="101"/>
                                  <w:ind w:left="88" w:firstLine="88"/>
                                  <w:textDirection w:val="btLr"/>
                                </w:pPr>
                                <w:r>
                                  <w:rPr>
                                    <w:b/>
                                    <w:color w:val="000000"/>
                                  </w:rPr>
                                  <w:t>Referente técnico de la plataforma</w:t>
                                </w:r>
                              </w:p>
                            </w:txbxContent>
                          </wps:txbx>
                          <wps:bodyPr spcFirstLastPara="1" wrap="square" lIns="0" tIns="0" rIns="0" bIns="0" anchor="t" anchorCtr="0">
                            <a:noAutofit/>
                          </wps:bodyPr>
                        </wps:wsp>
                      </wpg:grpSp>
                    </wpg:wg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65023</wp:posOffset>
                </wp:positionH>
                <wp:positionV relativeFrom="paragraph">
                  <wp:posOffset>190157</wp:posOffset>
                </wp:positionV>
                <wp:extent cx="5643245" cy="447040"/>
                <wp:effectExtent b="0" l="0" r="0" t="0"/>
                <wp:wrapTopAndBottom distB="0" distT="0"/>
                <wp:docPr id="1294730749" name="image6.png"/>
                <a:graphic>
                  <a:graphicData uri="http://schemas.openxmlformats.org/drawingml/2006/picture">
                    <pic:pic>
                      <pic:nvPicPr>
                        <pic:cNvPr id="0" name="image6.png"/>
                        <pic:cNvPicPr preferRelativeResize="0"/>
                      </pic:nvPicPr>
                      <pic:blipFill>
                        <a:blip r:embed="rId11"/>
                        <a:srcRect/>
                        <a:stretch>
                          <a:fillRect/>
                        </a:stretch>
                      </pic:blipFill>
                      <pic:spPr>
                        <a:xfrm>
                          <a:off x="0" y="0"/>
                          <a:ext cx="5643245" cy="447040"/>
                        </a:xfrm>
                        <a:prstGeom prst="rect"/>
                        <a:ln/>
                      </pic:spPr>
                    </pic:pic>
                  </a:graphicData>
                </a:graphic>
              </wp:anchor>
            </w:drawing>
          </mc:Fallback>
        </mc:AlternateContent>
      </w:r>
      <w:r>
        <w:rPr>
          <w:noProof/>
          <w:lang w:val="es-AR"/>
        </w:rPr>
        <mc:AlternateContent>
          <mc:Choice Requires="wpg">
            <w:drawing>
              <wp:anchor distT="45720" distB="45720" distL="114300" distR="114300" simplePos="0" relativeHeight="251660288" behindDoc="0" locked="0" layoutInCell="1" hidden="0" allowOverlap="1">
                <wp:simplePos x="0" y="0"/>
                <wp:positionH relativeFrom="column">
                  <wp:posOffset>2862263</wp:posOffset>
                </wp:positionH>
                <wp:positionV relativeFrom="paragraph">
                  <wp:posOffset>197168</wp:posOffset>
                </wp:positionV>
                <wp:extent cx="2370455" cy="1414145"/>
                <wp:effectExtent l="0" t="0" r="0" b="0"/>
                <wp:wrapSquare wrapText="bothSides" distT="45720" distB="45720" distL="114300" distR="114300"/>
                <wp:docPr id="1294730748" name=""/>
                <wp:cNvGraphicFramePr/>
                <a:graphic xmlns:a="http://schemas.openxmlformats.org/drawingml/2006/main">
                  <a:graphicData uri="http://schemas.microsoft.com/office/word/2010/wordprocessingShape">
                    <wps:wsp>
                      <wps:cNvSpPr/>
                      <wps:spPr>
                        <a:xfrm>
                          <a:off x="4165535" y="3077690"/>
                          <a:ext cx="2360930" cy="1404620"/>
                        </a:xfrm>
                        <a:prstGeom prst="rect">
                          <a:avLst/>
                        </a:prstGeom>
                        <a:solidFill>
                          <a:srgbClr val="FFFFFF"/>
                        </a:solidFill>
                        <a:ln>
                          <a:noFill/>
                        </a:ln>
                      </wps:spPr>
                      <wps:txbx>
                        <w:txbxContent>
                          <w:p w:rsidR="00CC7945" w:rsidRDefault="00E80885">
                            <w:pPr>
                              <w:textDirection w:val="btLr"/>
                            </w:pPr>
                            <w:r>
                              <w:rPr>
                                <w:color w:val="000000"/>
                              </w:rPr>
                              <w:t xml:space="preserve">María Soledad </w:t>
                            </w:r>
                            <w:proofErr w:type="spellStart"/>
                            <w:r>
                              <w:rPr>
                                <w:color w:val="000000"/>
                              </w:rPr>
                              <w:t>Maire</w:t>
                            </w:r>
                            <w:proofErr w:type="spellEnd"/>
                            <w:r>
                              <w:rPr>
                                <w:color w:val="000000"/>
                              </w:rPr>
                              <w:t xml:space="preserve"> </w:t>
                            </w:r>
                          </w:p>
                          <w:p w:rsidR="00CC7945" w:rsidRDefault="00E80885">
                            <w:pPr>
                              <w:textDirection w:val="btLr"/>
                            </w:pPr>
                            <w:r>
                              <w:rPr>
                                <w:color w:val="000000"/>
                              </w:rPr>
                              <w:t>maria.maire@usal.edu.ar</w:t>
                            </w: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45720" distT="45720" distL="114300" distR="114300" hidden="0" layoutInCell="1" locked="0" relativeHeight="0" simplePos="0">
                <wp:simplePos x="0" y="0"/>
                <wp:positionH relativeFrom="column">
                  <wp:posOffset>2862263</wp:posOffset>
                </wp:positionH>
                <wp:positionV relativeFrom="paragraph">
                  <wp:posOffset>197168</wp:posOffset>
                </wp:positionV>
                <wp:extent cx="2370455" cy="1414145"/>
                <wp:effectExtent b="0" l="0" r="0" t="0"/>
                <wp:wrapSquare wrapText="bothSides" distB="45720" distT="45720" distL="114300" distR="114300"/>
                <wp:docPr id="1294730748" name="image5.png"/>
                <a:graphic>
                  <a:graphicData uri="http://schemas.openxmlformats.org/drawingml/2006/picture">
                    <pic:pic>
                      <pic:nvPicPr>
                        <pic:cNvPr id="0" name="image5.png"/>
                        <pic:cNvPicPr preferRelativeResize="0"/>
                      </pic:nvPicPr>
                      <pic:blipFill>
                        <a:blip r:embed="rId11"/>
                        <a:srcRect/>
                        <a:stretch>
                          <a:fillRect/>
                        </a:stretch>
                      </pic:blipFill>
                      <pic:spPr>
                        <a:xfrm>
                          <a:off x="0" y="0"/>
                          <a:ext cx="2370455" cy="1414145"/>
                        </a:xfrm>
                        <a:prstGeom prst="rect"/>
                        <a:ln/>
                      </pic:spPr>
                    </pic:pic>
                  </a:graphicData>
                </a:graphic>
              </wp:anchor>
            </w:drawing>
          </mc:Fallback>
        </mc:AlternateContent>
      </w:r>
    </w:p>
    <w:p w:rsidR="00CC7945" w:rsidRDefault="00E80885">
      <w:pPr>
        <w:numPr>
          <w:ilvl w:val="0"/>
          <w:numId w:val="1"/>
        </w:numPr>
        <w:pBdr>
          <w:top w:val="nil"/>
          <w:left w:val="nil"/>
          <w:bottom w:val="nil"/>
          <w:right w:val="nil"/>
          <w:between w:val="nil"/>
        </w:pBdr>
        <w:tabs>
          <w:tab w:val="left" w:pos="212"/>
          <w:tab w:val="left" w:pos="933"/>
        </w:tabs>
        <w:spacing w:line="218" w:lineRule="auto"/>
        <w:ind w:left="212" w:right="299" w:hanging="3"/>
        <w:rPr>
          <w:color w:val="000000"/>
        </w:rPr>
      </w:pPr>
      <w:r>
        <w:rPr>
          <w:b/>
          <w:bCs/>
          <w:color w:val="000000"/>
        </w:rPr>
        <w:t>EJE/ÁREA EN QUE SE ENCUENTRA LA MATERIA/SEMINARIO DENTRO DE LA CARRERA:</w:t>
      </w:r>
    </w:p>
    <w:p w:rsidR="00CC7945" w:rsidRDefault="00E80885">
      <w:pPr>
        <w:spacing w:line="253" w:lineRule="auto"/>
        <w:ind w:left="1367"/>
      </w:pPr>
      <w:r>
        <w:t>Histórico/ Teórico</w:t>
      </w:r>
    </w:p>
    <w:p w:rsidR="00CC7945" w:rsidRDefault="00CC7945">
      <w:pPr>
        <w:pBdr>
          <w:top w:val="nil"/>
          <w:left w:val="nil"/>
          <w:bottom w:val="nil"/>
          <w:right w:val="nil"/>
          <w:between w:val="nil"/>
        </w:pBdr>
        <w:rPr>
          <w:color w:val="000000"/>
        </w:rPr>
      </w:pPr>
    </w:p>
    <w:p w:rsidR="00CC7945" w:rsidRDefault="00CC7945">
      <w:pPr>
        <w:pBdr>
          <w:top w:val="nil"/>
          <w:left w:val="nil"/>
          <w:bottom w:val="nil"/>
          <w:right w:val="nil"/>
          <w:between w:val="nil"/>
        </w:pBdr>
        <w:spacing w:before="7"/>
        <w:rPr>
          <w:color w:val="000000"/>
        </w:rPr>
      </w:pPr>
    </w:p>
    <w:p w:rsidR="00CC7945" w:rsidRDefault="00E80885">
      <w:pPr>
        <w:numPr>
          <w:ilvl w:val="0"/>
          <w:numId w:val="1"/>
        </w:numPr>
        <w:pBdr>
          <w:top w:val="nil"/>
          <w:left w:val="nil"/>
          <w:bottom w:val="nil"/>
          <w:right w:val="nil"/>
          <w:between w:val="nil"/>
        </w:pBdr>
        <w:tabs>
          <w:tab w:val="left" w:pos="933"/>
        </w:tabs>
        <w:spacing w:line="264" w:lineRule="auto"/>
        <w:rPr>
          <w:color w:val="000000"/>
        </w:rPr>
      </w:pPr>
      <w:r>
        <w:rPr>
          <w:b/>
          <w:bCs/>
          <w:color w:val="000000"/>
        </w:rPr>
        <w:t>FUNDAMENTACIÓN DE LA MATERIA/SEMINARIO EN LA CARRERA:</w:t>
      </w:r>
    </w:p>
    <w:p w:rsidR="00CC7945" w:rsidRDefault="00E80885">
      <w:pPr>
        <w:spacing w:line="216" w:lineRule="auto"/>
        <w:ind w:left="210"/>
        <w:rPr>
          <w:i/>
          <w:iCs/>
          <w:sz w:val="20"/>
          <w:szCs w:val="20"/>
        </w:rPr>
      </w:pPr>
      <w:r>
        <w:rPr>
          <w:i/>
          <w:iCs/>
          <w:color w:val="49452A"/>
          <w:sz w:val="20"/>
          <w:szCs w:val="20"/>
        </w:rPr>
        <w:t>(Breve síntesis del contenido de la materia y descripción del aporte de la asignatura con relación a la formación</w:t>
      </w:r>
    </w:p>
    <w:p w:rsidR="00CC7945" w:rsidRDefault="00E80885">
      <w:pPr>
        <w:spacing w:before="3"/>
        <w:ind w:left="212"/>
        <w:rPr>
          <w:i/>
          <w:iCs/>
          <w:sz w:val="20"/>
          <w:szCs w:val="20"/>
        </w:rPr>
      </w:pPr>
      <w:r>
        <w:rPr>
          <w:i/>
          <w:iCs/>
          <w:color w:val="49452A"/>
          <w:sz w:val="20"/>
          <w:szCs w:val="20"/>
        </w:rPr>
        <w:t>profesional.)</w:t>
      </w:r>
    </w:p>
    <w:p w:rsidR="00CC7945" w:rsidRDefault="00E80885">
      <w:pPr>
        <w:pBdr>
          <w:top w:val="nil"/>
          <w:left w:val="nil"/>
          <w:bottom w:val="nil"/>
          <w:right w:val="nil"/>
          <w:between w:val="nil"/>
        </w:pBdr>
        <w:spacing w:before="1"/>
        <w:ind w:left="212" w:right="291" w:hanging="3"/>
        <w:jc w:val="both"/>
        <w:rPr>
          <w:color w:val="000000"/>
          <w:sz w:val="24"/>
          <w:szCs w:val="24"/>
        </w:rPr>
      </w:pPr>
      <w:r>
        <w:rPr>
          <w:color w:val="000000"/>
          <w:sz w:val="24"/>
          <w:szCs w:val="24"/>
        </w:rPr>
        <w:t>Discutir de los fundamentos de la educación hace referencia a su teoría dimensión reflexiva de la Pedagogía. Mediante la constitución de su cuerpo teórico, se aborda el hecho educativo y se hace comprensible su sentido. Si bien los hechos educativos se desarrollan desde la antigüedad, la teorización pedagógica resulta contenida en un cuerpo científico cuya construcción lógica surge en la era moderna y llega hasta nuestros días. Por ello y a los fines de introducir a los alumnos en la asignatura, resulta necesario establecer el marco histórico-referencial para luego comenzar con la enseñanza del correcto uso de los términos y de los sucesos específicos junto con las definiciones y las bases de los procesos de educación. En segunda instancia, darles la posibilidad de reflexionar y analizar desde un enfoque sistemático los distintos fundamentos científicos que están en la base de la Ciencia Pedagógica, los cuales incluyen los aportes y contextos filosóficos, antropológicos, sociológicos, culturales e históricos de los que provienen.</w:t>
      </w:r>
    </w:p>
    <w:p w:rsidR="00CC7945" w:rsidRDefault="00E80885">
      <w:pPr>
        <w:pBdr>
          <w:top w:val="nil"/>
          <w:left w:val="nil"/>
          <w:bottom w:val="nil"/>
          <w:right w:val="nil"/>
          <w:between w:val="nil"/>
        </w:pBdr>
        <w:spacing w:before="1"/>
        <w:ind w:left="212" w:right="293" w:hanging="3"/>
        <w:jc w:val="both"/>
        <w:rPr>
          <w:color w:val="000000"/>
          <w:sz w:val="24"/>
          <w:szCs w:val="24"/>
        </w:rPr>
      </w:pPr>
      <w:r>
        <w:rPr>
          <w:color w:val="000000"/>
          <w:sz w:val="24"/>
          <w:szCs w:val="24"/>
        </w:rPr>
        <w:t>Durante la cursada, se estudiará el hecho educativo con la puesta en foco de su consideración pedagógica por medio de la reflexión comprensiva, cuyo análisis desde los planos epistemológicos; filosóficos; antropológicos y disciplinar, les permitirá obtener una formación de conciencia y de compromiso frente al hecho social tan comprometido como es la docencia profesional</w:t>
      </w:r>
    </w:p>
    <w:p w:rsidR="00CC7945" w:rsidRDefault="00CC7945">
      <w:pPr>
        <w:pBdr>
          <w:top w:val="nil"/>
          <w:left w:val="nil"/>
          <w:bottom w:val="nil"/>
          <w:right w:val="nil"/>
          <w:between w:val="nil"/>
        </w:pBdr>
        <w:rPr>
          <w:color w:val="000000"/>
          <w:sz w:val="24"/>
          <w:szCs w:val="24"/>
        </w:rPr>
      </w:pPr>
    </w:p>
    <w:p w:rsidR="00CC7945" w:rsidRDefault="00CC7945">
      <w:pPr>
        <w:pBdr>
          <w:top w:val="nil"/>
          <w:left w:val="nil"/>
          <w:bottom w:val="nil"/>
          <w:right w:val="nil"/>
          <w:between w:val="nil"/>
        </w:pBdr>
        <w:rPr>
          <w:color w:val="000000"/>
          <w:sz w:val="24"/>
          <w:szCs w:val="24"/>
        </w:rPr>
      </w:pPr>
    </w:p>
    <w:p w:rsidR="00CC7945" w:rsidRDefault="00CC7945">
      <w:pPr>
        <w:pBdr>
          <w:top w:val="nil"/>
          <w:left w:val="nil"/>
          <w:bottom w:val="nil"/>
          <w:right w:val="nil"/>
          <w:between w:val="nil"/>
        </w:pBdr>
        <w:spacing w:before="188"/>
        <w:rPr>
          <w:color w:val="000000"/>
          <w:sz w:val="24"/>
          <w:szCs w:val="24"/>
        </w:rPr>
      </w:pPr>
    </w:p>
    <w:p w:rsidR="00CC7945" w:rsidRDefault="00E80885">
      <w:pPr>
        <w:numPr>
          <w:ilvl w:val="0"/>
          <w:numId w:val="1"/>
        </w:numPr>
        <w:pBdr>
          <w:top w:val="nil"/>
          <w:left w:val="nil"/>
          <w:bottom w:val="nil"/>
          <w:right w:val="nil"/>
          <w:between w:val="nil"/>
        </w:pBdr>
        <w:tabs>
          <w:tab w:val="left" w:pos="933"/>
        </w:tabs>
        <w:spacing w:line="264" w:lineRule="auto"/>
        <w:rPr>
          <w:color w:val="000000"/>
        </w:rPr>
      </w:pPr>
      <w:r>
        <w:rPr>
          <w:b/>
          <w:bCs/>
          <w:color w:val="000000"/>
        </w:rPr>
        <w:t>OBJETIVOS DE LA MATERIA:</w:t>
      </w:r>
    </w:p>
    <w:p w:rsidR="00CC7945" w:rsidRDefault="00E80885">
      <w:pPr>
        <w:spacing w:line="216" w:lineRule="auto"/>
        <w:ind w:left="210"/>
        <w:rPr>
          <w:i/>
          <w:iCs/>
          <w:sz w:val="20"/>
          <w:szCs w:val="20"/>
        </w:rPr>
      </w:pPr>
      <w:r>
        <w:rPr>
          <w:i/>
          <w:iCs/>
          <w:color w:val="49442A"/>
          <w:sz w:val="20"/>
          <w:szCs w:val="20"/>
        </w:rPr>
        <w:t>(Definir los objetivos que se deben alcanzar en términos del alumno. Si corresponde, hacer referencia a la formación</w:t>
      </w:r>
    </w:p>
    <w:p w:rsidR="00CC7945" w:rsidRDefault="00E80885">
      <w:pPr>
        <w:spacing w:before="3"/>
        <w:ind w:left="212"/>
        <w:rPr>
          <w:i/>
          <w:iCs/>
          <w:sz w:val="20"/>
          <w:szCs w:val="20"/>
        </w:rPr>
      </w:pPr>
      <w:r>
        <w:rPr>
          <w:i/>
          <w:iCs/>
          <w:color w:val="49442A"/>
          <w:sz w:val="20"/>
          <w:szCs w:val="20"/>
        </w:rPr>
        <w:t>mediada por TIC)</w:t>
      </w:r>
    </w:p>
    <w:p w:rsidR="00CC7945" w:rsidRDefault="00CC7945">
      <w:pPr>
        <w:pBdr>
          <w:top w:val="nil"/>
          <w:left w:val="nil"/>
          <w:bottom w:val="nil"/>
          <w:right w:val="nil"/>
          <w:between w:val="nil"/>
        </w:pBdr>
        <w:spacing w:before="4"/>
        <w:rPr>
          <w:i/>
          <w:iCs/>
          <w:color w:val="000000"/>
          <w:sz w:val="20"/>
          <w:szCs w:val="20"/>
        </w:rPr>
      </w:pPr>
    </w:p>
    <w:p w:rsidR="00CC7945" w:rsidRDefault="00E80885">
      <w:pPr>
        <w:numPr>
          <w:ilvl w:val="1"/>
          <w:numId w:val="1"/>
        </w:numPr>
        <w:pBdr>
          <w:top w:val="nil"/>
          <w:left w:val="nil"/>
          <w:bottom w:val="nil"/>
          <w:right w:val="nil"/>
          <w:between w:val="nil"/>
        </w:pBdr>
        <w:tabs>
          <w:tab w:val="left" w:pos="212"/>
          <w:tab w:val="left" w:pos="379"/>
        </w:tabs>
        <w:ind w:right="949" w:hanging="3"/>
        <w:rPr>
          <w:color w:val="000000"/>
        </w:rPr>
      </w:pPr>
      <w:r>
        <w:rPr>
          <w:color w:val="000000"/>
          <w:sz w:val="24"/>
          <w:szCs w:val="24"/>
        </w:rPr>
        <w:t xml:space="preserve">Abordar la teoría de la Educación desde una perspectiva histórica para reflexionar </w:t>
      </w:r>
      <w:proofErr w:type="spellStart"/>
      <w:proofErr w:type="gramStart"/>
      <w:r>
        <w:rPr>
          <w:color w:val="000000"/>
          <w:sz w:val="24"/>
          <w:szCs w:val="24"/>
        </w:rPr>
        <w:t>sobr.e</w:t>
      </w:r>
      <w:proofErr w:type="spellEnd"/>
      <w:proofErr w:type="gramEnd"/>
      <w:r>
        <w:rPr>
          <w:color w:val="000000"/>
          <w:sz w:val="24"/>
          <w:szCs w:val="24"/>
        </w:rPr>
        <w:t xml:space="preserve"> sus influencias en los modelos pedagógicos.</w:t>
      </w:r>
    </w:p>
    <w:p w:rsidR="00CC7945" w:rsidRDefault="00E80885">
      <w:pPr>
        <w:numPr>
          <w:ilvl w:val="1"/>
          <w:numId w:val="1"/>
        </w:numPr>
        <w:pBdr>
          <w:top w:val="nil"/>
          <w:left w:val="nil"/>
          <w:bottom w:val="nil"/>
          <w:right w:val="nil"/>
          <w:between w:val="nil"/>
        </w:pBdr>
        <w:tabs>
          <w:tab w:val="left" w:pos="380"/>
        </w:tabs>
        <w:spacing w:before="2" w:line="293" w:lineRule="auto"/>
        <w:ind w:left="380" w:hanging="170"/>
        <w:rPr>
          <w:color w:val="000000"/>
        </w:rPr>
      </w:pPr>
      <w:r>
        <w:rPr>
          <w:color w:val="000000"/>
          <w:sz w:val="24"/>
          <w:szCs w:val="24"/>
        </w:rPr>
        <w:t>Comprender la importancia del saber humanístico como formador de la persona íntegra.</w:t>
      </w:r>
    </w:p>
    <w:p w:rsidR="00CC7945" w:rsidRDefault="00E80885">
      <w:pPr>
        <w:numPr>
          <w:ilvl w:val="1"/>
          <w:numId w:val="1"/>
        </w:numPr>
        <w:pBdr>
          <w:top w:val="nil"/>
          <w:left w:val="nil"/>
          <w:bottom w:val="nil"/>
          <w:right w:val="nil"/>
          <w:between w:val="nil"/>
        </w:pBdr>
        <w:tabs>
          <w:tab w:val="left" w:pos="212"/>
          <w:tab w:val="left" w:pos="379"/>
        </w:tabs>
        <w:ind w:right="415" w:hanging="3"/>
        <w:rPr>
          <w:color w:val="000000"/>
        </w:rPr>
      </w:pPr>
      <w:r>
        <w:rPr>
          <w:color w:val="000000"/>
          <w:sz w:val="24"/>
          <w:szCs w:val="24"/>
        </w:rPr>
        <w:t>Analizar críticamente las problemáticas del proceso educativo, las prácticas educativas dentro del marco de la institución escolar y la construcción de la identidad docente.</w:t>
      </w:r>
    </w:p>
    <w:p w:rsidR="00CC7945" w:rsidRDefault="00E80885">
      <w:pPr>
        <w:numPr>
          <w:ilvl w:val="1"/>
          <w:numId w:val="1"/>
        </w:numPr>
        <w:pBdr>
          <w:top w:val="nil"/>
          <w:left w:val="nil"/>
          <w:bottom w:val="nil"/>
          <w:right w:val="nil"/>
          <w:between w:val="nil"/>
        </w:pBdr>
        <w:tabs>
          <w:tab w:val="left" w:pos="212"/>
          <w:tab w:val="left" w:pos="379"/>
        </w:tabs>
        <w:ind w:right="308" w:hanging="3"/>
        <w:rPr>
          <w:color w:val="000000"/>
        </w:rPr>
      </w:pPr>
      <w:r>
        <w:rPr>
          <w:color w:val="000000"/>
          <w:sz w:val="24"/>
          <w:szCs w:val="24"/>
        </w:rPr>
        <w:t>Incorporar el hábito de la reflexión filosófica para interrogarse y construir argumentos propios con actitud crítica, flexible y creativa, cuya finalidad es compartirlos mediante la participación activa dentro del espacio abierto y plural del aula.</w:t>
      </w:r>
    </w:p>
    <w:p w:rsidR="00CC7945" w:rsidRDefault="00E80885">
      <w:pPr>
        <w:numPr>
          <w:ilvl w:val="1"/>
          <w:numId w:val="1"/>
        </w:numPr>
        <w:pBdr>
          <w:top w:val="nil"/>
          <w:left w:val="nil"/>
          <w:bottom w:val="nil"/>
          <w:right w:val="nil"/>
          <w:between w:val="nil"/>
        </w:pBdr>
        <w:tabs>
          <w:tab w:val="left" w:pos="212"/>
          <w:tab w:val="left" w:pos="379"/>
        </w:tabs>
        <w:spacing w:before="78"/>
        <w:ind w:right="423" w:hanging="3"/>
        <w:rPr>
          <w:color w:val="000000"/>
        </w:rPr>
      </w:pPr>
      <w:r>
        <w:rPr>
          <w:color w:val="000000"/>
          <w:sz w:val="24"/>
          <w:szCs w:val="24"/>
        </w:rPr>
        <w:t>Interpretar la educación en su contexto histórico, social, cultural y político y no como una mera descripción de hechos y teorías educativas.</w:t>
      </w:r>
    </w:p>
    <w:p w:rsidR="00CC7945" w:rsidRDefault="00E80885">
      <w:pPr>
        <w:numPr>
          <w:ilvl w:val="1"/>
          <w:numId w:val="1"/>
        </w:numPr>
        <w:pBdr>
          <w:top w:val="nil"/>
          <w:left w:val="nil"/>
          <w:bottom w:val="nil"/>
          <w:right w:val="nil"/>
          <w:between w:val="nil"/>
        </w:pBdr>
        <w:tabs>
          <w:tab w:val="left" w:pos="212"/>
          <w:tab w:val="left" w:pos="379"/>
        </w:tabs>
        <w:spacing w:before="78"/>
        <w:ind w:right="423" w:hanging="3"/>
        <w:rPr>
          <w:color w:val="000000"/>
        </w:rPr>
      </w:pPr>
      <w:r>
        <w:rPr>
          <w:color w:val="000000"/>
          <w:sz w:val="24"/>
          <w:szCs w:val="24"/>
        </w:rPr>
        <w:t>Indagar las vinculaciones existentes entre los diversos momentos históricos, formando su espíritu crítico frente al proceso educativo.</w:t>
      </w:r>
    </w:p>
    <w:p w:rsidR="00CC7945" w:rsidRDefault="00CC7945">
      <w:pPr>
        <w:pBdr>
          <w:top w:val="nil"/>
          <w:left w:val="nil"/>
          <w:bottom w:val="nil"/>
          <w:right w:val="nil"/>
          <w:between w:val="nil"/>
        </w:pBdr>
        <w:rPr>
          <w:color w:val="000000"/>
          <w:sz w:val="24"/>
          <w:szCs w:val="24"/>
        </w:rPr>
      </w:pPr>
    </w:p>
    <w:p w:rsidR="00CC7945" w:rsidRDefault="00CC7945">
      <w:pPr>
        <w:pBdr>
          <w:top w:val="nil"/>
          <w:left w:val="nil"/>
          <w:bottom w:val="nil"/>
          <w:right w:val="nil"/>
          <w:between w:val="nil"/>
        </w:pBdr>
        <w:rPr>
          <w:color w:val="000000"/>
          <w:sz w:val="24"/>
          <w:szCs w:val="24"/>
        </w:rPr>
      </w:pPr>
    </w:p>
    <w:p w:rsidR="00CC7945" w:rsidRDefault="00CC7945">
      <w:pPr>
        <w:pBdr>
          <w:top w:val="nil"/>
          <w:left w:val="nil"/>
          <w:bottom w:val="nil"/>
          <w:right w:val="nil"/>
          <w:between w:val="nil"/>
        </w:pBdr>
        <w:rPr>
          <w:color w:val="000000"/>
          <w:sz w:val="24"/>
          <w:szCs w:val="24"/>
        </w:rPr>
      </w:pPr>
    </w:p>
    <w:p w:rsidR="00CC7945" w:rsidRDefault="00CC7945">
      <w:pPr>
        <w:pBdr>
          <w:top w:val="nil"/>
          <w:left w:val="nil"/>
          <w:bottom w:val="nil"/>
          <w:right w:val="nil"/>
          <w:between w:val="nil"/>
        </w:pBdr>
        <w:rPr>
          <w:color w:val="000000"/>
          <w:sz w:val="24"/>
          <w:szCs w:val="24"/>
        </w:rPr>
      </w:pPr>
    </w:p>
    <w:p w:rsidR="00CC7945" w:rsidRDefault="00CC7945">
      <w:pPr>
        <w:pBdr>
          <w:top w:val="nil"/>
          <w:left w:val="nil"/>
          <w:bottom w:val="nil"/>
          <w:right w:val="nil"/>
          <w:between w:val="nil"/>
        </w:pBdr>
        <w:rPr>
          <w:color w:val="000000"/>
          <w:sz w:val="24"/>
          <w:szCs w:val="24"/>
        </w:rPr>
      </w:pPr>
    </w:p>
    <w:p w:rsidR="00CC7945" w:rsidRDefault="00CC7945">
      <w:pPr>
        <w:pBdr>
          <w:top w:val="nil"/>
          <w:left w:val="nil"/>
          <w:bottom w:val="nil"/>
          <w:right w:val="nil"/>
          <w:between w:val="nil"/>
        </w:pBdr>
        <w:rPr>
          <w:color w:val="000000"/>
          <w:sz w:val="24"/>
          <w:szCs w:val="24"/>
        </w:rPr>
      </w:pPr>
    </w:p>
    <w:p w:rsidR="00CC7945" w:rsidRDefault="00CC7945">
      <w:pPr>
        <w:pBdr>
          <w:top w:val="nil"/>
          <w:left w:val="nil"/>
          <w:bottom w:val="nil"/>
          <w:right w:val="nil"/>
          <w:between w:val="nil"/>
        </w:pBdr>
        <w:rPr>
          <w:color w:val="000000"/>
          <w:sz w:val="24"/>
          <w:szCs w:val="24"/>
        </w:rPr>
      </w:pPr>
    </w:p>
    <w:p w:rsidR="00CC7945" w:rsidRDefault="00CC7945">
      <w:pPr>
        <w:pBdr>
          <w:top w:val="nil"/>
          <w:left w:val="nil"/>
          <w:bottom w:val="nil"/>
          <w:right w:val="nil"/>
          <w:between w:val="nil"/>
        </w:pBdr>
        <w:rPr>
          <w:color w:val="000000"/>
          <w:sz w:val="24"/>
          <w:szCs w:val="24"/>
        </w:rPr>
      </w:pPr>
    </w:p>
    <w:p w:rsidR="00CC7945" w:rsidRDefault="00CC7945">
      <w:pPr>
        <w:pBdr>
          <w:top w:val="nil"/>
          <w:left w:val="nil"/>
          <w:bottom w:val="nil"/>
          <w:right w:val="nil"/>
          <w:between w:val="nil"/>
        </w:pBdr>
        <w:rPr>
          <w:color w:val="000000"/>
          <w:sz w:val="24"/>
          <w:szCs w:val="24"/>
        </w:rPr>
      </w:pPr>
    </w:p>
    <w:p w:rsidR="00CC7945" w:rsidRDefault="00CC7945">
      <w:pPr>
        <w:pBdr>
          <w:top w:val="nil"/>
          <w:left w:val="nil"/>
          <w:bottom w:val="nil"/>
          <w:right w:val="nil"/>
          <w:between w:val="nil"/>
        </w:pBdr>
        <w:rPr>
          <w:color w:val="000000"/>
          <w:sz w:val="24"/>
          <w:szCs w:val="24"/>
        </w:rPr>
      </w:pPr>
    </w:p>
    <w:p w:rsidR="00CC7945" w:rsidRDefault="00CC7945">
      <w:pPr>
        <w:pBdr>
          <w:top w:val="nil"/>
          <w:left w:val="nil"/>
          <w:bottom w:val="nil"/>
          <w:right w:val="nil"/>
          <w:between w:val="nil"/>
        </w:pBdr>
        <w:rPr>
          <w:color w:val="000000"/>
          <w:sz w:val="24"/>
          <w:szCs w:val="24"/>
        </w:rPr>
      </w:pPr>
    </w:p>
    <w:p w:rsidR="00CC7945" w:rsidRDefault="00E80885">
      <w:pPr>
        <w:numPr>
          <w:ilvl w:val="0"/>
          <w:numId w:val="1"/>
        </w:numPr>
        <w:pBdr>
          <w:top w:val="nil"/>
          <w:left w:val="nil"/>
          <w:bottom w:val="nil"/>
          <w:right w:val="nil"/>
          <w:between w:val="nil"/>
        </w:pBdr>
        <w:tabs>
          <w:tab w:val="left" w:pos="933"/>
        </w:tabs>
        <w:spacing w:line="264" w:lineRule="auto"/>
        <w:rPr>
          <w:color w:val="000000"/>
        </w:rPr>
      </w:pPr>
      <w:r>
        <w:rPr>
          <w:b/>
          <w:bCs/>
          <w:color w:val="000000"/>
        </w:rPr>
        <w:t>ASIGNACIÓN HORARIA:</w:t>
      </w:r>
    </w:p>
    <w:p w:rsidR="00CC7945" w:rsidRDefault="00E80885">
      <w:pPr>
        <w:spacing w:line="216" w:lineRule="auto"/>
        <w:ind w:left="210"/>
        <w:jc w:val="both"/>
        <w:rPr>
          <w:i/>
          <w:iCs/>
          <w:sz w:val="20"/>
          <w:szCs w:val="20"/>
        </w:rPr>
      </w:pPr>
      <w:r>
        <w:rPr>
          <w:i/>
          <w:iCs/>
          <w:color w:val="49442A"/>
          <w:sz w:val="20"/>
          <w:szCs w:val="20"/>
        </w:rPr>
        <w:t>(La información consignada debe coincidir con la información que brinda la Resolución Rectoral que aprueba el plan</w:t>
      </w:r>
    </w:p>
    <w:p w:rsidR="00CC7945" w:rsidRDefault="00E80885">
      <w:pPr>
        <w:spacing w:before="1" w:after="5"/>
        <w:ind w:left="212"/>
        <w:jc w:val="both"/>
        <w:rPr>
          <w:i/>
          <w:iCs/>
          <w:sz w:val="20"/>
          <w:szCs w:val="20"/>
        </w:rPr>
      </w:pPr>
      <w:r>
        <w:rPr>
          <w:i/>
          <w:iCs/>
          <w:color w:val="49442A"/>
          <w:sz w:val="20"/>
          <w:szCs w:val="20"/>
        </w:rPr>
        <w:t>de estudios de la carrera)</w:t>
      </w:r>
    </w:p>
    <w:tbl>
      <w:tblPr>
        <w:tblStyle w:val="a3"/>
        <w:tblW w:w="8016" w:type="dxa"/>
        <w:tblInd w:w="1034" w:type="dxa"/>
        <w:tblBorders>
          <w:top w:val="single" w:sz="4" w:space="0" w:color="6AA84F"/>
          <w:left w:val="single" w:sz="4" w:space="0" w:color="6AA84F"/>
          <w:bottom w:val="single" w:sz="4" w:space="0" w:color="6AA84F"/>
          <w:right w:val="single" w:sz="4" w:space="0" w:color="6AA84F"/>
          <w:insideH w:val="single" w:sz="4" w:space="0" w:color="6AA84F"/>
          <w:insideV w:val="single" w:sz="4" w:space="0" w:color="6AA84F"/>
        </w:tblBorders>
        <w:tblLayout w:type="fixed"/>
        <w:tblLook w:val="0000" w:firstRow="0" w:lastRow="0" w:firstColumn="0" w:lastColumn="0" w:noHBand="0" w:noVBand="0"/>
      </w:tblPr>
      <w:tblGrid>
        <w:gridCol w:w="4667"/>
        <w:gridCol w:w="1155"/>
        <w:gridCol w:w="1156"/>
        <w:gridCol w:w="1038"/>
      </w:tblGrid>
      <w:tr w:rsidR="00CC7945">
        <w:trPr>
          <w:trHeight w:val="347"/>
        </w:trPr>
        <w:tc>
          <w:tcPr>
            <w:tcW w:w="4667" w:type="dxa"/>
            <w:tcBorders>
              <w:top w:val="nil"/>
              <w:left w:val="nil"/>
            </w:tcBorders>
          </w:tcPr>
          <w:p w:rsidR="00CC7945" w:rsidRDefault="00CC7945">
            <w:pPr>
              <w:pBdr>
                <w:top w:val="nil"/>
                <w:left w:val="nil"/>
                <w:bottom w:val="nil"/>
                <w:right w:val="nil"/>
                <w:between w:val="nil"/>
              </w:pBdr>
              <w:rPr>
                <w:color w:val="000000"/>
              </w:rPr>
            </w:pPr>
          </w:p>
        </w:tc>
        <w:tc>
          <w:tcPr>
            <w:tcW w:w="1155" w:type="dxa"/>
            <w:shd w:val="clear" w:color="auto" w:fill="92C47C"/>
          </w:tcPr>
          <w:p w:rsidR="00CC7945" w:rsidRDefault="00E80885">
            <w:pPr>
              <w:pBdr>
                <w:top w:val="nil"/>
                <w:left w:val="nil"/>
                <w:bottom w:val="nil"/>
                <w:right w:val="nil"/>
                <w:between w:val="nil"/>
              </w:pBdr>
              <w:spacing w:before="49"/>
              <w:ind w:left="215"/>
              <w:rPr>
                <w:b/>
                <w:bCs/>
                <w:color w:val="000000"/>
              </w:rPr>
            </w:pPr>
            <w:r>
              <w:rPr>
                <w:b/>
                <w:bCs/>
                <w:color w:val="000000"/>
              </w:rPr>
              <w:t>Teórica</w:t>
            </w:r>
          </w:p>
        </w:tc>
        <w:tc>
          <w:tcPr>
            <w:tcW w:w="1156" w:type="dxa"/>
            <w:shd w:val="clear" w:color="auto" w:fill="92C47C"/>
          </w:tcPr>
          <w:p w:rsidR="00CC7945" w:rsidRDefault="00E80885">
            <w:pPr>
              <w:pBdr>
                <w:top w:val="nil"/>
                <w:left w:val="nil"/>
                <w:bottom w:val="nil"/>
                <w:right w:val="nil"/>
                <w:between w:val="nil"/>
              </w:pBdr>
              <w:spacing w:before="49"/>
              <w:ind w:left="185"/>
              <w:rPr>
                <w:b/>
                <w:bCs/>
                <w:color w:val="000000"/>
              </w:rPr>
            </w:pPr>
            <w:r>
              <w:rPr>
                <w:b/>
                <w:bCs/>
                <w:color w:val="000000"/>
              </w:rPr>
              <w:t>Práctica</w:t>
            </w:r>
          </w:p>
        </w:tc>
        <w:tc>
          <w:tcPr>
            <w:tcW w:w="1038" w:type="dxa"/>
            <w:shd w:val="clear" w:color="auto" w:fill="92C47C"/>
          </w:tcPr>
          <w:p w:rsidR="00CC7945" w:rsidRDefault="00E80885">
            <w:pPr>
              <w:pBdr>
                <w:top w:val="nil"/>
                <w:left w:val="nil"/>
                <w:bottom w:val="nil"/>
                <w:right w:val="nil"/>
                <w:between w:val="nil"/>
              </w:pBdr>
              <w:spacing w:before="49"/>
              <w:ind w:left="264"/>
              <w:rPr>
                <w:b/>
                <w:bCs/>
                <w:color w:val="000000"/>
              </w:rPr>
            </w:pPr>
            <w:r>
              <w:rPr>
                <w:b/>
                <w:bCs/>
                <w:color w:val="000000"/>
              </w:rPr>
              <w:t>Total</w:t>
            </w:r>
          </w:p>
        </w:tc>
      </w:tr>
      <w:tr w:rsidR="00CC7945">
        <w:trPr>
          <w:trHeight w:val="565"/>
        </w:trPr>
        <w:tc>
          <w:tcPr>
            <w:tcW w:w="4667" w:type="dxa"/>
            <w:shd w:val="clear" w:color="auto" w:fill="92C47C"/>
          </w:tcPr>
          <w:p w:rsidR="00CC7945" w:rsidRDefault="00E80885">
            <w:pPr>
              <w:pBdr>
                <w:top w:val="nil"/>
                <w:left w:val="nil"/>
                <w:bottom w:val="nil"/>
                <w:right w:val="nil"/>
                <w:between w:val="nil"/>
              </w:pBdr>
              <w:spacing w:before="44" w:line="251" w:lineRule="auto"/>
              <w:ind w:left="107"/>
              <w:rPr>
                <w:b/>
                <w:bCs/>
                <w:color w:val="000000"/>
              </w:rPr>
            </w:pPr>
            <w:r>
              <w:rPr>
                <w:b/>
                <w:bCs/>
                <w:color w:val="000000"/>
              </w:rPr>
              <w:t>Carga horaria presencial/presencial remota</w:t>
            </w:r>
          </w:p>
          <w:p w:rsidR="00CC7945" w:rsidRDefault="00E80885">
            <w:pPr>
              <w:pBdr>
                <w:top w:val="nil"/>
                <w:left w:val="nil"/>
                <w:bottom w:val="nil"/>
                <w:right w:val="nil"/>
                <w:between w:val="nil"/>
              </w:pBdr>
              <w:spacing w:line="228" w:lineRule="auto"/>
              <w:ind w:left="110"/>
              <w:rPr>
                <w:color w:val="000000"/>
                <w:sz w:val="20"/>
                <w:szCs w:val="20"/>
              </w:rPr>
            </w:pPr>
            <w:r>
              <w:rPr>
                <w:color w:val="000000"/>
                <w:sz w:val="20"/>
                <w:szCs w:val="20"/>
              </w:rPr>
              <w:t>(videoconferencia)</w:t>
            </w:r>
          </w:p>
        </w:tc>
        <w:tc>
          <w:tcPr>
            <w:tcW w:w="1155" w:type="dxa"/>
          </w:tcPr>
          <w:p w:rsidR="00CC7945" w:rsidRDefault="00E80885">
            <w:pPr>
              <w:pBdr>
                <w:top w:val="nil"/>
                <w:left w:val="nil"/>
                <w:bottom w:val="nil"/>
                <w:right w:val="nil"/>
                <w:between w:val="nil"/>
              </w:pBdr>
              <w:spacing w:before="154"/>
              <w:ind w:left="325"/>
              <w:rPr>
                <w:color w:val="000000"/>
              </w:rPr>
            </w:pPr>
            <w:r>
              <w:rPr>
                <w:color w:val="000000"/>
              </w:rPr>
              <w:t>54hs.</w:t>
            </w:r>
          </w:p>
        </w:tc>
        <w:tc>
          <w:tcPr>
            <w:tcW w:w="1156" w:type="dxa"/>
          </w:tcPr>
          <w:p w:rsidR="00CC7945" w:rsidRDefault="00E80885">
            <w:pPr>
              <w:pBdr>
                <w:top w:val="nil"/>
                <w:left w:val="nil"/>
                <w:bottom w:val="nil"/>
                <w:right w:val="nil"/>
                <w:between w:val="nil"/>
              </w:pBdr>
              <w:spacing w:before="154"/>
              <w:ind w:left="161"/>
              <w:rPr>
                <w:color w:val="000000"/>
              </w:rPr>
            </w:pPr>
            <w:r>
              <w:rPr>
                <w:color w:val="000000"/>
              </w:rPr>
              <w:t>18hs.</w:t>
            </w:r>
          </w:p>
        </w:tc>
        <w:tc>
          <w:tcPr>
            <w:tcW w:w="1038" w:type="dxa"/>
          </w:tcPr>
          <w:p w:rsidR="00CC7945" w:rsidRDefault="00E80885">
            <w:pPr>
              <w:pBdr>
                <w:top w:val="nil"/>
                <w:left w:val="nil"/>
                <w:bottom w:val="nil"/>
                <w:right w:val="nil"/>
                <w:between w:val="nil"/>
              </w:pBdr>
              <w:spacing w:before="154"/>
              <w:ind w:left="105"/>
              <w:rPr>
                <w:color w:val="000000"/>
              </w:rPr>
            </w:pPr>
            <w:r>
              <w:rPr>
                <w:color w:val="000000"/>
              </w:rPr>
              <w:t>72hs.</w:t>
            </w:r>
          </w:p>
        </w:tc>
      </w:tr>
      <w:tr w:rsidR="00CC7945">
        <w:trPr>
          <w:trHeight w:val="568"/>
        </w:trPr>
        <w:tc>
          <w:tcPr>
            <w:tcW w:w="4667" w:type="dxa"/>
            <w:shd w:val="clear" w:color="auto" w:fill="92C47C"/>
          </w:tcPr>
          <w:p w:rsidR="00CC7945" w:rsidRDefault="00E80885">
            <w:pPr>
              <w:pBdr>
                <w:top w:val="nil"/>
                <w:left w:val="nil"/>
                <w:bottom w:val="nil"/>
                <w:right w:val="nil"/>
                <w:between w:val="nil"/>
              </w:pBdr>
              <w:spacing w:before="44" w:line="252" w:lineRule="auto"/>
              <w:ind w:left="107"/>
              <w:rPr>
                <w:b/>
                <w:bCs/>
                <w:color w:val="000000"/>
              </w:rPr>
            </w:pPr>
            <w:r>
              <w:rPr>
                <w:b/>
                <w:bCs/>
                <w:color w:val="000000"/>
              </w:rPr>
              <w:t>Carga horaria a distancia</w:t>
            </w:r>
          </w:p>
          <w:p w:rsidR="00CC7945" w:rsidRDefault="00E80885">
            <w:pPr>
              <w:pBdr>
                <w:top w:val="nil"/>
                <w:left w:val="nil"/>
                <w:bottom w:val="nil"/>
                <w:right w:val="nil"/>
                <w:between w:val="nil"/>
              </w:pBdr>
              <w:spacing w:line="229" w:lineRule="auto"/>
              <w:ind w:left="107"/>
              <w:rPr>
                <w:color w:val="000000"/>
                <w:sz w:val="20"/>
                <w:szCs w:val="20"/>
              </w:rPr>
            </w:pPr>
            <w:r>
              <w:rPr>
                <w:color w:val="000000"/>
                <w:sz w:val="20"/>
                <w:szCs w:val="20"/>
              </w:rPr>
              <w:t xml:space="preserve">(trabajo asincrónico en plataformas </w:t>
            </w:r>
            <w:r>
              <w:rPr>
                <w:b/>
                <w:bCs/>
                <w:color w:val="000000"/>
                <w:sz w:val="20"/>
                <w:szCs w:val="20"/>
              </w:rPr>
              <w:t xml:space="preserve">- </w:t>
            </w:r>
            <w:r>
              <w:rPr>
                <w:color w:val="000000"/>
                <w:sz w:val="20"/>
                <w:szCs w:val="20"/>
              </w:rPr>
              <w:t>en horas y en %)</w:t>
            </w:r>
          </w:p>
        </w:tc>
        <w:tc>
          <w:tcPr>
            <w:tcW w:w="1155" w:type="dxa"/>
          </w:tcPr>
          <w:p w:rsidR="00CC7945" w:rsidRDefault="00E80885">
            <w:pPr>
              <w:pBdr>
                <w:top w:val="nil"/>
                <w:left w:val="nil"/>
                <w:bottom w:val="nil"/>
                <w:right w:val="nil"/>
                <w:between w:val="nil"/>
              </w:pBdr>
              <w:spacing w:before="157"/>
              <w:ind w:left="270"/>
              <w:rPr>
                <w:color w:val="000000"/>
              </w:rPr>
            </w:pPr>
            <w:r>
              <w:rPr>
                <w:color w:val="000000"/>
              </w:rPr>
              <w:t>------</w:t>
            </w:r>
          </w:p>
        </w:tc>
        <w:tc>
          <w:tcPr>
            <w:tcW w:w="1156" w:type="dxa"/>
          </w:tcPr>
          <w:p w:rsidR="00CC7945" w:rsidRDefault="00E80885">
            <w:pPr>
              <w:pBdr>
                <w:top w:val="nil"/>
                <w:left w:val="nil"/>
                <w:bottom w:val="nil"/>
                <w:right w:val="nil"/>
                <w:between w:val="nil"/>
              </w:pBdr>
              <w:spacing w:before="157"/>
              <w:ind w:left="327"/>
              <w:rPr>
                <w:color w:val="000000"/>
              </w:rPr>
            </w:pPr>
            <w:r>
              <w:rPr>
                <w:color w:val="000000"/>
              </w:rPr>
              <w:t>-------</w:t>
            </w:r>
          </w:p>
        </w:tc>
        <w:tc>
          <w:tcPr>
            <w:tcW w:w="1038" w:type="dxa"/>
          </w:tcPr>
          <w:p w:rsidR="00CC7945" w:rsidRDefault="00E80885">
            <w:pPr>
              <w:pBdr>
                <w:top w:val="nil"/>
                <w:left w:val="nil"/>
                <w:bottom w:val="nil"/>
                <w:right w:val="nil"/>
                <w:between w:val="nil"/>
              </w:pBdr>
              <w:spacing w:before="157"/>
              <w:ind w:left="105"/>
              <w:rPr>
                <w:color w:val="000000"/>
              </w:rPr>
            </w:pPr>
            <w:r>
              <w:rPr>
                <w:color w:val="000000"/>
              </w:rPr>
              <w:t>--------</w:t>
            </w:r>
          </w:p>
        </w:tc>
      </w:tr>
      <w:tr w:rsidR="00CC7945">
        <w:trPr>
          <w:trHeight w:val="566"/>
        </w:trPr>
        <w:tc>
          <w:tcPr>
            <w:tcW w:w="4667" w:type="dxa"/>
            <w:shd w:val="clear" w:color="auto" w:fill="92C47C"/>
          </w:tcPr>
          <w:p w:rsidR="00CC7945" w:rsidRDefault="00E80885">
            <w:pPr>
              <w:pBdr>
                <w:top w:val="nil"/>
                <w:left w:val="nil"/>
                <w:bottom w:val="nil"/>
                <w:right w:val="nil"/>
                <w:between w:val="nil"/>
              </w:pBdr>
              <w:spacing w:before="160"/>
              <w:ind w:left="107"/>
              <w:rPr>
                <w:b/>
                <w:bCs/>
                <w:color w:val="000000"/>
              </w:rPr>
            </w:pPr>
            <w:r>
              <w:rPr>
                <w:b/>
                <w:bCs/>
                <w:color w:val="000000"/>
              </w:rPr>
              <w:t>Carga horaria general</w:t>
            </w:r>
          </w:p>
        </w:tc>
        <w:tc>
          <w:tcPr>
            <w:tcW w:w="1155" w:type="dxa"/>
          </w:tcPr>
          <w:p w:rsidR="00CC7945" w:rsidRDefault="00E80885">
            <w:pPr>
              <w:pBdr>
                <w:top w:val="nil"/>
                <w:left w:val="nil"/>
                <w:bottom w:val="nil"/>
                <w:right w:val="nil"/>
                <w:between w:val="nil"/>
              </w:pBdr>
              <w:spacing w:before="155"/>
              <w:ind w:left="270"/>
              <w:rPr>
                <w:color w:val="000000"/>
              </w:rPr>
            </w:pPr>
            <w:r>
              <w:rPr>
                <w:color w:val="000000"/>
              </w:rPr>
              <w:t xml:space="preserve"> 54hs.</w:t>
            </w:r>
          </w:p>
        </w:tc>
        <w:tc>
          <w:tcPr>
            <w:tcW w:w="1156" w:type="dxa"/>
          </w:tcPr>
          <w:p w:rsidR="00CC7945" w:rsidRDefault="00E80885">
            <w:pPr>
              <w:pBdr>
                <w:top w:val="nil"/>
                <w:left w:val="nil"/>
                <w:bottom w:val="nil"/>
                <w:right w:val="nil"/>
                <w:between w:val="nil"/>
              </w:pBdr>
              <w:spacing w:before="155"/>
              <w:ind w:left="327"/>
              <w:rPr>
                <w:color w:val="000000"/>
              </w:rPr>
            </w:pPr>
            <w:r>
              <w:rPr>
                <w:color w:val="000000"/>
              </w:rPr>
              <w:t>18hs.</w:t>
            </w:r>
          </w:p>
        </w:tc>
        <w:tc>
          <w:tcPr>
            <w:tcW w:w="1038" w:type="dxa"/>
          </w:tcPr>
          <w:p w:rsidR="00CC7945" w:rsidRDefault="00E80885">
            <w:pPr>
              <w:pBdr>
                <w:top w:val="nil"/>
                <w:left w:val="nil"/>
                <w:bottom w:val="nil"/>
                <w:right w:val="nil"/>
                <w:between w:val="nil"/>
              </w:pBdr>
              <w:spacing w:before="155"/>
              <w:ind w:left="105"/>
              <w:rPr>
                <w:color w:val="000000"/>
              </w:rPr>
            </w:pPr>
            <w:r>
              <w:rPr>
                <w:color w:val="000000"/>
              </w:rPr>
              <w:t xml:space="preserve"> 72hs.</w:t>
            </w:r>
          </w:p>
        </w:tc>
      </w:tr>
    </w:tbl>
    <w:p w:rsidR="00CC7945" w:rsidRDefault="00CC7945">
      <w:pPr>
        <w:pBdr>
          <w:top w:val="nil"/>
          <w:left w:val="nil"/>
          <w:bottom w:val="nil"/>
          <w:right w:val="nil"/>
          <w:between w:val="nil"/>
        </w:pBdr>
        <w:rPr>
          <w:i/>
          <w:iCs/>
          <w:color w:val="000000"/>
          <w:sz w:val="20"/>
          <w:szCs w:val="20"/>
        </w:rPr>
      </w:pPr>
    </w:p>
    <w:p w:rsidR="00CC7945" w:rsidRDefault="00CC7945">
      <w:pPr>
        <w:pBdr>
          <w:top w:val="nil"/>
          <w:left w:val="nil"/>
          <w:bottom w:val="nil"/>
          <w:right w:val="nil"/>
          <w:between w:val="nil"/>
        </w:pBdr>
        <w:rPr>
          <w:i/>
          <w:iCs/>
          <w:color w:val="000000"/>
          <w:sz w:val="20"/>
          <w:szCs w:val="20"/>
        </w:rPr>
      </w:pPr>
    </w:p>
    <w:p w:rsidR="00CC7945" w:rsidRDefault="00CC7945">
      <w:pPr>
        <w:pBdr>
          <w:top w:val="nil"/>
          <w:left w:val="nil"/>
          <w:bottom w:val="nil"/>
          <w:right w:val="nil"/>
          <w:between w:val="nil"/>
        </w:pBdr>
        <w:spacing w:before="75"/>
        <w:rPr>
          <w:i/>
          <w:iCs/>
          <w:color w:val="000000"/>
          <w:sz w:val="20"/>
          <w:szCs w:val="20"/>
        </w:rPr>
      </w:pPr>
    </w:p>
    <w:p w:rsidR="00CC7945" w:rsidRDefault="00E80885">
      <w:pPr>
        <w:numPr>
          <w:ilvl w:val="0"/>
          <w:numId w:val="1"/>
        </w:numPr>
        <w:pBdr>
          <w:top w:val="nil"/>
          <w:left w:val="nil"/>
          <w:bottom w:val="nil"/>
          <w:right w:val="nil"/>
          <w:between w:val="nil"/>
        </w:pBdr>
        <w:tabs>
          <w:tab w:val="left" w:pos="933"/>
        </w:tabs>
        <w:rPr>
          <w:color w:val="000000"/>
        </w:rPr>
      </w:pPr>
      <w:r>
        <w:rPr>
          <w:b/>
          <w:bCs/>
          <w:color w:val="000000"/>
        </w:rPr>
        <w:t>UNIDADES TEMÁTICAS, CONTENIDOS, BIBLIOGRAFÍA POR UNIDAD TEMÁTICA:</w:t>
      </w:r>
    </w:p>
    <w:p w:rsidR="00CC7945" w:rsidRDefault="00E80885">
      <w:pPr>
        <w:pBdr>
          <w:top w:val="nil"/>
          <w:left w:val="nil"/>
          <w:bottom w:val="nil"/>
          <w:right w:val="nil"/>
          <w:between w:val="nil"/>
        </w:pBdr>
        <w:spacing w:before="204"/>
        <w:ind w:left="210"/>
        <w:jc w:val="both"/>
        <w:rPr>
          <w:b/>
          <w:bCs/>
          <w:color w:val="000000"/>
          <w:sz w:val="24"/>
          <w:szCs w:val="24"/>
        </w:rPr>
      </w:pPr>
      <w:r>
        <w:rPr>
          <w:b/>
          <w:bCs/>
          <w:color w:val="000000"/>
          <w:sz w:val="24"/>
          <w:szCs w:val="24"/>
        </w:rPr>
        <w:t>UNIDAD I: La pedagogía y la teoría de la educación</w:t>
      </w:r>
    </w:p>
    <w:p w:rsidR="00CC7945" w:rsidRDefault="00E80885">
      <w:pPr>
        <w:pBdr>
          <w:top w:val="nil"/>
          <w:left w:val="nil"/>
          <w:bottom w:val="nil"/>
          <w:right w:val="nil"/>
          <w:between w:val="nil"/>
        </w:pBdr>
        <w:ind w:left="212" w:right="296" w:hanging="3"/>
        <w:jc w:val="both"/>
        <w:rPr>
          <w:color w:val="000000"/>
          <w:sz w:val="24"/>
          <w:szCs w:val="24"/>
        </w:rPr>
      </w:pPr>
      <w:r>
        <w:rPr>
          <w:color w:val="000000"/>
          <w:sz w:val="24"/>
          <w:szCs w:val="24"/>
        </w:rPr>
        <w:t>Pedagogía y educación: Aproximaciones epistemológicas y conceptuales. Pedagogía, pedagogías y ciencias de la educación. El surgimiento del pensamiento pedagógico. Breve panorama sobre la evolución de las ideas pedagógicas desde la antigüedad hasta los tiempos modernos (S.XVI).</w:t>
      </w:r>
    </w:p>
    <w:p w:rsidR="00CC7945" w:rsidRDefault="00CC7945">
      <w:pPr>
        <w:pBdr>
          <w:top w:val="nil"/>
          <w:left w:val="nil"/>
          <w:bottom w:val="nil"/>
          <w:right w:val="nil"/>
          <w:between w:val="nil"/>
        </w:pBdr>
        <w:rPr>
          <w:color w:val="000000"/>
          <w:sz w:val="24"/>
          <w:szCs w:val="24"/>
        </w:rPr>
      </w:pPr>
    </w:p>
    <w:p w:rsidR="00CC7945" w:rsidRDefault="00E80885">
      <w:pPr>
        <w:pBdr>
          <w:top w:val="nil"/>
          <w:left w:val="nil"/>
          <w:bottom w:val="nil"/>
          <w:right w:val="nil"/>
          <w:between w:val="nil"/>
        </w:pBdr>
        <w:spacing w:before="1"/>
        <w:ind w:left="210"/>
        <w:rPr>
          <w:color w:val="000000"/>
          <w:sz w:val="24"/>
          <w:szCs w:val="24"/>
        </w:rPr>
      </w:pPr>
      <w:r>
        <w:rPr>
          <w:color w:val="000000"/>
          <w:sz w:val="24"/>
          <w:szCs w:val="24"/>
        </w:rPr>
        <w:t>Bibliografía obligatoria:</w:t>
      </w:r>
    </w:p>
    <w:p w:rsidR="00CC7945" w:rsidRDefault="00E80885">
      <w:pPr>
        <w:ind w:left="212" w:hanging="3"/>
        <w:rPr>
          <w:sz w:val="24"/>
          <w:szCs w:val="24"/>
        </w:rPr>
      </w:pPr>
      <w:proofErr w:type="spellStart"/>
      <w:r>
        <w:rPr>
          <w:sz w:val="24"/>
          <w:szCs w:val="24"/>
        </w:rPr>
        <w:t>Gvirtz</w:t>
      </w:r>
      <w:proofErr w:type="spellEnd"/>
      <w:r>
        <w:rPr>
          <w:sz w:val="24"/>
          <w:szCs w:val="24"/>
        </w:rPr>
        <w:t xml:space="preserve">, S., </w:t>
      </w:r>
      <w:proofErr w:type="spellStart"/>
      <w:r>
        <w:rPr>
          <w:sz w:val="24"/>
          <w:szCs w:val="24"/>
        </w:rPr>
        <w:t>Grinberg</w:t>
      </w:r>
      <w:proofErr w:type="spellEnd"/>
      <w:r>
        <w:rPr>
          <w:sz w:val="24"/>
          <w:szCs w:val="24"/>
        </w:rPr>
        <w:t xml:space="preserve">, S. y </w:t>
      </w:r>
      <w:proofErr w:type="spellStart"/>
      <w:r>
        <w:rPr>
          <w:sz w:val="24"/>
          <w:szCs w:val="24"/>
        </w:rPr>
        <w:t>Abregú</w:t>
      </w:r>
      <w:proofErr w:type="spellEnd"/>
      <w:r>
        <w:rPr>
          <w:sz w:val="24"/>
          <w:szCs w:val="24"/>
        </w:rPr>
        <w:t xml:space="preserve"> V (2007) </w:t>
      </w:r>
      <w:r>
        <w:rPr>
          <w:i/>
          <w:iCs/>
          <w:sz w:val="24"/>
          <w:szCs w:val="24"/>
        </w:rPr>
        <w:t>La educación ayer, hoy y mañana. El ABC de la Pedagogía</w:t>
      </w:r>
      <w:r>
        <w:rPr>
          <w:sz w:val="24"/>
          <w:szCs w:val="24"/>
        </w:rPr>
        <w:t xml:space="preserve">. Buenos Aires: </w:t>
      </w:r>
      <w:proofErr w:type="spellStart"/>
      <w:r>
        <w:rPr>
          <w:sz w:val="24"/>
          <w:szCs w:val="24"/>
        </w:rPr>
        <w:t>Aique</w:t>
      </w:r>
      <w:proofErr w:type="spellEnd"/>
      <w:r>
        <w:rPr>
          <w:sz w:val="24"/>
          <w:szCs w:val="24"/>
        </w:rPr>
        <w:t>, pp. 13-36.</w:t>
      </w:r>
    </w:p>
    <w:p w:rsidR="00CC7945" w:rsidRDefault="00E80885">
      <w:pPr>
        <w:ind w:left="212" w:right="291" w:hanging="3"/>
        <w:rPr>
          <w:sz w:val="24"/>
          <w:szCs w:val="24"/>
        </w:rPr>
      </w:pPr>
      <w:proofErr w:type="spellStart"/>
      <w:r>
        <w:rPr>
          <w:sz w:val="24"/>
          <w:szCs w:val="24"/>
        </w:rPr>
        <w:t>Klafki</w:t>
      </w:r>
      <w:proofErr w:type="spellEnd"/>
      <w:r>
        <w:rPr>
          <w:sz w:val="24"/>
          <w:szCs w:val="24"/>
        </w:rPr>
        <w:t xml:space="preserve">, W. (1990). La importancia de las teorías clásicas de la educación para una concepción de la educación general hoy. </w:t>
      </w:r>
      <w:r>
        <w:rPr>
          <w:i/>
          <w:iCs/>
          <w:sz w:val="24"/>
          <w:szCs w:val="24"/>
        </w:rPr>
        <w:t>Revista de educación</w:t>
      </w:r>
      <w:r>
        <w:rPr>
          <w:sz w:val="24"/>
          <w:szCs w:val="24"/>
        </w:rPr>
        <w:t xml:space="preserve">, (291), 105-127. </w:t>
      </w:r>
    </w:p>
    <w:p w:rsidR="00CC7945" w:rsidRDefault="00E80885">
      <w:pPr>
        <w:ind w:left="212" w:hanging="3"/>
        <w:rPr>
          <w:sz w:val="24"/>
          <w:szCs w:val="24"/>
        </w:rPr>
      </w:pPr>
      <w:proofErr w:type="spellStart"/>
      <w:r>
        <w:rPr>
          <w:sz w:val="24"/>
          <w:szCs w:val="24"/>
        </w:rPr>
        <w:t>Puiggrós</w:t>
      </w:r>
      <w:proofErr w:type="spellEnd"/>
      <w:r>
        <w:rPr>
          <w:sz w:val="24"/>
          <w:szCs w:val="24"/>
        </w:rPr>
        <w:t xml:space="preserve"> A. y Marengo R. (2013). </w:t>
      </w:r>
      <w:r>
        <w:rPr>
          <w:i/>
          <w:iCs/>
          <w:sz w:val="24"/>
          <w:szCs w:val="24"/>
        </w:rPr>
        <w:t xml:space="preserve">Pedagogías: Reflexiones y debates. </w:t>
      </w:r>
      <w:r>
        <w:rPr>
          <w:sz w:val="24"/>
          <w:szCs w:val="24"/>
        </w:rPr>
        <w:t>Buenos Aires: Universidad Nacional de Quilmes, pp.11-27</w:t>
      </w:r>
    </w:p>
    <w:p w:rsidR="00CC7945" w:rsidRDefault="00CC7945">
      <w:pPr>
        <w:pBdr>
          <w:top w:val="nil"/>
          <w:left w:val="nil"/>
          <w:bottom w:val="nil"/>
          <w:right w:val="nil"/>
          <w:between w:val="nil"/>
        </w:pBdr>
        <w:rPr>
          <w:color w:val="000000"/>
          <w:sz w:val="24"/>
          <w:szCs w:val="24"/>
        </w:rPr>
      </w:pPr>
    </w:p>
    <w:p w:rsidR="00CC7945" w:rsidRDefault="00E80885">
      <w:pPr>
        <w:pBdr>
          <w:top w:val="nil"/>
          <w:left w:val="nil"/>
          <w:bottom w:val="nil"/>
          <w:right w:val="nil"/>
          <w:between w:val="nil"/>
        </w:pBdr>
        <w:ind w:left="210"/>
        <w:rPr>
          <w:b/>
          <w:bCs/>
          <w:color w:val="000000"/>
          <w:sz w:val="24"/>
          <w:szCs w:val="24"/>
        </w:rPr>
      </w:pPr>
      <w:r>
        <w:rPr>
          <w:b/>
          <w:bCs/>
          <w:color w:val="000000"/>
          <w:sz w:val="24"/>
          <w:szCs w:val="24"/>
        </w:rPr>
        <w:t>UNIDAD II: El pensamiento pedagógico moderno (S. XVII-XVIII)</w:t>
      </w:r>
    </w:p>
    <w:p w:rsidR="00CC7945" w:rsidRDefault="00E80885">
      <w:pPr>
        <w:pBdr>
          <w:top w:val="nil"/>
          <w:left w:val="nil"/>
          <w:bottom w:val="nil"/>
          <w:right w:val="nil"/>
          <w:between w:val="nil"/>
        </w:pBdr>
        <w:ind w:left="212" w:right="294" w:hanging="3"/>
        <w:jc w:val="both"/>
        <w:rPr>
          <w:color w:val="000000"/>
          <w:sz w:val="24"/>
          <w:szCs w:val="24"/>
        </w:rPr>
      </w:pPr>
      <w:r>
        <w:rPr>
          <w:color w:val="000000"/>
          <w:sz w:val="24"/>
          <w:szCs w:val="24"/>
        </w:rPr>
        <w:t xml:space="preserve">Juan Amós Comenio: El ideal </w:t>
      </w:r>
      <w:proofErr w:type="spellStart"/>
      <w:r>
        <w:rPr>
          <w:color w:val="000000"/>
          <w:sz w:val="24"/>
          <w:szCs w:val="24"/>
        </w:rPr>
        <w:t>pansófico</w:t>
      </w:r>
      <w:proofErr w:type="spellEnd"/>
      <w:r>
        <w:rPr>
          <w:color w:val="000000"/>
          <w:sz w:val="24"/>
          <w:szCs w:val="24"/>
        </w:rPr>
        <w:t xml:space="preserve"> colectivo. Didáctica Magna y los nueve principios para una educación realista. John Locke: Sus ideas filosóficas. Su doctrina educacional. Realismo y educación privada. La pedagogía en Francia en los siglos XVII Y XVIII: la pedagogía tradicional. Juan B. de La Salle: La nueva propuesta desde las escuelas cristianas. René Descartes y la filosofía racional: sus efectos pedagógicos. El Iluminismo del S. XVIII. Juan Jacobo Rousseau y el naturalismo pedagógico. Emmanuel Kant: regularidad, deber y escuela laica. La revolución social y las transformaciones escolares de fines del S. XVIII. La expansión de la educación popular: los grandes proyectos revolucionarios, la formación del hombre y del ciudadano.</w:t>
      </w:r>
    </w:p>
    <w:p w:rsidR="00CC7945" w:rsidRDefault="00CC7945">
      <w:pPr>
        <w:pBdr>
          <w:top w:val="nil"/>
          <w:left w:val="nil"/>
          <w:bottom w:val="nil"/>
          <w:right w:val="nil"/>
          <w:between w:val="nil"/>
        </w:pBdr>
        <w:spacing w:before="1"/>
        <w:rPr>
          <w:color w:val="000000"/>
          <w:sz w:val="24"/>
          <w:szCs w:val="24"/>
        </w:rPr>
      </w:pPr>
    </w:p>
    <w:p w:rsidR="00CC7945" w:rsidRDefault="00E80885">
      <w:pPr>
        <w:pBdr>
          <w:top w:val="nil"/>
          <w:left w:val="nil"/>
          <w:bottom w:val="nil"/>
          <w:right w:val="nil"/>
          <w:between w:val="nil"/>
        </w:pBdr>
        <w:ind w:left="210"/>
        <w:jc w:val="both"/>
        <w:rPr>
          <w:color w:val="000000"/>
          <w:sz w:val="24"/>
          <w:szCs w:val="24"/>
        </w:rPr>
      </w:pPr>
      <w:r>
        <w:rPr>
          <w:color w:val="000000"/>
          <w:sz w:val="24"/>
          <w:szCs w:val="24"/>
        </w:rPr>
        <w:t>Bibliografía obligatoria:</w:t>
      </w:r>
    </w:p>
    <w:p w:rsidR="00CC7945" w:rsidRDefault="00E80885">
      <w:pPr>
        <w:ind w:left="212" w:right="289" w:hanging="3"/>
        <w:jc w:val="both"/>
        <w:rPr>
          <w:sz w:val="24"/>
          <w:szCs w:val="24"/>
        </w:rPr>
      </w:pPr>
      <w:r>
        <w:rPr>
          <w:sz w:val="24"/>
          <w:szCs w:val="24"/>
        </w:rPr>
        <w:t xml:space="preserve">Bustamante-Zamudio, G. (2012). Pedagogía de Kant: ¿una filosofía de la educación? </w:t>
      </w:r>
      <w:proofErr w:type="spellStart"/>
      <w:r>
        <w:rPr>
          <w:i/>
          <w:iCs/>
          <w:sz w:val="24"/>
          <w:szCs w:val="24"/>
        </w:rPr>
        <w:t>Magis</w:t>
      </w:r>
      <w:proofErr w:type="spellEnd"/>
      <w:r>
        <w:rPr>
          <w:i/>
          <w:iCs/>
          <w:sz w:val="24"/>
          <w:szCs w:val="24"/>
        </w:rPr>
        <w:t xml:space="preserve">. Revista Internacional de Investigación en Educación, </w:t>
      </w:r>
      <w:r>
        <w:rPr>
          <w:sz w:val="24"/>
          <w:szCs w:val="24"/>
        </w:rPr>
        <w:t xml:space="preserve">155-171. </w:t>
      </w:r>
    </w:p>
    <w:p w:rsidR="00CC7945" w:rsidRDefault="00E80885">
      <w:pPr>
        <w:ind w:left="212" w:right="292" w:hanging="3"/>
        <w:jc w:val="both"/>
        <w:rPr>
          <w:i/>
          <w:iCs/>
          <w:sz w:val="24"/>
          <w:szCs w:val="24"/>
        </w:rPr>
        <w:sectPr w:rsidR="00CC7945">
          <w:footerReference w:type="default" r:id="rId12"/>
          <w:pgSz w:w="11910" w:h="16840"/>
          <w:pgMar w:top="1320" w:right="840" w:bottom="840" w:left="920" w:header="0" w:footer="640" w:gutter="0"/>
          <w:pgNumType w:start="1"/>
          <w:cols w:space="720"/>
        </w:sectPr>
      </w:pPr>
      <w:proofErr w:type="spellStart"/>
      <w:r>
        <w:rPr>
          <w:sz w:val="24"/>
          <w:szCs w:val="24"/>
        </w:rPr>
        <w:t>Caruso</w:t>
      </w:r>
      <w:proofErr w:type="spellEnd"/>
      <w:r>
        <w:rPr>
          <w:sz w:val="24"/>
          <w:szCs w:val="24"/>
        </w:rPr>
        <w:t xml:space="preserve"> M. y </w:t>
      </w:r>
      <w:proofErr w:type="spellStart"/>
      <w:r>
        <w:rPr>
          <w:sz w:val="24"/>
          <w:szCs w:val="24"/>
        </w:rPr>
        <w:t>Dussel</w:t>
      </w:r>
      <w:proofErr w:type="spellEnd"/>
      <w:r>
        <w:rPr>
          <w:sz w:val="24"/>
          <w:szCs w:val="24"/>
        </w:rPr>
        <w:t xml:space="preserve"> I. (2003). </w:t>
      </w:r>
      <w:r>
        <w:rPr>
          <w:i/>
          <w:iCs/>
          <w:sz w:val="24"/>
          <w:szCs w:val="24"/>
        </w:rPr>
        <w:t xml:space="preserve">La invención del aula. Una genealogía de las formas de enseñar. </w:t>
      </w:r>
      <w:r>
        <w:rPr>
          <w:sz w:val="24"/>
          <w:szCs w:val="24"/>
        </w:rPr>
        <w:t>Buenos Aires: Santillana, pp. 23-39.</w:t>
      </w:r>
    </w:p>
    <w:p w:rsidR="00CC7945" w:rsidRDefault="00E80885">
      <w:pPr>
        <w:spacing w:before="79"/>
        <w:ind w:left="212" w:right="291" w:hanging="3"/>
        <w:jc w:val="both"/>
        <w:rPr>
          <w:sz w:val="24"/>
          <w:szCs w:val="24"/>
        </w:rPr>
      </w:pPr>
      <w:r>
        <w:rPr>
          <w:sz w:val="24"/>
          <w:szCs w:val="24"/>
        </w:rPr>
        <w:t xml:space="preserve">Locke, J. (1693, 1986). </w:t>
      </w:r>
      <w:r>
        <w:rPr>
          <w:i/>
          <w:iCs/>
          <w:sz w:val="24"/>
          <w:szCs w:val="24"/>
        </w:rPr>
        <w:t>Pensamientos sobre educación</w:t>
      </w:r>
      <w:r>
        <w:rPr>
          <w:sz w:val="24"/>
          <w:szCs w:val="24"/>
        </w:rPr>
        <w:t xml:space="preserve">. Barcelona: </w:t>
      </w:r>
      <w:proofErr w:type="spellStart"/>
      <w:r>
        <w:rPr>
          <w:sz w:val="24"/>
          <w:szCs w:val="24"/>
        </w:rPr>
        <w:t>Akal</w:t>
      </w:r>
      <w:proofErr w:type="spellEnd"/>
      <w:r>
        <w:rPr>
          <w:sz w:val="24"/>
          <w:szCs w:val="24"/>
        </w:rPr>
        <w:t xml:space="preserve">. </w:t>
      </w:r>
    </w:p>
    <w:p w:rsidR="00CC7945" w:rsidRDefault="00E80885">
      <w:pPr>
        <w:spacing w:before="79"/>
        <w:ind w:left="212" w:right="291" w:hanging="3"/>
        <w:jc w:val="both"/>
        <w:rPr>
          <w:sz w:val="24"/>
          <w:szCs w:val="24"/>
        </w:rPr>
      </w:pPr>
      <w:proofErr w:type="spellStart"/>
      <w:r>
        <w:rPr>
          <w:sz w:val="24"/>
          <w:szCs w:val="24"/>
        </w:rPr>
        <w:lastRenderedPageBreak/>
        <w:t>Narodowski</w:t>
      </w:r>
      <w:proofErr w:type="spellEnd"/>
      <w:r>
        <w:rPr>
          <w:sz w:val="24"/>
          <w:szCs w:val="24"/>
        </w:rPr>
        <w:t xml:space="preserve">, M. (2007). </w:t>
      </w:r>
      <w:r>
        <w:rPr>
          <w:i/>
          <w:iCs/>
          <w:sz w:val="24"/>
          <w:szCs w:val="24"/>
        </w:rPr>
        <w:t>Infancia y Poder: La conformación de la pedagogía moderna</w:t>
      </w:r>
      <w:r>
        <w:rPr>
          <w:sz w:val="24"/>
          <w:szCs w:val="24"/>
        </w:rPr>
        <w:t xml:space="preserve">. Buenos Aires: </w:t>
      </w:r>
      <w:proofErr w:type="spellStart"/>
      <w:r>
        <w:rPr>
          <w:sz w:val="24"/>
          <w:szCs w:val="24"/>
        </w:rPr>
        <w:t>Aique</w:t>
      </w:r>
      <w:proofErr w:type="spellEnd"/>
      <w:r>
        <w:rPr>
          <w:sz w:val="24"/>
          <w:szCs w:val="24"/>
        </w:rPr>
        <w:t>, pp. 61-132.</w:t>
      </w:r>
    </w:p>
    <w:p w:rsidR="00CC7945" w:rsidRDefault="00E80885">
      <w:pPr>
        <w:spacing w:before="79"/>
        <w:ind w:left="212" w:right="291" w:hanging="3"/>
        <w:jc w:val="both"/>
        <w:rPr>
          <w:sz w:val="24"/>
          <w:szCs w:val="24"/>
        </w:rPr>
      </w:pPr>
      <w:r>
        <w:rPr>
          <w:sz w:val="24"/>
          <w:szCs w:val="24"/>
        </w:rPr>
        <w:t xml:space="preserve">Sierra, B y </w:t>
      </w:r>
      <w:proofErr w:type="spellStart"/>
      <w:r>
        <w:rPr>
          <w:sz w:val="24"/>
          <w:szCs w:val="24"/>
        </w:rPr>
        <w:t>Peréz</w:t>
      </w:r>
      <w:proofErr w:type="spellEnd"/>
      <w:r>
        <w:rPr>
          <w:sz w:val="24"/>
          <w:szCs w:val="24"/>
        </w:rPr>
        <w:t xml:space="preserve">, M. (2015). La educación en J.J. Rousseau: un antecedente metodológico de la enseñanza basada en la formación en competencias. </w:t>
      </w:r>
      <w:r>
        <w:rPr>
          <w:i/>
          <w:iCs/>
          <w:sz w:val="24"/>
          <w:szCs w:val="24"/>
        </w:rPr>
        <w:t>Revista Complutense de Educación</w:t>
      </w:r>
      <w:r>
        <w:rPr>
          <w:sz w:val="24"/>
          <w:szCs w:val="24"/>
        </w:rPr>
        <w:t>, 26 (1), 121-139.</w:t>
      </w:r>
    </w:p>
    <w:p w:rsidR="00CC7945" w:rsidRDefault="00CC7945">
      <w:pPr>
        <w:pBdr>
          <w:top w:val="nil"/>
          <w:left w:val="nil"/>
          <w:bottom w:val="nil"/>
          <w:right w:val="nil"/>
          <w:between w:val="nil"/>
        </w:pBdr>
        <w:rPr>
          <w:color w:val="000000"/>
          <w:sz w:val="24"/>
          <w:szCs w:val="24"/>
        </w:rPr>
      </w:pPr>
    </w:p>
    <w:p w:rsidR="00CC7945" w:rsidRDefault="00CC7945">
      <w:pPr>
        <w:pBdr>
          <w:top w:val="nil"/>
          <w:left w:val="nil"/>
          <w:bottom w:val="nil"/>
          <w:right w:val="nil"/>
          <w:between w:val="nil"/>
        </w:pBdr>
        <w:rPr>
          <w:color w:val="000000"/>
          <w:sz w:val="24"/>
          <w:szCs w:val="24"/>
        </w:rPr>
      </w:pPr>
    </w:p>
    <w:p w:rsidR="00CC7945" w:rsidRDefault="00CC7945">
      <w:pPr>
        <w:pBdr>
          <w:top w:val="nil"/>
          <w:left w:val="nil"/>
          <w:bottom w:val="nil"/>
          <w:right w:val="nil"/>
          <w:between w:val="nil"/>
        </w:pBdr>
        <w:rPr>
          <w:color w:val="000000"/>
          <w:sz w:val="24"/>
          <w:szCs w:val="24"/>
        </w:rPr>
      </w:pPr>
    </w:p>
    <w:p w:rsidR="00CC7945" w:rsidRDefault="00E80885">
      <w:pPr>
        <w:pBdr>
          <w:top w:val="nil"/>
          <w:left w:val="nil"/>
          <w:bottom w:val="nil"/>
          <w:right w:val="nil"/>
          <w:between w:val="nil"/>
        </w:pBdr>
        <w:ind w:left="210"/>
        <w:jc w:val="both"/>
        <w:rPr>
          <w:b/>
          <w:bCs/>
          <w:color w:val="000000"/>
          <w:sz w:val="24"/>
          <w:szCs w:val="24"/>
        </w:rPr>
      </w:pPr>
      <w:r>
        <w:rPr>
          <w:b/>
          <w:bCs/>
          <w:color w:val="000000"/>
          <w:sz w:val="24"/>
          <w:szCs w:val="24"/>
        </w:rPr>
        <w:t>UNIDAD III: La pedagogía en la primera mitad del S. XIX</w:t>
      </w:r>
    </w:p>
    <w:p w:rsidR="00CC7945" w:rsidRDefault="00E80885">
      <w:pPr>
        <w:pBdr>
          <w:top w:val="nil"/>
          <w:left w:val="nil"/>
          <w:bottom w:val="nil"/>
          <w:right w:val="nil"/>
          <w:between w:val="nil"/>
        </w:pBdr>
        <w:ind w:left="212" w:right="296" w:hanging="3"/>
        <w:jc w:val="both"/>
        <w:rPr>
          <w:color w:val="000000"/>
          <w:sz w:val="24"/>
          <w:szCs w:val="24"/>
        </w:rPr>
      </w:pPr>
      <w:r>
        <w:rPr>
          <w:color w:val="000000"/>
          <w:sz w:val="24"/>
          <w:szCs w:val="24"/>
        </w:rPr>
        <w:t xml:space="preserve">Las tendencias de la educación en el S. XIX: los inicios de la pedagogía experimental. El </w:t>
      </w:r>
      <w:proofErr w:type="spellStart"/>
      <w:r>
        <w:rPr>
          <w:color w:val="000000"/>
          <w:sz w:val="24"/>
          <w:szCs w:val="24"/>
        </w:rPr>
        <w:t>magistrocentrismo</w:t>
      </w:r>
      <w:proofErr w:type="spellEnd"/>
      <w:r>
        <w:rPr>
          <w:color w:val="000000"/>
          <w:sz w:val="24"/>
          <w:szCs w:val="24"/>
        </w:rPr>
        <w:t xml:space="preserve">. Finalidades convencionales o funciones oficiales de la enseñanza. Johann Pestalozzi: educación y realización espiritual. Fundamentación de su doctrina pedagógica. Relaciones entre familia y escuela. El método elemental. Friedrich </w:t>
      </w:r>
      <w:proofErr w:type="spellStart"/>
      <w:r>
        <w:rPr>
          <w:color w:val="000000"/>
          <w:sz w:val="24"/>
          <w:szCs w:val="24"/>
        </w:rPr>
        <w:t>Froebel</w:t>
      </w:r>
      <w:proofErr w:type="spellEnd"/>
      <w:r>
        <w:rPr>
          <w:color w:val="000000"/>
          <w:sz w:val="24"/>
          <w:szCs w:val="24"/>
        </w:rPr>
        <w:t xml:space="preserve">: su teoría pedagógica. El juego como elemento educador. Los comienzos de la enseñanza preescolar. Johann F. </w:t>
      </w:r>
      <w:proofErr w:type="spellStart"/>
      <w:r>
        <w:rPr>
          <w:color w:val="000000"/>
          <w:sz w:val="24"/>
          <w:szCs w:val="24"/>
        </w:rPr>
        <w:t>Herbart</w:t>
      </w:r>
      <w:proofErr w:type="spellEnd"/>
      <w:r>
        <w:rPr>
          <w:color w:val="000000"/>
          <w:sz w:val="24"/>
          <w:szCs w:val="24"/>
        </w:rPr>
        <w:t>: construcción empírica de la mente. Fundamentación psicológica de su pedagogía. La instrucción educativa. Las etapas del proceso didáctico. Gobierno y disciplina.</w:t>
      </w:r>
    </w:p>
    <w:p w:rsidR="00CC7945" w:rsidRDefault="00CC7945">
      <w:pPr>
        <w:pBdr>
          <w:top w:val="nil"/>
          <w:left w:val="nil"/>
          <w:bottom w:val="nil"/>
          <w:right w:val="nil"/>
          <w:between w:val="nil"/>
        </w:pBdr>
        <w:rPr>
          <w:color w:val="000000"/>
          <w:sz w:val="24"/>
          <w:szCs w:val="24"/>
        </w:rPr>
      </w:pPr>
    </w:p>
    <w:p w:rsidR="00CC7945" w:rsidRDefault="00E80885">
      <w:pPr>
        <w:pBdr>
          <w:top w:val="nil"/>
          <w:left w:val="nil"/>
          <w:bottom w:val="nil"/>
          <w:right w:val="nil"/>
          <w:between w:val="nil"/>
        </w:pBdr>
        <w:spacing w:before="1"/>
        <w:ind w:left="210"/>
        <w:rPr>
          <w:color w:val="000000"/>
          <w:sz w:val="24"/>
          <w:szCs w:val="24"/>
        </w:rPr>
      </w:pPr>
      <w:r>
        <w:rPr>
          <w:color w:val="000000"/>
          <w:sz w:val="24"/>
          <w:szCs w:val="24"/>
        </w:rPr>
        <w:t>Bibliografía obligatoria:</w:t>
      </w:r>
    </w:p>
    <w:p w:rsidR="00CC7945" w:rsidRDefault="00E80885">
      <w:pPr>
        <w:pBdr>
          <w:top w:val="nil"/>
          <w:left w:val="nil"/>
          <w:bottom w:val="nil"/>
          <w:right w:val="nil"/>
          <w:between w:val="nil"/>
        </w:pBdr>
        <w:ind w:left="212" w:right="294" w:hanging="3"/>
        <w:rPr>
          <w:color w:val="000000"/>
          <w:sz w:val="24"/>
          <w:szCs w:val="24"/>
        </w:rPr>
      </w:pPr>
      <w:r>
        <w:rPr>
          <w:color w:val="000000"/>
          <w:sz w:val="24"/>
          <w:szCs w:val="24"/>
        </w:rPr>
        <w:t xml:space="preserve">Cuéllar, R. (2012). Kant y </w:t>
      </w:r>
      <w:proofErr w:type="spellStart"/>
      <w:r>
        <w:rPr>
          <w:color w:val="000000"/>
          <w:sz w:val="24"/>
          <w:szCs w:val="24"/>
        </w:rPr>
        <w:t>Herbart</w:t>
      </w:r>
      <w:proofErr w:type="spellEnd"/>
      <w:r>
        <w:rPr>
          <w:color w:val="000000"/>
          <w:sz w:val="24"/>
          <w:szCs w:val="24"/>
        </w:rPr>
        <w:t>: dos visiones de la Pedagogía como ciencia entre los siglos XVIII y XIX</w:t>
      </w:r>
      <w:r>
        <w:rPr>
          <w:i/>
          <w:iCs/>
          <w:color w:val="000000"/>
          <w:sz w:val="24"/>
          <w:szCs w:val="24"/>
        </w:rPr>
        <w:t xml:space="preserve">. </w:t>
      </w:r>
      <w:proofErr w:type="spellStart"/>
      <w:r>
        <w:rPr>
          <w:i/>
          <w:iCs/>
          <w:color w:val="000000"/>
          <w:sz w:val="24"/>
          <w:szCs w:val="24"/>
        </w:rPr>
        <w:t>Fermentario</w:t>
      </w:r>
      <w:proofErr w:type="spellEnd"/>
      <w:r>
        <w:rPr>
          <w:color w:val="000000"/>
          <w:sz w:val="24"/>
          <w:szCs w:val="24"/>
        </w:rPr>
        <w:t xml:space="preserve">, (6), 1-34. </w:t>
      </w:r>
    </w:p>
    <w:p w:rsidR="00CC7945" w:rsidRDefault="00E80885">
      <w:pPr>
        <w:pBdr>
          <w:top w:val="nil"/>
          <w:left w:val="nil"/>
          <w:bottom w:val="nil"/>
          <w:right w:val="nil"/>
          <w:between w:val="nil"/>
        </w:pBdr>
        <w:ind w:left="212" w:right="294" w:hanging="3"/>
        <w:rPr>
          <w:color w:val="000000"/>
          <w:sz w:val="24"/>
          <w:szCs w:val="24"/>
        </w:rPr>
      </w:pPr>
      <w:proofErr w:type="spellStart"/>
      <w:r>
        <w:rPr>
          <w:color w:val="000000"/>
          <w:sz w:val="24"/>
          <w:szCs w:val="24"/>
        </w:rPr>
        <w:t>Froëbel</w:t>
      </w:r>
      <w:proofErr w:type="spellEnd"/>
      <w:r>
        <w:rPr>
          <w:color w:val="000000"/>
          <w:sz w:val="24"/>
          <w:szCs w:val="24"/>
        </w:rPr>
        <w:t xml:space="preserve">, F. (1999). </w:t>
      </w:r>
      <w:r>
        <w:rPr>
          <w:i/>
          <w:iCs/>
          <w:color w:val="000000"/>
          <w:sz w:val="24"/>
          <w:szCs w:val="24"/>
        </w:rPr>
        <w:t>La educación del hombre</w:t>
      </w:r>
      <w:r>
        <w:rPr>
          <w:color w:val="000000"/>
          <w:sz w:val="24"/>
          <w:szCs w:val="24"/>
        </w:rPr>
        <w:t>. Biblioteca virtual Miguel de Cervantes.</w:t>
      </w:r>
    </w:p>
    <w:p w:rsidR="00CC7945" w:rsidRDefault="00E80885">
      <w:pPr>
        <w:ind w:left="212" w:hanging="3"/>
        <w:rPr>
          <w:sz w:val="24"/>
          <w:szCs w:val="24"/>
        </w:rPr>
      </w:pPr>
      <w:proofErr w:type="spellStart"/>
      <w:r>
        <w:rPr>
          <w:sz w:val="24"/>
          <w:szCs w:val="24"/>
        </w:rPr>
        <w:t>Pineau</w:t>
      </w:r>
      <w:proofErr w:type="spellEnd"/>
      <w:r>
        <w:rPr>
          <w:sz w:val="24"/>
          <w:szCs w:val="24"/>
        </w:rPr>
        <w:t>, P.</w:t>
      </w:r>
      <w:r>
        <w:rPr>
          <w:sz w:val="24"/>
          <w:szCs w:val="24"/>
        </w:rPr>
        <w:tab/>
        <w:t>(2002).</w:t>
      </w:r>
      <w:r>
        <w:rPr>
          <w:sz w:val="24"/>
          <w:szCs w:val="24"/>
        </w:rPr>
        <w:tab/>
        <w:t xml:space="preserve">¿Por qué triunfó la escuela? O la modernidad dijo: esto es educación y la escuela respondió: yo me ocupo. En </w:t>
      </w:r>
      <w:proofErr w:type="spellStart"/>
      <w:r>
        <w:rPr>
          <w:sz w:val="24"/>
          <w:szCs w:val="24"/>
        </w:rPr>
        <w:t>Caruso</w:t>
      </w:r>
      <w:proofErr w:type="spellEnd"/>
      <w:r>
        <w:rPr>
          <w:sz w:val="24"/>
          <w:szCs w:val="24"/>
        </w:rPr>
        <w:t xml:space="preserve"> M., </w:t>
      </w:r>
      <w:proofErr w:type="spellStart"/>
      <w:r>
        <w:rPr>
          <w:sz w:val="24"/>
          <w:szCs w:val="24"/>
        </w:rPr>
        <w:t>Dussel</w:t>
      </w:r>
      <w:proofErr w:type="spellEnd"/>
      <w:r>
        <w:rPr>
          <w:sz w:val="24"/>
          <w:szCs w:val="24"/>
        </w:rPr>
        <w:t xml:space="preserve"> I. y </w:t>
      </w:r>
      <w:proofErr w:type="spellStart"/>
      <w:r>
        <w:rPr>
          <w:sz w:val="24"/>
          <w:szCs w:val="24"/>
        </w:rPr>
        <w:t>Pineau</w:t>
      </w:r>
      <w:proofErr w:type="spellEnd"/>
      <w:r>
        <w:rPr>
          <w:sz w:val="24"/>
          <w:szCs w:val="24"/>
        </w:rPr>
        <w:t xml:space="preserve"> P. </w:t>
      </w:r>
      <w:r>
        <w:rPr>
          <w:i/>
          <w:iCs/>
          <w:sz w:val="24"/>
          <w:szCs w:val="24"/>
        </w:rPr>
        <w:t>La escuela como máquina de enseñar. Tres escritos sobre un proyecto de la modernidad.</w:t>
      </w:r>
      <w:r>
        <w:rPr>
          <w:sz w:val="24"/>
          <w:szCs w:val="24"/>
        </w:rPr>
        <w:t xml:space="preserve"> Buenos Aires: Paidós, pp. 27-51.</w:t>
      </w:r>
    </w:p>
    <w:p w:rsidR="00CC7945" w:rsidRDefault="00E80885">
      <w:pPr>
        <w:ind w:left="212" w:hanging="3"/>
        <w:rPr>
          <w:sz w:val="24"/>
          <w:szCs w:val="24"/>
        </w:rPr>
      </w:pPr>
      <w:proofErr w:type="spellStart"/>
      <w:r>
        <w:rPr>
          <w:sz w:val="24"/>
          <w:szCs w:val="24"/>
        </w:rPr>
        <w:t>Soëtard</w:t>
      </w:r>
      <w:proofErr w:type="spellEnd"/>
      <w:r>
        <w:rPr>
          <w:sz w:val="24"/>
          <w:szCs w:val="24"/>
        </w:rPr>
        <w:t xml:space="preserve">, M. (1994). Johan Heinrich </w:t>
      </w:r>
      <w:proofErr w:type="spellStart"/>
      <w:r>
        <w:rPr>
          <w:sz w:val="24"/>
          <w:szCs w:val="24"/>
        </w:rPr>
        <w:t>Pesatalozzi</w:t>
      </w:r>
      <w:proofErr w:type="spellEnd"/>
      <w:r>
        <w:rPr>
          <w:sz w:val="24"/>
          <w:szCs w:val="24"/>
        </w:rPr>
        <w:t xml:space="preserve"> (1746-1827</w:t>
      </w:r>
      <w:r>
        <w:rPr>
          <w:i/>
          <w:iCs/>
          <w:sz w:val="24"/>
          <w:szCs w:val="24"/>
        </w:rPr>
        <w:t>)</w:t>
      </w:r>
      <w:r>
        <w:rPr>
          <w:sz w:val="24"/>
          <w:szCs w:val="24"/>
        </w:rPr>
        <w:t xml:space="preserve">. </w:t>
      </w:r>
      <w:r>
        <w:rPr>
          <w:i/>
          <w:iCs/>
          <w:sz w:val="24"/>
          <w:szCs w:val="24"/>
        </w:rPr>
        <w:t>Perspectivas: Revista trimestral de educación comparada</w:t>
      </w:r>
      <w:r>
        <w:rPr>
          <w:sz w:val="24"/>
          <w:szCs w:val="24"/>
        </w:rPr>
        <w:t xml:space="preserve">, XXIV (1-2), 299-313. </w:t>
      </w:r>
    </w:p>
    <w:p w:rsidR="00CC7945" w:rsidRDefault="00CC7945">
      <w:pPr>
        <w:pBdr>
          <w:top w:val="nil"/>
          <w:left w:val="nil"/>
          <w:bottom w:val="nil"/>
          <w:right w:val="nil"/>
          <w:between w:val="nil"/>
        </w:pBdr>
        <w:rPr>
          <w:color w:val="000000"/>
          <w:sz w:val="24"/>
          <w:szCs w:val="24"/>
        </w:rPr>
      </w:pPr>
    </w:p>
    <w:p w:rsidR="00CC7945" w:rsidRDefault="00CC7945">
      <w:pPr>
        <w:pBdr>
          <w:top w:val="nil"/>
          <w:left w:val="nil"/>
          <w:bottom w:val="nil"/>
          <w:right w:val="nil"/>
          <w:between w:val="nil"/>
        </w:pBdr>
        <w:rPr>
          <w:color w:val="000000"/>
          <w:sz w:val="24"/>
          <w:szCs w:val="24"/>
        </w:rPr>
      </w:pPr>
    </w:p>
    <w:p w:rsidR="00CC7945" w:rsidRDefault="00E80885">
      <w:pPr>
        <w:pBdr>
          <w:top w:val="nil"/>
          <w:left w:val="nil"/>
          <w:bottom w:val="nil"/>
          <w:right w:val="nil"/>
          <w:between w:val="nil"/>
        </w:pBdr>
        <w:ind w:left="210"/>
        <w:jc w:val="both"/>
        <w:rPr>
          <w:b/>
          <w:bCs/>
          <w:color w:val="000000"/>
          <w:sz w:val="24"/>
          <w:szCs w:val="24"/>
        </w:rPr>
      </w:pPr>
      <w:r>
        <w:rPr>
          <w:b/>
          <w:bCs/>
          <w:color w:val="000000"/>
          <w:sz w:val="24"/>
          <w:szCs w:val="24"/>
        </w:rPr>
        <w:t>UNIDAD IV: Orientaciones pedagógicas de la segunda mitad del S. XIX y comienzos del S. XX</w:t>
      </w:r>
    </w:p>
    <w:p w:rsidR="00CC7945" w:rsidRDefault="00E80885">
      <w:pPr>
        <w:pBdr>
          <w:top w:val="nil"/>
          <w:left w:val="nil"/>
          <w:bottom w:val="nil"/>
          <w:right w:val="nil"/>
          <w:between w:val="nil"/>
        </w:pBdr>
        <w:ind w:left="212" w:right="289" w:hanging="3"/>
        <w:jc w:val="both"/>
        <w:rPr>
          <w:color w:val="000000"/>
          <w:sz w:val="24"/>
          <w:szCs w:val="24"/>
        </w:rPr>
      </w:pPr>
      <w:r>
        <w:rPr>
          <w:color w:val="000000"/>
          <w:sz w:val="24"/>
          <w:szCs w:val="24"/>
        </w:rPr>
        <w:t xml:space="preserve">El positivismo y su influencia en la pedagogía. Herbert Spencer: Teoría de la evolución. Ideas psicológicas y pedagógicas. Educación intelectual, moral y física. Emile </w:t>
      </w:r>
      <w:proofErr w:type="spellStart"/>
      <w:r>
        <w:rPr>
          <w:color w:val="000000"/>
          <w:sz w:val="24"/>
          <w:szCs w:val="24"/>
        </w:rPr>
        <w:t>Durkkeim</w:t>
      </w:r>
      <w:proofErr w:type="spellEnd"/>
      <w:r>
        <w:rPr>
          <w:color w:val="000000"/>
          <w:sz w:val="24"/>
          <w:szCs w:val="24"/>
        </w:rPr>
        <w:t xml:space="preserve">: la sociología y los fines de la educación. El pensamiento pedagógico socialista. Marx: la crítica de la educación burguesa. Antón </w:t>
      </w:r>
      <w:proofErr w:type="spellStart"/>
      <w:r>
        <w:rPr>
          <w:color w:val="000000"/>
          <w:sz w:val="24"/>
          <w:szCs w:val="24"/>
        </w:rPr>
        <w:t>Makarenko</w:t>
      </w:r>
      <w:proofErr w:type="spellEnd"/>
      <w:r>
        <w:rPr>
          <w:color w:val="000000"/>
          <w:sz w:val="24"/>
          <w:szCs w:val="24"/>
        </w:rPr>
        <w:t xml:space="preserve">: el colectivo educativo. La reacción </w:t>
      </w:r>
      <w:proofErr w:type="spellStart"/>
      <w:r>
        <w:rPr>
          <w:color w:val="000000"/>
          <w:sz w:val="24"/>
          <w:szCs w:val="24"/>
        </w:rPr>
        <w:t>antipositivista</w:t>
      </w:r>
      <w:proofErr w:type="spellEnd"/>
      <w:r>
        <w:rPr>
          <w:color w:val="000000"/>
          <w:sz w:val="24"/>
          <w:szCs w:val="24"/>
        </w:rPr>
        <w:t xml:space="preserve">. El idealismo contemporáneo. La pedagogía científico – espiritual. La escuela nueva. John Dewey: Método social y activo. María Montessori: Métodos activos e individualización de la enseñanza. El pensamiento pedagógico antiautoritario. Las pedagogías críticas: Henry </w:t>
      </w:r>
      <w:proofErr w:type="spellStart"/>
      <w:r>
        <w:rPr>
          <w:color w:val="000000"/>
          <w:sz w:val="24"/>
          <w:szCs w:val="24"/>
        </w:rPr>
        <w:t>Giroux</w:t>
      </w:r>
      <w:proofErr w:type="spellEnd"/>
      <w:r>
        <w:rPr>
          <w:color w:val="000000"/>
          <w:sz w:val="24"/>
          <w:szCs w:val="24"/>
        </w:rPr>
        <w:t xml:space="preserve"> y Peter Mc </w:t>
      </w:r>
      <w:proofErr w:type="spellStart"/>
      <w:r>
        <w:rPr>
          <w:color w:val="000000"/>
          <w:sz w:val="24"/>
          <w:szCs w:val="24"/>
        </w:rPr>
        <w:t>Laren</w:t>
      </w:r>
      <w:proofErr w:type="spellEnd"/>
      <w:r>
        <w:rPr>
          <w:color w:val="000000"/>
          <w:sz w:val="24"/>
          <w:szCs w:val="24"/>
        </w:rPr>
        <w:t>. Paulo Freire y la pedagogía del oprimido. Pedagogía de la liberación y educación popular.</w:t>
      </w:r>
    </w:p>
    <w:p w:rsidR="00CC7945" w:rsidRDefault="00CC7945">
      <w:pPr>
        <w:pBdr>
          <w:top w:val="nil"/>
          <w:left w:val="nil"/>
          <w:bottom w:val="nil"/>
          <w:right w:val="nil"/>
          <w:between w:val="nil"/>
        </w:pBdr>
        <w:spacing w:before="1"/>
        <w:rPr>
          <w:color w:val="000000"/>
          <w:sz w:val="24"/>
          <w:szCs w:val="24"/>
        </w:rPr>
      </w:pPr>
    </w:p>
    <w:p w:rsidR="00CC7945" w:rsidRDefault="00E80885">
      <w:pPr>
        <w:pBdr>
          <w:top w:val="nil"/>
          <w:left w:val="nil"/>
          <w:bottom w:val="nil"/>
          <w:right w:val="nil"/>
          <w:between w:val="nil"/>
        </w:pBdr>
        <w:ind w:left="210"/>
        <w:rPr>
          <w:color w:val="000000"/>
          <w:sz w:val="24"/>
          <w:szCs w:val="24"/>
        </w:rPr>
      </w:pPr>
      <w:r>
        <w:rPr>
          <w:color w:val="000000"/>
          <w:sz w:val="24"/>
          <w:szCs w:val="24"/>
        </w:rPr>
        <w:t>Bibliografía obligatoria:</w:t>
      </w:r>
    </w:p>
    <w:p w:rsidR="00CC7945" w:rsidRDefault="00E80885">
      <w:pPr>
        <w:tabs>
          <w:tab w:val="left" w:pos="1150"/>
          <w:tab w:val="left" w:pos="2150"/>
          <w:tab w:val="left" w:pos="3055"/>
          <w:tab w:val="left" w:pos="3789"/>
          <w:tab w:val="left" w:pos="4444"/>
          <w:tab w:val="left" w:pos="4926"/>
          <w:tab w:val="left" w:pos="5756"/>
          <w:tab w:val="left" w:pos="6986"/>
          <w:tab w:val="left" w:pos="8514"/>
          <w:tab w:val="left" w:pos="9742"/>
        </w:tabs>
        <w:ind w:left="212" w:right="294" w:hanging="3"/>
        <w:rPr>
          <w:sz w:val="24"/>
          <w:szCs w:val="24"/>
        </w:rPr>
      </w:pPr>
      <w:bookmarkStart w:id="1" w:name="_heading=h.84ku7xqnp2c7" w:colFirst="0" w:colLast="0"/>
      <w:bookmarkEnd w:id="1"/>
      <w:proofErr w:type="spellStart"/>
      <w:r>
        <w:rPr>
          <w:sz w:val="24"/>
          <w:szCs w:val="24"/>
        </w:rPr>
        <w:t>Caruso</w:t>
      </w:r>
      <w:proofErr w:type="spellEnd"/>
      <w:r>
        <w:rPr>
          <w:sz w:val="24"/>
          <w:szCs w:val="24"/>
        </w:rPr>
        <w:t>,</w:t>
      </w:r>
      <w:r>
        <w:rPr>
          <w:sz w:val="24"/>
          <w:szCs w:val="24"/>
        </w:rPr>
        <w:tab/>
        <w:t>M.</w:t>
      </w:r>
      <w:r>
        <w:rPr>
          <w:sz w:val="24"/>
          <w:szCs w:val="24"/>
        </w:rPr>
        <w:tab/>
        <w:t>(2002).</w:t>
      </w:r>
      <w:r>
        <w:rPr>
          <w:sz w:val="24"/>
          <w:szCs w:val="24"/>
        </w:rPr>
        <w:tab/>
        <w:t>¿Una</w:t>
      </w:r>
      <w:r>
        <w:rPr>
          <w:sz w:val="24"/>
          <w:szCs w:val="24"/>
        </w:rPr>
        <w:tab/>
        <w:t>nave</w:t>
      </w:r>
      <w:r>
        <w:rPr>
          <w:sz w:val="24"/>
          <w:szCs w:val="24"/>
        </w:rPr>
        <w:tab/>
        <w:t>sin</w:t>
      </w:r>
      <w:r>
        <w:rPr>
          <w:sz w:val="24"/>
          <w:szCs w:val="24"/>
        </w:rPr>
        <w:tab/>
        <w:t>puerto</w:t>
      </w:r>
      <w:r>
        <w:rPr>
          <w:sz w:val="24"/>
          <w:szCs w:val="24"/>
        </w:rPr>
        <w:tab/>
        <w:t>definitivo?</w:t>
      </w:r>
      <w:r>
        <w:rPr>
          <w:sz w:val="24"/>
          <w:szCs w:val="24"/>
        </w:rPr>
        <w:tab/>
        <w:t>Antecedentes,</w:t>
      </w:r>
      <w:r>
        <w:rPr>
          <w:sz w:val="24"/>
          <w:szCs w:val="24"/>
        </w:rPr>
        <w:tab/>
        <w:t>tendencias</w:t>
      </w:r>
      <w:r>
        <w:rPr>
          <w:sz w:val="24"/>
          <w:szCs w:val="24"/>
        </w:rPr>
        <w:tab/>
        <w:t xml:space="preserve">e interpretaciones alrededor del movimiento de la Escuela Nueva. En </w:t>
      </w:r>
      <w:proofErr w:type="spellStart"/>
      <w:r>
        <w:rPr>
          <w:sz w:val="24"/>
          <w:szCs w:val="24"/>
        </w:rPr>
        <w:t>Caruso</w:t>
      </w:r>
      <w:proofErr w:type="spellEnd"/>
      <w:r>
        <w:rPr>
          <w:sz w:val="24"/>
          <w:szCs w:val="24"/>
        </w:rPr>
        <w:t xml:space="preserve"> M., </w:t>
      </w:r>
      <w:proofErr w:type="spellStart"/>
      <w:r>
        <w:rPr>
          <w:sz w:val="24"/>
          <w:szCs w:val="24"/>
        </w:rPr>
        <w:t>Dussel</w:t>
      </w:r>
      <w:proofErr w:type="spellEnd"/>
      <w:r>
        <w:rPr>
          <w:sz w:val="24"/>
          <w:szCs w:val="24"/>
        </w:rPr>
        <w:t xml:space="preserve"> I. y </w:t>
      </w:r>
      <w:proofErr w:type="spellStart"/>
      <w:r>
        <w:rPr>
          <w:sz w:val="24"/>
          <w:szCs w:val="24"/>
        </w:rPr>
        <w:t>Pineau</w:t>
      </w:r>
      <w:proofErr w:type="spellEnd"/>
    </w:p>
    <w:p w:rsidR="00CC7945" w:rsidRDefault="00E80885">
      <w:pPr>
        <w:ind w:left="212" w:right="289"/>
        <w:rPr>
          <w:sz w:val="24"/>
          <w:szCs w:val="24"/>
        </w:rPr>
      </w:pPr>
      <w:r>
        <w:rPr>
          <w:sz w:val="24"/>
          <w:szCs w:val="24"/>
        </w:rPr>
        <w:t xml:space="preserve">P. </w:t>
      </w:r>
      <w:r>
        <w:rPr>
          <w:i/>
          <w:iCs/>
          <w:sz w:val="24"/>
          <w:szCs w:val="24"/>
        </w:rPr>
        <w:t xml:space="preserve">La escuela como máquina de enseñar. Tres escritos sobre un proyecto de la modernidad. </w:t>
      </w:r>
      <w:r>
        <w:rPr>
          <w:sz w:val="24"/>
          <w:szCs w:val="24"/>
        </w:rPr>
        <w:t>Buenos Aires: Paidós, pp.93-131.</w:t>
      </w:r>
    </w:p>
    <w:p w:rsidR="00CC7945" w:rsidRDefault="00E80885">
      <w:pPr>
        <w:ind w:left="210"/>
        <w:rPr>
          <w:sz w:val="24"/>
          <w:szCs w:val="24"/>
        </w:rPr>
      </w:pPr>
      <w:r>
        <w:rPr>
          <w:sz w:val="24"/>
          <w:szCs w:val="24"/>
        </w:rPr>
        <w:t xml:space="preserve">Freire, P. (2011). </w:t>
      </w:r>
      <w:r>
        <w:rPr>
          <w:i/>
          <w:iCs/>
          <w:sz w:val="24"/>
          <w:szCs w:val="24"/>
        </w:rPr>
        <w:t>Pedagogía del oprimido</w:t>
      </w:r>
      <w:r>
        <w:rPr>
          <w:sz w:val="24"/>
          <w:szCs w:val="24"/>
        </w:rPr>
        <w:t>. Buenos Aires: Siglo XXI, pp.33-93.</w:t>
      </w:r>
    </w:p>
    <w:p w:rsidR="00CC7945" w:rsidRDefault="00E80885">
      <w:pPr>
        <w:pBdr>
          <w:top w:val="nil"/>
          <w:left w:val="nil"/>
          <w:bottom w:val="nil"/>
          <w:right w:val="nil"/>
          <w:between w:val="nil"/>
        </w:pBdr>
        <w:ind w:left="212" w:right="291" w:hanging="3"/>
        <w:rPr>
          <w:color w:val="000000"/>
          <w:sz w:val="24"/>
          <w:szCs w:val="24"/>
        </w:rPr>
      </w:pPr>
      <w:proofErr w:type="spellStart"/>
      <w:r>
        <w:rPr>
          <w:color w:val="000000"/>
          <w:sz w:val="24"/>
          <w:szCs w:val="24"/>
        </w:rPr>
        <w:t>Giroux</w:t>
      </w:r>
      <w:proofErr w:type="spellEnd"/>
      <w:r>
        <w:rPr>
          <w:color w:val="000000"/>
          <w:sz w:val="24"/>
          <w:szCs w:val="24"/>
        </w:rPr>
        <w:t xml:space="preserve">, H. (2013). La Pedagogía crítica en tiempos oscuros. </w:t>
      </w:r>
      <w:r>
        <w:rPr>
          <w:i/>
          <w:iCs/>
          <w:color w:val="000000"/>
          <w:sz w:val="24"/>
          <w:szCs w:val="24"/>
        </w:rPr>
        <w:t>Praxis Educativa (</w:t>
      </w:r>
      <w:proofErr w:type="spellStart"/>
      <w:r>
        <w:rPr>
          <w:i/>
          <w:iCs/>
          <w:color w:val="000000"/>
          <w:sz w:val="24"/>
          <w:szCs w:val="24"/>
        </w:rPr>
        <w:t>Arg</w:t>
      </w:r>
      <w:proofErr w:type="spellEnd"/>
      <w:r>
        <w:rPr>
          <w:i/>
          <w:iCs/>
          <w:color w:val="000000"/>
          <w:sz w:val="24"/>
          <w:szCs w:val="24"/>
        </w:rPr>
        <w:t>.)</w:t>
      </w:r>
      <w:r>
        <w:rPr>
          <w:color w:val="000000"/>
          <w:sz w:val="24"/>
          <w:szCs w:val="24"/>
        </w:rPr>
        <w:t>, XVII (1 y 2), 13-26.</w:t>
      </w:r>
    </w:p>
    <w:p w:rsidR="00CC7945" w:rsidRDefault="00E80885">
      <w:pPr>
        <w:spacing w:before="1"/>
        <w:ind w:left="212" w:right="291" w:hanging="3"/>
        <w:jc w:val="both"/>
        <w:rPr>
          <w:sz w:val="24"/>
          <w:szCs w:val="24"/>
        </w:rPr>
      </w:pPr>
      <w:r>
        <w:rPr>
          <w:sz w:val="24"/>
          <w:szCs w:val="24"/>
        </w:rPr>
        <w:t xml:space="preserve">McLaren, P. (2015). Pedagogía crítica y lucha de clases en la era del territorio neoliberal. </w:t>
      </w:r>
      <w:r>
        <w:rPr>
          <w:i/>
          <w:iCs/>
          <w:sz w:val="24"/>
          <w:szCs w:val="24"/>
        </w:rPr>
        <w:t>Revista internacional de educación para la justicia social</w:t>
      </w:r>
      <w:r>
        <w:rPr>
          <w:sz w:val="24"/>
          <w:szCs w:val="24"/>
        </w:rPr>
        <w:t>, 4 (2), 29-66</w:t>
      </w:r>
    </w:p>
    <w:p w:rsidR="00CC7945" w:rsidRDefault="00E80885">
      <w:pPr>
        <w:ind w:left="212" w:hanging="3"/>
        <w:rPr>
          <w:sz w:val="24"/>
          <w:szCs w:val="24"/>
        </w:rPr>
      </w:pPr>
      <w:r>
        <w:rPr>
          <w:sz w:val="24"/>
          <w:szCs w:val="24"/>
        </w:rPr>
        <w:t>Obregón, N. (2006). Quién fue María Montessori</w:t>
      </w:r>
      <w:r>
        <w:rPr>
          <w:i/>
          <w:iCs/>
          <w:sz w:val="24"/>
          <w:szCs w:val="24"/>
        </w:rPr>
        <w:t>. Contribuciones desde Coatepec</w:t>
      </w:r>
      <w:r>
        <w:rPr>
          <w:sz w:val="24"/>
          <w:szCs w:val="24"/>
        </w:rPr>
        <w:t>, (10), 149- 171.</w:t>
      </w:r>
    </w:p>
    <w:p w:rsidR="00CC7945" w:rsidRDefault="00E80885">
      <w:pPr>
        <w:pBdr>
          <w:top w:val="nil"/>
          <w:left w:val="nil"/>
          <w:bottom w:val="nil"/>
          <w:right w:val="nil"/>
          <w:between w:val="nil"/>
        </w:pBdr>
        <w:spacing w:before="1"/>
        <w:ind w:left="212" w:right="291" w:hanging="3"/>
        <w:rPr>
          <w:color w:val="000000"/>
          <w:sz w:val="24"/>
          <w:szCs w:val="24"/>
        </w:rPr>
      </w:pPr>
      <w:r>
        <w:rPr>
          <w:color w:val="000000"/>
          <w:sz w:val="24"/>
          <w:szCs w:val="24"/>
        </w:rPr>
        <w:t>Ruiz, Guillermo (2013). La teoría de la experiencia de Dewey: significación histórica y vigencia en el debate teórico contemporáneo</w:t>
      </w:r>
      <w:r>
        <w:rPr>
          <w:i/>
          <w:iCs/>
          <w:color w:val="000000"/>
          <w:sz w:val="24"/>
          <w:szCs w:val="24"/>
        </w:rPr>
        <w:t>. Foro de educación</w:t>
      </w:r>
      <w:r>
        <w:rPr>
          <w:color w:val="000000"/>
          <w:sz w:val="24"/>
          <w:szCs w:val="24"/>
        </w:rPr>
        <w:t>. 11 (15), 103-124.</w:t>
      </w:r>
    </w:p>
    <w:p w:rsidR="00CC7945" w:rsidRDefault="00CC7945">
      <w:pPr>
        <w:pBdr>
          <w:top w:val="nil"/>
          <w:left w:val="nil"/>
          <w:bottom w:val="nil"/>
          <w:right w:val="nil"/>
          <w:between w:val="nil"/>
        </w:pBdr>
        <w:rPr>
          <w:color w:val="000000"/>
          <w:sz w:val="24"/>
          <w:szCs w:val="24"/>
        </w:rPr>
      </w:pPr>
    </w:p>
    <w:p w:rsidR="00CC7945" w:rsidRDefault="00CC7945">
      <w:pPr>
        <w:pBdr>
          <w:top w:val="nil"/>
          <w:left w:val="nil"/>
          <w:bottom w:val="nil"/>
          <w:right w:val="nil"/>
          <w:between w:val="nil"/>
        </w:pBdr>
        <w:rPr>
          <w:color w:val="000000"/>
          <w:sz w:val="24"/>
          <w:szCs w:val="24"/>
        </w:rPr>
      </w:pPr>
    </w:p>
    <w:p w:rsidR="00CC7945" w:rsidRDefault="00CC7945">
      <w:pPr>
        <w:pBdr>
          <w:top w:val="nil"/>
          <w:left w:val="nil"/>
          <w:bottom w:val="nil"/>
          <w:right w:val="nil"/>
          <w:between w:val="nil"/>
        </w:pBdr>
        <w:spacing w:before="167"/>
        <w:rPr>
          <w:color w:val="000000"/>
          <w:sz w:val="24"/>
          <w:szCs w:val="24"/>
        </w:rPr>
      </w:pPr>
    </w:p>
    <w:p w:rsidR="00CC7945" w:rsidRDefault="00E80885">
      <w:pPr>
        <w:numPr>
          <w:ilvl w:val="0"/>
          <w:numId w:val="1"/>
        </w:numPr>
        <w:pBdr>
          <w:top w:val="nil"/>
          <w:left w:val="nil"/>
          <w:bottom w:val="nil"/>
          <w:right w:val="nil"/>
          <w:between w:val="nil"/>
        </w:pBdr>
        <w:tabs>
          <w:tab w:val="left" w:pos="933"/>
        </w:tabs>
        <w:spacing w:line="264" w:lineRule="auto"/>
        <w:rPr>
          <w:color w:val="49442A"/>
        </w:rPr>
      </w:pPr>
      <w:r>
        <w:rPr>
          <w:b/>
          <w:bCs/>
          <w:color w:val="000000"/>
        </w:rPr>
        <w:t>METODOLOGÍA</w:t>
      </w:r>
      <w:r>
        <w:rPr>
          <w:color w:val="000000"/>
        </w:rPr>
        <w:t>:</w:t>
      </w:r>
    </w:p>
    <w:p w:rsidR="00CC7945" w:rsidRDefault="00E80885">
      <w:pPr>
        <w:pBdr>
          <w:top w:val="nil"/>
          <w:left w:val="nil"/>
          <w:bottom w:val="nil"/>
          <w:right w:val="nil"/>
          <w:between w:val="nil"/>
        </w:pBdr>
        <w:ind w:left="212" w:right="290"/>
        <w:jc w:val="both"/>
        <w:rPr>
          <w:color w:val="000000"/>
          <w:sz w:val="24"/>
          <w:szCs w:val="24"/>
        </w:rPr>
      </w:pPr>
      <w:r>
        <w:rPr>
          <w:color w:val="000000"/>
          <w:sz w:val="24"/>
          <w:szCs w:val="24"/>
        </w:rPr>
        <w:t>Se utilizará una metodología de enseñanza directa a partir de clases expositivas mediadas por la utilización de TIC´S. Se implementarán actividades que favorezcan el trabajo colaborativo.</w:t>
      </w:r>
    </w:p>
    <w:p w:rsidR="00CC7945" w:rsidRDefault="00E80885">
      <w:pPr>
        <w:pBdr>
          <w:top w:val="nil"/>
          <w:left w:val="nil"/>
          <w:bottom w:val="nil"/>
          <w:right w:val="nil"/>
          <w:between w:val="nil"/>
        </w:pBdr>
        <w:ind w:left="210"/>
        <w:rPr>
          <w:color w:val="000000"/>
          <w:sz w:val="24"/>
          <w:szCs w:val="24"/>
        </w:rPr>
      </w:pPr>
      <w:r>
        <w:rPr>
          <w:color w:val="000000"/>
          <w:sz w:val="24"/>
          <w:szCs w:val="24"/>
        </w:rPr>
        <w:t>A su vez se utilizarán:</w:t>
      </w:r>
    </w:p>
    <w:p w:rsidR="00CC7945" w:rsidRDefault="00E80885">
      <w:pPr>
        <w:pBdr>
          <w:top w:val="nil"/>
          <w:left w:val="nil"/>
          <w:bottom w:val="nil"/>
          <w:right w:val="nil"/>
          <w:between w:val="nil"/>
        </w:pBdr>
        <w:ind w:left="210"/>
        <w:rPr>
          <w:color w:val="000000"/>
          <w:sz w:val="24"/>
          <w:szCs w:val="24"/>
        </w:rPr>
      </w:pPr>
      <w:r>
        <w:rPr>
          <w:color w:val="000000"/>
          <w:sz w:val="24"/>
          <w:szCs w:val="24"/>
        </w:rPr>
        <w:t xml:space="preserve">Presentaciones de </w:t>
      </w:r>
      <w:proofErr w:type="spellStart"/>
      <w:r>
        <w:rPr>
          <w:color w:val="000000"/>
          <w:sz w:val="24"/>
          <w:szCs w:val="24"/>
        </w:rPr>
        <w:t>Power</w:t>
      </w:r>
      <w:proofErr w:type="spellEnd"/>
      <w:r>
        <w:rPr>
          <w:color w:val="000000"/>
          <w:sz w:val="24"/>
          <w:szCs w:val="24"/>
        </w:rPr>
        <w:t xml:space="preserve"> Point.</w:t>
      </w:r>
    </w:p>
    <w:p w:rsidR="00CC7945" w:rsidRDefault="00E80885">
      <w:pPr>
        <w:pBdr>
          <w:top w:val="nil"/>
          <w:left w:val="nil"/>
          <w:bottom w:val="nil"/>
          <w:right w:val="nil"/>
          <w:between w:val="nil"/>
        </w:pBdr>
        <w:ind w:left="210" w:right="1311"/>
        <w:rPr>
          <w:color w:val="000000"/>
          <w:sz w:val="24"/>
          <w:szCs w:val="24"/>
        </w:rPr>
      </w:pPr>
      <w:r>
        <w:rPr>
          <w:color w:val="000000"/>
          <w:sz w:val="24"/>
          <w:szCs w:val="24"/>
        </w:rPr>
        <w:t>Proyección de videos –disertaciones de pedagogos reconocidos del ámbito nacional. Elaboración de instrumentos gráfico-semánticos (mapas conceptuales).</w:t>
      </w:r>
    </w:p>
    <w:p w:rsidR="00CC7945" w:rsidRDefault="00E80885">
      <w:pPr>
        <w:pBdr>
          <w:top w:val="nil"/>
          <w:left w:val="nil"/>
          <w:bottom w:val="nil"/>
          <w:right w:val="nil"/>
          <w:between w:val="nil"/>
        </w:pBdr>
        <w:ind w:left="210"/>
        <w:rPr>
          <w:color w:val="000000"/>
          <w:sz w:val="24"/>
          <w:szCs w:val="24"/>
        </w:rPr>
      </w:pPr>
      <w:r>
        <w:rPr>
          <w:color w:val="000000"/>
          <w:sz w:val="24"/>
          <w:szCs w:val="24"/>
        </w:rPr>
        <w:t>Análisis de artículos de revistas de educación.</w:t>
      </w:r>
    </w:p>
    <w:p w:rsidR="00CC7945" w:rsidRDefault="00CC7945">
      <w:pPr>
        <w:pBdr>
          <w:top w:val="nil"/>
          <w:left w:val="nil"/>
          <w:bottom w:val="nil"/>
          <w:right w:val="nil"/>
          <w:between w:val="nil"/>
        </w:pBdr>
        <w:spacing w:before="221"/>
        <w:rPr>
          <w:color w:val="000000"/>
          <w:sz w:val="24"/>
          <w:szCs w:val="24"/>
        </w:rPr>
      </w:pPr>
    </w:p>
    <w:p w:rsidR="00CC7945" w:rsidRDefault="00E80885">
      <w:pPr>
        <w:numPr>
          <w:ilvl w:val="0"/>
          <w:numId w:val="1"/>
        </w:numPr>
        <w:pBdr>
          <w:top w:val="nil"/>
          <w:left w:val="nil"/>
          <w:bottom w:val="nil"/>
          <w:right w:val="nil"/>
          <w:between w:val="nil"/>
        </w:pBdr>
        <w:tabs>
          <w:tab w:val="left" w:pos="933"/>
        </w:tabs>
        <w:spacing w:line="264" w:lineRule="auto"/>
        <w:rPr>
          <w:color w:val="000000"/>
        </w:rPr>
      </w:pPr>
      <w:r>
        <w:rPr>
          <w:b/>
          <w:bCs/>
          <w:color w:val="000000"/>
        </w:rPr>
        <w:t>DETALLE DE ACTIVIDADES DE FORMACIÓN PRÁCTICA</w:t>
      </w:r>
    </w:p>
    <w:p w:rsidR="00CC7945" w:rsidRDefault="00E80885">
      <w:pPr>
        <w:ind w:left="212" w:right="296" w:hanging="3"/>
        <w:jc w:val="both"/>
        <w:rPr>
          <w:sz w:val="24"/>
          <w:szCs w:val="24"/>
        </w:rPr>
      </w:pPr>
      <w:bookmarkStart w:id="2" w:name="_heading=h.372zfqk86e7k" w:colFirst="0" w:colLast="0"/>
      <w:bookmarkEnd w:id="2"/>
      <w:r>
        <w:rPr>
          <w:sz w:val="24"/>
          <w:szCs w:val="24"/>
        </w:rPr>
        <w:t>Las actividades de formación práctica se centrarán en la comprensión, el análisis y la discusión de textos académicos. Estos se trabajarán en grupos para favorecer el aprendizaje colaborativo y tendrán una evaluación de carácter formativo.</w:t>
      </w:r>
    </w:p>
    <w:p w:rsidR="00CC7945" w:rsidRDefault="00CC7945">
      <w:pPr>
        <w:pBdr>
          <w:top w:val="nil"/>
          <w:left w:val="nil"/>
          <w:bottom w:val="nil"/>
          <w:right w:val="nil"/>
          <w:between w:val="nil"/>
        </w:pBdr>
        <w:rPr>
          <w:i/>
          <w:iCs/>
          <w:color w:val="000000"/>
          <w:sz w:val="24"/>
          <w:szCs w:val="24"/>
        </w:rPr>
      </w:pPr>
    </w:p>
    <w:p w:rsidR="00CC7945" w:rsidRDefault="00E80885">
      <w:pPr>
        <w:numPr>
          <w:ilvl w:val="0"/>
          <w:numId w:val="1"/>
        </w:numPr>
        <w:pBdr>
          <w:top w:val="nil"/>
          <w:left w:val="nil"/>
          <w:bottom w:val="nil"/>
          <w:right w:val="nil"/>
          <w:between w:val="nil"/>
        </w:pBdr>
        <w:tabs>
          <w:tab w:val="left" w:pos="933"/>
        </w:tabs>
        <w:spacing w:before="1"/>
        <w:rPr>
          <w:color w:val="000000"/>
        </w:rPr>
      </w:pPr>
      <w:r>
        <w:rPr>
          <w:b/>
          <w:bCs/>
          <w:color w:val="000000"/>
        </w:rPr>
        <w:t xml:space="preserve">PRÁCTICAS PROFESIONALES </w:t>
      </w:r>
      <w:r>
        <w:rPr>
          <w:color w:val="000000"/>
        </w:rPr>
        <w:t>(No corresponden a la asignatura)</w:t>
      </w:r>
    </w:p>
    <w:p w:rsidR="00CC7945" w:rsidRDefault="00CC7945">
      <w:pPr>
        <w:pBdr>
          <w:top w:val="nil"/>
          <w:left w:val="nil"/>
          <w:bottom w:val="nil"/>
          <w:right w:val="nil"/>
          <w:between w:val="nil"/>
        </w:pBdr>
        <w:spacing w:before="232"/>
        <w:rPr>
          <w:b/>
          <w:bCs/>
          <w:color w:val="000000"/>
        </w:rPr>
      </w:pPr>
    </w:p>
    <w:p w:rsidR="00CC7945" w:rsidRDefault="00E80885">
      <w:pPr>
        <w:numPr>
          <w:ilvl w:val="0"/>
          <w:numId w:val="1"/>
        </w:numPr>
        <w:pBdr>
          <w:top w:val="nil"/>
          <w:left w:val="nil"/>
          <w:bottom w:val="nil"/>
          <w:right w:val="nil"/>
          <w:between w:val="nil"/>
        </w:pBdr>
        <w:tabs>
          <w:tab w:val="left" w:pos="933"/>
        </w:tabs>
        <w:spacing w:line="263" w:lineRule="auto"/>
      </w:pPr>
      <w:r>
        <w:rPr>
          <w:b/>
          <w:bCs/>
          <w:color w:val="000000"/>
        </w:rPr>
        <w:t>SEGUIMIENTO DE ALUMNOS</w:t>
      </w:r>
    </w:p>
    <w:p w:rsidR="00CC7945" w:rsidRDefault="00CC7945">
      <w:pPr>
        <w:pBdr>
          <w:top w:val="nil"/>
          <w:left w:val="nil"/>
          <w:bottom w:val="nil"/>
          <w:right w:val="nil"/>
          <w:between w:val="nil"/>
        </w:pBdr>
        <w:ind w:left="933" w:hanging="723"/>
        <w:rPr>
          <w:color w:val="000000"/>
        </w:rPr>
      </w:pPr>
    </w:p>
    <w:p w:rsidR="00CC7945" w:rsidRDefault="00E80885">
      <w:pPr>
        <w:tabs>
          <w:tab w:val="left" w:pos="933"/>
        </w:tabs>
        <w:spacing w:line="263" w:lineRule="auto"/>
      </w:pPr>
      <w:r>
        <w:t>Se promoverá la Evaluación Diagnóstica Continúa sostenida en evidencias de comprensión para abordar el proceso de evaluación de los aprendizajes de los alumnos a partir de:</w:t>
      </w:r>
    </w:p>
    <w:p w:rsidR="00CC7945" w:rsidRDefault="00E80885">
      <w:pPr>
        <w:tabs>
          <w:tab w:val="left" w:pos="933"/>
        </w:tabs>
        <w:spacing w:line="263" w:lineRule="auto"/>
      </w:pPr>
      <w:r>
        <w:t>a) La observación atenta e individualizada de los estudiantes</w:t>
      </w:r>
    </w:p>
    <w:p w:rsidR="00CC7945" w:rsidRDefault="00E80885">
      <w:pPr>
        <w:tabs>
          <w:tab w:val="left" w:pos="933"/>
        </w:tabs>
        <w:spacing w:line="263" w:lineRule="auto"/>
      </w:pPr>
      <w:r>
        <w:t>b El análisis reflexivo de sus manifestaciones, posibilidades e intereses</w:t>
      </w:r>
    </w:p>
    <w:p w:rsidR="00CC7945" w:rsidRDefault="00E80885">
      <w:pPr>
        <w:tabs>
          <w:tab w:val="left" w:pos="933"/>
        </w:tabs>
        <w:spacing w:line="263" w:lineRule="auto"/>
      </w:pPr>
      <w:r>
        <w:t>c) La planificación de acciones educativas con el fin de ofrecerles mejores y diferentes oportunidades de aprendizaje</w:t>
      </w:r>
    </w:p>
    <w:p w:rsidR="00CC7945" w:rsidRDefault="00E80885">
      <w:pPr>
        <w:tabs>
          <w:tab w:val="left" w:pos="933"/>
        </w:tabs>
        <w:spacing w:line="263" w:lineRule="auto"/>
      </w:pPr>
      <w:r>
        <w:t xml:space="preserve">Asimismo, se incluyen instancias de procesos </w:t>
      </w:r>
      <w:proofErr w:type="spellStart"/>
      <w:r>
        <w:t>metacognitivos</w:t>
      </w:r>
      <w:proofErr w:type="spellEnd"/>
      <w:r>
        <w:t>.</w:t>
      </w:r>
    </w:p>
    <w:p w:rsidR="00CC7945" w:rsidRDefault="00CC7945">
      <w:pPr>
        <w:pBdr>
          <w:top w:val="nil"/>
          <w:left w:val="nil"/>
          <w:bottom w:val="nil"/>
          <w:right w:val="nil"/>
          <w:between w:val="nil"/>
        </w:pBdr>
        <w:tabs>
          <w:tab w:val="left" w:pos="933"/>
        </w:tabs>
        <w:spacing w:line="263" w:lineRule="auto"/>
        <w:ind w:left="933"/>
        <w:rPr>
          <w:color w:val="000000"/>
        </w:rPr>
      </w:pPr>
    </w:p>
    <w:p w:rsidR="00CC7945" w:rsidRDefault="00E80885">
      <w:pPr>
        <w:numPr>
          <w:ilvl w:val="0"/>
          <w:numId w:val="1"/>
        </w:numPr>
        <w:pBdr>
          <w:top w:val="nil"/>
          <w:left w:val="nil"/>
          <w:bottom w:val="nil"/>
          <w:right w:val="nil"/>
          <w:between w:val="nil"/>
        </w:pBdr>
        <w:tabs>
          <w:tab w:val="left" w:pos="933"/>
        </w:tabs>
        <w:spacing w:before="1"/>
        <w:rPr>
          <w:color w:val="000000"/>
        </w:rPr>
      </w:pPr>
      <w:r>
        <w:rPr>
          <w:b/>
          <w:bCs/>
          <w:color w:val="000000"/>
        </w:rPr>
        <w:t>MODALIDAD DE EVALUACIÓN:</w:t>
      </w:r>
    </w:p>
    <w:p w:rsidR="00CC7945" w:rsidRDefault="00CC7945">
      <w:pPr>
        <w:rPr>
          <w:sz w:val="24"/>
          <w:szCs w:val="24"/>
        </w:rPr>
      </w:pPr>
    </w:p>
    <w:p w:rsidR="00CC7945" w:rsidRDefault="00E80885">
      <w:pPr>
        <w:jc w:val="both"/>
      </w:pPr>
      <w:bookmarkStart w:id="3" w:name="_heading=h.lv9aq3ibjztv" w:colFirst="0" w:colLast="0"/>
      <w:bookmarkEnd w:id="3"/>
      <w:r>
        <w:rPr>
          <w:sz w:val="24"/>
          <w:szCs w:val="24"/>
        </w:rPr>
        <w:t xml:space="preserve">Para obtener la regularidad, los estudiantes deberán realizar un trabajo integrador de carácter individual a partir de la bibliografía trabajada en la materia y los conocimientos adquiridos en otras asignaturas de la carrera buscando una mirada transversal. El objetivo es promover el trabajo reflexivo y el pensamiento crítico. Se </w:t>
      </w:r>
      <w:r>
        <w:t xml:space="preserve">contempla la posibilidad de rendir una evaluación </w:t>
      </w:r>
      <w:proofErr w:type="spellStart"/>
      <w:r>
        <w:t>recuperatoria</w:t>
      </w:r>
      <w:proofErr w:type="spellEnd"/>
      <w:r>
        <w:t xml:space="preserve"> en caso de no haber presentado el trabajo en la fecha indicada o de no alcanzar una nota mínima de 4 (cuatro).</w:t>
      </w:r>
    </w:p>
    <w:p w:rsidR="00CC7945" w:rsidRDefault="00CC7945">
      <w:pPr>
        <w:pBdr>
          <w:top w:val="nil"/>
          <w:left w:val="nil"/>
          <w:bottom w:val="nil"/>
          <w:right w:val="nil"/>
          <w:between w:val="nil"/>
        </w:pBdr>
        <w:ind w:right="289"/>
        <w:jc w:val="both"/>
        <w:rPr>
          <w:color w:val="49442A"/>
          <w:sz w:val="24"/>
          <w:szCs w:val="24"/>
        </w:rPr>
      </w:pPr>
    </w:p>
    <w:p w:rsidR="00CC7945" w:rsidRDefault="00E80885">
      <w:pPr>
        <w:pBdr>
          <w:top w:val="nil"/>
          <w:left w:val="nil"/>
          <w:bottom w:val="nil"/>
          <w:right w:val="nil"/>
          <w:between w:val="nil"/>
        </w:pBdr>
        <w:ind w:right="289"/>
        <w:jc w:val="both"/>
        <w:rPr>
          <w:color w:val="49442A"/>
          <w:sz w:val="24"/>
          <w:szCs w:val="24"/>
        </w:rPr>
      </w:pPr>
      <w:r>
        <w:rPr>
          <w:color w:val="49442A"/>
          <w:sz w:val="24"/>
          <w:szCs w:val="24"/>
        </w:rPr>
        <w:t xml:space="preserve">La cátedra no adhiere al régimen de promoción por lo que los estudiantes que obtuvieron la regularidad deberán rendir un examen final oral o escrito del programa de la materia. </w:t>
      </w:r>
    </w:p>
    <w:p w:rsidR="00CC7945" w:rsidRDefault="00CC7945">
      <w:pPr>
        <w:pBdr>
          <w:top w:val="nil"/>
          <w:left w:val="nil"/>
          <w:bottom w:val="nil"/>
          <w:right w:val="nil"/>
          <w:between w:val="nil"/>
        </w:pBdr>
        <w:ind w:right="289"/>
        <w:jc w:val="both"/>
        <w:rPr>
          <w:color w:val="49442A"/>
          <w:sz w:val="24"/>
          <w:szCs w:val="24"/>
        </w:rPr>
      </w:pPr>
    </w:p>
    <w:p w:rsidR="00CC7945" w:rsidRDefault="00E80885">
      <w:pPr>
        <w:pBdr>
          <w:top w:val="nil"/>
          <w:left w:val="nil"/>
          <w:bottom w:val="nil"/>
          <w:right w:val="nil"/>
          <w:between w:val="nil"/>
        </w:pBdr>
        <w:ind w:right="289"/>
        <w:jc w:val="both"/>
        <w:rPr>
          <w:color w:val="49442A"/>
          <w:sz w:val="24"/>
          <w:szCs w:val="24"/>
        </w:rPr>
      </w:pPr>
      <w:r>
        <w:rPr>
          <w:color w:val="49442A"/>
          <w:sz w:val="24"/>
          <w:szCs w:val="24"/>
        </w:rPr>
        <w:t xml:space="preserve">Criterios de evaluación: Evidencia de lectura y comprensión del material bibliográfico abordado. Identificación y diferenciación de conceptos relevantes de la materia. </w:t>
      </w:r>
    </w:p>
    <w:p w:rsidR="00CC7945" w:rsidRDefault="00CC7945">
      <w:pPr>
        <w:pBdr>
          <w:top w:val="nil"/>
          <w:left w:val="nil"/>
          <w:bottom w:val="nil"/>
          <w:right w:val="nil"/>
          <w:between w:val="nil"/>
        </w:pBdr>
        <w:ind w:right="289"/>
        <w:jc w:val="both"/>
        <w:rPr>
          <w:color w:val="49442A"/>
          <w:sz w:val="24"/>
          <w:szCs w:val="24"/>
        </w:rPr>
      </w:pPr>
    </w:p>
    <w:p w:rsidR="00CC7945" w:rsidRDefault="00E80885">
      <w:pPr>
        <w:numPr>
          <w:ilvl w:val="0"/>
          <w:numId w:val="1"/>
        </w:numPr>
        <w:pBdr>
          <w:top w:val="nil"/>
          <w:left w:val="nil"/>
          <w:bottom w:val="nil"/>
          <w:right w:val="nil"/>
          <w:between w:val="nil"/>
        </w:pBdr>
        <w:ind w:right="289"/>
        <w:jc w:val="both"/>
        <w:rPr>
          <w:color w:val="000000"/>
        </w:rPr>
      </w:pPr>
      <w:r>
        <w:rPr>
          <w:b/>
          <w:bCs/>
          <w:color w:val="000000"/>
        </w:rPr>
        <w:t>BIBLIOGRAFÍA COMPLEMENTARIA:</w:t>
      </w:r>
    </w:p>
    <w:p w:rsidR="00CC7945" w:rsidRDefault="00E80885">
      <w:pPr>
        <w:ind w:left="210"/>
        <w:rPr>
          <w:sz w:val="24"/>
          <w:szCs w:val="24"/>
        </w:rPr>
      </w:pPr>
      <w:proofErr w:type="spellStart"/>
      <w:r>
        <w:rPr>
          <w:sz w:val="24"/>
          <w:szCs w:val="24"/>
        </w:rPr>
        <w:t>Bowen</w:t>
      </w:r>
      <w:proofErr w:type="spellEnd"/>
      <w:r>
        <w:rPr>
          <w:sz w:val="24"/>
          <w:szCs w:val="24"/>
        </w:rPr>
        <w:t xml:space="preserve">, J. (2000). </w:t>
      </w:r>
      <w:r>
        <w:rPr>
          <w:i/>
          <w:iCs/>
          <w:sz w:val="24"/>
          <w:szCs w:val="24"/>
        </w:rPr>
        <w:t>Historia de la educación occidental</w:t>
      </w:r>
      <w:r>
        <w:rPr>
          <w:sz w:val="24"/>
          <w:szCs w:val="24"/>
        </w:rPr>
        <w:t>. Tomo II</w:t>
      </w:r>
      <w:r>
        <w:rPr>
          <w:i/>
          <w:iCs/>
          <w:sz w:val="24"/>
          <w:szCs w:val="24"/>
        </w:rPr>
        <w:t xml:space="preserve">: </w:t>
      </w:r>
      <w:r>
        <w:rPr>
          <w:sz w:val="24"/>
          <w:szCs w:val="24"/>
        </w:rPr>
        <w:t>La civilización europea (Siglos VI-XVI)</w:t>
      </w:r>
      <w:r>
        <w:rPr>
          <w:i/>
          <w:iCs/>
          <w:sz w:val="24"/>
          <w:szCs w:val="24"/>
        </w:rPr>
        <w:t xml:space="preserve">. </w:t>
      </w:r>
      <w:r>
        <w:rPr>
          <w:sz w:val="24"/>
          <w:szCs w:val="24"/>
        </w:rPr>
        <w:t>Barcelona: Ed. Herder.</w:t>
      </w:r>
    </w:p>
    <w:p w:rsidR="00CC7945" w:rsidRDefault="00E80885">
      <w:pPr>
        <w:pBdr>
          <w:top w:val="nil"/>
          <w:left w:val="nil"/>
          <w:bottom w:val="nil"/>
          <w:right w:val="nil"/>
          <w:between w:val="nil"/>
        </w:pBdr>
        <w:ind w:left="212" w:right="291" w:hanging="3"/>
        <w:rPr>
          <w:color w:val="000000"/>
          <w:sz w:val="24"/>
          <w:szCs w:val="24"/>
        </w:rPr>
      </w:pPr>
      <w:proofErr w:type="spellStart"/>
      <w:r>
        <w:rPr>
          <w:color w:val="000000"/>
          <w:sz w:val="24"/>
          <w:szCs w:val="24"/>
        </w:rPr>
        <w:t>Bowen</w:t>
      </w:r>
      <w:proofErr w:type="spellEnd"/>
      <w:r>
        <w:rPr>
          <w:color w:val="000000"/>
          <w:sz w:val="24"/>
          <w:szCs w:val="24"/>
        </w:rPr>
        <w:t>, J. (2000). Historia de la educación occidental. Tomo III: El occidente moderno (Europa y el nuevo mundo Siglos XVII – XX). Barcelona: Ed. Herder.</w:t>
      </w:r>
    </w:p>
    <w:p w:rsidR="00CC7945" w:rsidRDefault="00E80885">
      <w:pPr>
        <w:ind w:left="212" w:right="291" w:hanging="3"/>
        <w:rPr>
          <w:sz w:val="24"/>
          <w:szCs w:val="24"/>
        </w:rPr>
      </w:pPr>
      <w:proofErr w:type="spellStart"/>
      <w:r>
        <w:rPr>
          <w:sz w:val="24"/>
          <w:szCs w:val="24"/>
        </w:rPr>
        <w:t>Caruso</w:t>
      </w:r>
      <w:proofErr w:type="spellEnd"/>
      <w:r>
        <w:rPr>
          <w:sz w:val="24"/>
          <w:szCs w:val="24"/>
        </w:rPr>
        <w:t xml:space="preserve"> M., </w:t>
      </w:r>
      <w:proofErr w:type="spellStart"/>
      <w:r>
        <w:rPr>
          <w:sz w:val="24"/>
          <w:szCs w:val="24"/>
        </w:rPr>
        <w:t>Dussel</w:t>
      </w:r>
      <w:proofErr w:type="spellEnd"/>
      <w:r>
        <w:rPr>
          <w:sz w:val="24"/>
          <w:szCs w:val="24"/>
        </w:rPr>
        <w:t xml:space="preserve"> I. y </w:t>
      </w:r>
      <w:proofErr w:type="spellStart"/>
      <w:r>
        <w:rPr>
          <w:sz w:val="24"/>
          <w:szCs w:val="24"/>
        </w:rPr>
        <w:t>Pineau</w:t>
      </w:r>
      <w:proofErr w:type="spellEnd"/>
      <w:r>
        <w:rPr>
          <w:sz w:val="24"/>
          <w:szCs w:val="24"/>
        </w:rPr>
        <w:t xml:space="preserve"> P. (2002). </w:t>
      </w:r>
      <w:r>
        <w:rPr>
          <w:i/>
          <w:iCs/>
          <w:sz w:val="24"/>
          <w:szCs w:val="24"/>
        </w:rPr>
        <w:t xml:space="preserve">La escuela como máquina de enseñar. Tres escritos sobre un proyecto de la modernidad. </w:t>
      </w:r>
      <w:r>
        <w:rPr>
          <w:sz w:val="24"/>
          <w:szCs w:val="24"/>
        </w:rPr>
        <w:t xml:space="preserve">Buenos Aires: </w:t>
      </w:r>
      <w:proofErr w:type="spellStart"/>
      <w:r>
        <w:rPr>
          <w:sz w:val="24"/>
          <w:szCs w:val="24"/>
        </w:rPr>
        <w:t>Paidos</w:t>
      </w:r>
      <w:proofErr w:type="spellEnd"/>
      <w:r>
        <w:rPr>
          <w:sz w:val="24"/>
          <w:szCs w:val="24"/>
        </w:rPr>
        <w:t>.</w:t>
      </w:r>
    </w:p>
    <w:p w:rsidR="00CC7945" w:rsidRDefault="00E80885">
      <w:pPr>
        <w:ind w:left="210" w:right="2506"/>
        <w:rPr>
          <w:sz w:val="24"/>
          <w:szCs w:val="24"/>
        </w:rPr>
      </w:pPr>
      <w:proofErr w:type="spellStart"/>
      <w:r>
        <w:rPr>
          <w:sz w:val="24"/>
          <w:szCs w:val="24"/>
        </w:rPr>
        <w:t>Comenius</w:t>
      </w:r>
      <w:proofErr w:type="spellEnd"/>
      <w:r>
        <w:rPr>
          <w:sz w:val="24"/>
          <w:szCs w:val="24"/>
        </w:rPr>
        <w:t xml:space="preserve">, J. (1632, 1986). </w:t>
      </w:r>
      <w:r>
        <w:rPr>
          <w:i/>
          <w:iCs/>
          <w:sz w:val="24"/>
          <w:szCs w:val="24"/>
        </w:rPr>
        <w:t>Didáctica Magna</w:t>
      </w:r>
      <w:r>
        <w:rPr>
          <w:sz w:val="24"/>
          <w:szCs w:val="24"/>
        </w:rPr>
        <w:t xml:space="preserve">. Madrid: </w:t>
      </w:r>
      <w:proofErr w:type="spellStart"/>
      <w:r>
        <w:rPr>
          <w:sz w:val="24"/>
          <w:szCs w:val="24"/>
        </w:rPr>
        <w:t>Akal</w:t>
      </w:r>
      <w:proofErr w:type="spellEnd"/>
      <w:r>
        <w:rPr>
          <w:sz w:val="24"/>
          <w:szCs w:val="24"/>
        </w:rPr>
        <w:t xml:space="preserve">. </w:t>
      </w:r>
    </w:p>
    <w:p w:rsidR="00CC7945" w:rsidRDefault="00E80885">
      <w:pPr>
        <w:ind w:left="210" w:right="2506"/>
        <w:rPr>
          <w:sz w:val="24"/>
          <w:szCs w:val="24"/>
        </w:rPr>
      </w:pPr>
      <w:r>
        <w:rPr>
          <w:sz w:val="24"/>
          <w:szCs w:val="24"/>
        </w:rPr>
        <w:t xml:space="preserve">Dewey, J. (1916, 2002). </w:t>
      </w:r>
      <w:r>
        <w:rPr>
          <w:i/>
          <w:iCs/>
          <w:sz w:val="24"/>
          <w:szCs w:val="24"/>
        </w:rPr>
        <w:t>Democracia y educación</w:t>
      </w:r>
      <w:r>
        <w:rPr>
          <w:sz w:val="24"/>
          <w:szCs w:val="24"/>
        </w:rPr>
        <w:t>. Madrid: Morata</w:t>
      </w:r>
    </w:p>
    <w:p w:rsidR="00CC7945" w:rsidRDefault="00E80885">
      <w:pPr>
        <w:ind w:left="212" w:hanging="3"/>
        <w:rPr>
          <w:sz w:val="24"/>
          <w:szCs w:val="24"/>
        </w:rPr>
      </w:pPr>
      <w:proofErr w:type="spellStart"/>
      <w:r>
        <w:rPr>
          <w:sz w:val="24"/>
          <w:szCs w:val="24"/>
        </w:rPr>
        <w:t>Forgione</w:t>
      </w:r>
      <w:proofErr w:type="spellEnd"/>
      <w:r>
        <w:rPr>
          <w:sz w:val="24"/>
          <w:szCs w:val="24"/>
        </w:rPr>
        <w:t xml:space="preserve"> J. (1965). </w:t>
      </w:r>
      <w:r>
        <w:rPr>
          <w:i/>
          <w:iCs/>
          <w:sz w:val="24"/>
          <w:szCs w:val="24"/>
        </w:rPr>
        <w:t>Antología Pedagógica Universal</w:t>
      </w:r>
      <w:r>
        <w:rPr>
          <w:sz w:val="24"/>
          <w:szCs w:val="24"/>
        </w:rPr>
        <w:t xml:space="preserve">. </w:t>
      </w:r>
      <w:r>
        <w:rPr>
          <w:i/>
          <w:iCs/>
          <w:sz w:val="24"/>
          <w:szCs w:val="24"/>
        </w:rPr>
        <w:t>Desde el siglo XVIII hasta nuestros días</w:t>
      </w:r>
      <w:r>
        <w:rPr>
          <w:sz w:val="24"/>
          <w:szCs w:val="24"/>
        </w:rPr>
        <w:t>. Buenos Aires. El Ateneo.</w:t>
      </w:r>
    </w:p>
    <w:p w:rsidR="00CC7945" w:rsidRDefault="00E80885">
      <w:pPr>
        <w:ind w:left="210"/>
        <w:rPr>
          <w:sz w:val="24"/>
          <w:szCs w:val="24"/>
        </w:rPr>
      </w:pPr>
      <w:r>
        <w:rPr>
          <w:sz w:val="24"/>
          <w:szCs w:val="24"/>
        </w:rPr>
        <w:t xml:space="preserve">Freire P. (2011). </w:t>
      </w:r>
      <w:r>
        <w:rPr>
          <w:i/>
          <w:iCs/>
          <w:sz w:val="24"/>
          <w:szCs w:val="24"/>
        </w:rPr>
        <w:t>Pedagogía del oprimido</w:t>
      </w:r>
      <w:r>
        <w:rPr>
          <w:sz w:val="24"/>
          <w:szCs w:val="24"/>
        </w:rPr>
        <w:t>. Buenos Aires: Siglo XXI.</w:t>
      </w:r>
    </w:p>
    <w:p w:rsidR="00CC7945" w:rsidRDefault="00E80885">
      <w:pPr>
        <w:ind w:left="212" w:hanging="3"/>
        <w:rPr>
          <w:sz w:val="24"/>
          <w:szCs w:val="24"/>
        </w:rPr>
      </w:pPr>
      <w:proofErr w:type="spellStart"/>
      <w:r>
        <w:rPr>
          <w:sz w:val="24"/>
          <w:szCs w:val="24"/>
        </w:rPr>
        <w:t>Froebel</w:t>
      </w:r>
      <w:proofErr w:type="spellEnd"/>
      <w:r>
        <w:rPr>
          <w:sz w:val="24"/>
          <w:szCs w:val="24"/>
        </w:rPr>
        <w:t xml:space="preserve"> F. (1902, 1999) </w:t>
      </w:r>
      <w:r>
        <w:rPr>
          <w:i/>
          <w:iCs/>
          <w:sz w:val="24"/>
          <w:szCs w:val="24"/>
        </w:rPr>
        <w:t>La educación del Hombre</w:t>
      </w:r>
      <w:r>
        <w:rPr>
          <w:sz w:val="24"/>
          <w:szCs w:val="24"/>
        </w:rPr>
        <w:t>. Alicante: Biblioteca Virtual Miguel de Cervantes.</w:t>
      </w:r>
    </w:p>
    <w:p w:rsidR="00CC7945" w:rsidRDefault="00E80885">
      <w:pPr>
        <w:ind w:left="210"/>
        <w:rPr>
          <w:sz w:val="24"/>
          <w:szCs w:val="24"/>
        </w:rPr>
      </w:pPr>
      <w:proofErr w:type="spellStart"/>
      <w:r>
        <w:rPr>
          <w:sz w:val="24"/>
          <w:szCs w:val="24"/>
        </w:rPr>
        <w:t>Gadotti</w:t>
      </w:r>
      <w:proofErr w:type="spellEnd"/>
      <w:r>
        <w:rPr>
          <w:sz w:val="24"/>
          <w:szCs w:val="24"/>
        </w:rPr>
        <w:t xml:space="preserve">, N. (2002). </w:t>
      </w:r>
      <w:r>
        <w:rPr>
          <w:i/>
          <w:iCs/>
          <w:sz w:val="24"/>
          <w:szCs w:val="24"/>
        </w:rPr>
        <w:t>Historia de las ideas pedagógicas</w:t>
      </w:r>
      <w:r>
        <w:rPr>
          <w:sz w:val="24"/>
          <w:szCs w:val="24"/>
        </w:rPr>
        <w:t>. México: Siglo XXI.</w:t>
      </w:r>
    </w:p>
    <w:p w:rsidR="00CC7945" w:rsidRDefault="00E80885">
      <w:pPr>
        <w:ind w:left="212" w:right="291" w:hanging="3"/>
        <w:rPr>
          <w:sz w:val="24"/>
          <w:szCs w:val="24"/>
        </w:rPr>
      </w:pPr>
      <w:proofErr w:type="spellStart"/>
      <w:r>
        <w:rPr>
          <w:sz w:val="24"/>
          <w:szCs w:val="24"/>
        </w:rPr>
        <w:t>Gentili</w:t>
      </w:r>
      <w:proofErr w:type="spellEnd"/>
      <w:r>
        <w:rPr>
          <w:sz w:val="24"/>
          <w:szCs w:val="24"/>
        </w:rPr>
        <w:t xml:space="preserve">, P. (2011). </w:t>
      </w:r>
      <w:r>
        <w:rPr>
          <w:i/>
          <w:iCs/>
          <w:sz w:val="24"/>
          <w:szCs w:val="24"/>
        </w:rPr>
        <w:t>Pedagogía de la igualdad: ensayos sobre la educación excluyente</w:t>
      </w:r>
      <w:r>
        <w:rPr>
          <w:sz w:val="24"/>
          <w:szCs w:val="24"/>
        </w:rPr>
        <w:t>. Buenos Aires: Siglo XXI.</w:t>
      </w:r>
    </w:p>
    <w:p w:rsidR="00CC7945" w:rsidRDefault="00E80885">
      <w:pPr>
        <w:pBdr>
          <w:top w:val="nil"/>
          <w:left w:val="nil"/>
          <w:bottom w:val="nil"/>
          <w:right w:val="nil"/>
          <w:between w:val="nil"/>
        </w:pBdr>
        <w:ind w:left="212" w:right="291" w:hanging="3"/>
        <w:jc w:val="both"/>
        <w:rPr>
          <w:color w:val="000000"/>
          <w:sz w:val="24"/>
          <w:szCs w:val="24"/>
        </w:rPr>
      </w:pPr>
      <w:proofErr w:type="spellStart"/>
      <w:r>
        <w:rPr>
          <w:color w:val="000000"/>
          <w:sz w:val="24"/>
          <w:szCs w:val="24"/>
        </w:rPr>
        <w:t>Giroux</w:t>
      </w:r>
      <w:proofErr w:type="spellEnd"/>
      <w:r>
        <w:rPr>
          <w:color w:val="000000"/>
          <w:sz w:val="24"/>
          <w:szCs w:val="24"/>
        </w:rPr>
        <w:t xml:space="preserve"> H. (1992). </w:t>
      </w:r>
      <w:r>
        <w:rPr>
          <w:i/>
          <w:iCs/>
          <w:color w:val="000000"/>
          <w:sz w:val="24"/>
          <w:szCs w:val="24"/>
        </w:rPr>
        <w:t>Teoría y resistencia en la educación: una pedagogía para la oposición</w:t>
      </w:r>
      <w:r>
        <w:rPr>
          <w:color w:val="000000"/>
          <w:sz w:val="24"/>
          <w:szCs w:val="24"/>
        </w:rPr>
        <w:t>. Buenos Aires: Siglo XXI.</w:t>
      </w:r>
    </w:p>
    <w:p w:rsidR="00CC7945" w:rsidRDefault="00E80885">
      <w:pPr>
        <w:ind w:left="212" w:hanging="3"/>
        <w:rPr>
          <w:sz w:val="24"/>
          <w:szCs w:val="24"/>
        </w:rPr>
      </w:pPr>
      <w:proofErr w:type="spellStart"/>
      <w:r>
        <w:rPr>
          <w:sz w:val="24"/>
          <w:szCs w:val="24"/>
        </w:rPr>
        <w:t>Gvirtz</w:t>
      </w:r>
      <w:proofErr w:type="spellEnd"/>
      <w:r>
        <w:rPr>
          <w:sz w:val="24"/>
          <w:szCs w:val="24"/>
        </w:rPr>
        <w:t xml:space="preserve">, S., </w:t>
      </w:r>
      <w:proofErr w:type="spellStart"/>
      <w:r>
        <w:rPr>
          <w:sz w:val="24"/>
          <w:szCs w:val="24"/>
        </w:rPr>
        <w:t>Grinberg</w:t>
      </w:r>
      <w:proofErr w:type="spellEnd"/>
      <w:r>
        <w:rPr>
          <w:sz w:val="24"/>
          <w:szCs w:val="24"/>
        </w:rPr>
        <w:t xml:space="preserve">, S. y </w:t>
      </w:r>
      <w:proofErr w:type="spellStart"/>
      <w:r>
        <w:rPr>
          <w:sz w:val="24"/>
          <w:szCs w:val="24"/>
        </w:rPr>
        <w:t>Abregú</w:t>
      </w:r>
      <w:proofErr w:type="spellEnd"/>
      <w:r>
        <w:rPr>
          <w:sz w:val="24"/>
          <w:szCs w:val="24"/>
        </w:rPr>
        <w:t xml:space="preserve"> V (2007) </w:t>
      </w:r>
      <w:r>
        <w:rPr>
          <w:i/>
          <w:iCs/>
          <w:sz w:val="24"/>
          <w:szCs w:val="24"/>
        </w:rPr>
        <w:t>La educación ayer, hoy y mañana. El ABC de la Pedagogía</w:t>
      </w:r>
      <w:r>
        <w:rPr>
          <w:sz w:val="24"/>
          <w:szCs w:val="24"/>
        </w:rPr>
        <w:t xml:space="preserve">. Buenos Aires: </w:t>
      </w:r>
      <w:proofErr w:type="spellStart"/>
      <w:r>
        <w:rPr>
          <w:sz w:val="24"/>
          <w:szCs w:val="24"/>
        </w:rPr>
        <w:t>Aique</w:t>
      </w:r>
      <w:proofErr w:type="spellEnd"/>
      <w:r>
        <w:rPr>
          <w:sz w:val="24"/>
          <w:szCs w:val="24"/>
        </w:rPr>
        <w:t>.</w:t>
      </w:r>
    </w:p>
    <w:p w:rsidR="00CC7945" w:rsidRDefault="00E80885">
      <w:pPr>
        <w:pBdr>
          <w:top w:val="nil"/>
          <w:left w:val="nil"/>
          <w:bottom w:val="nil"/>
          <w:right w:val="nil"/>
          <w:between w:val="nil"/>
        </w:pBdr>
        <w:ind w:left="210"/>
        <w:rPr>
          <w:color w:val="000000"/>
          <w:sz w:val="24"/>
          <w:szCs w:val="24"/>
        </w:rPr>
      </w:pPr>
      <w:r>
        <w:rPr>
          <w:color w:val="000000"/>
          <w:sz w:val="24"/>
          <w:szCs w:val="24"/>
        </w:rPr>
        <w:t xml:space="preserve">Kant, </w:t>
      </w:r>
      <w:proofErr w:type="spellStart"/>
      <w:r>
        <w:rPr>
          <w:color w:val="000000"/>
          <w:sz w:val="24"/>
          <w:szCs w:val="24"/>
        </w:rPr>
        <w:t>Inmanuel</w:t>
      </w:r>
      <w:proofErr w:type="spellEnd"/>
      <w:r>
        <w:rPr>
          <w:color w:val="000000"/>
          <w:sz w:val="24"/>
          <w:szCs w:val="24"/>
        </w:rPr>
        <w:t xml:space="preserve"> (1803, 1983). </w:t>
      </w:r>
      <w:r>
        <w:rPr>
          <w:i/>
          <w:iCs/>
          <w:color w:val="000000"/>
          <w:sz w:val="24"/>
          <w:szCs w:val="24"/>
        </w:rPr>
        <w:t>Pedagogía</w:t>
      </w:r>
      <w:r>
        <w:rPr>
          <w:color w:val="000000"/>
          <w:sz w:val="24"/>
          <w:szCs w:val="24"/>
        </w:rPr>
        <w:t xml:space="preserve">. Madrid: </w:t>
      </w:r>
      <w:proofErr w:type="spellStart"/>
      <w:r>
        <w:rPr>
          <w:color w:val="000000"/>
          <w:sz w:val="24"/>
          <w:szCs w:val="24"/>
        </w:rPr>
        <w:t>Akal</w:t>
      </w:r>
      <w:proofErr w:type="spellEnd"/>
      <w:r>
        <w:rPr>
          <w:color w:val="000000"/>
          <w:sz w:val="24"/>
          <w:szCs w:val="24"/>
        </w:rPr>
        <w:t>.</w:t>
      </w:r>
    </w:p>
    <w:p w:rsidR="00CC7945" w:rsidRDefault="00E80885">
      <w:pPr>
        <w:ind w:left="210" w:right="1311"/>
        <w:rPr>
          <w:sz w:val="24"/>
          <w:szCs w:val="24"/>
        </w:rPr>
      </w:pPr>
      <w:r>
        <w:rPr>
          <w:sz w:val="24"/>
          <w:szCs w:val="24"/>
        </w:rPr>
        <w:t xml:space="preserve">Pestalozzi, J. (1801, 2004). </w:t>
      </w:r>
      <w:r>
        <w:rPr>
          <w:i/>
          <w:iCs/>
          <w:sz w:val="24"/>
          <w:szCs w:val="24"/>
        </w:rPr>
        <w:t>Cómo Gertrudis enseña a sus hijos</w:t>
      </w:r>
      <w:r>
        <w:rPr>
          <w:sz w:val="24"/>
          <w:szCs w:val="24"/>
        </w:rPr>
        <w:t xml:space="preserve">. México: </w:t>
      </w:r>
      <w:proofErr w:type="spellStart"/>
      <w:r>
        <w:rPr>
          <w:sz w:val="24"/>
          <w:szCs w:val="24"/>
        </w:rPr>
        <w:t>Porrua</w:t>
      </w:r>
      <w:proofErr w:type="spellEnd"/>
      <w:r>
        <w:rPr>
          <w:sz w:val="24"/>
          <w:szCs w:val="24"/>
        </w:rPr>
        <w:t xml:space="preserve">. Rousseau, Juan Jacobo (1762, 1983). </w:t>
      </w:r>
      <w:r>
        <w:rPr>
          <w:i/>
          <w:iCs/>
          <w:sz w:val="24"/>
          <w:szCs w:val="24"/>
        </w:rPr>
        <w:t>Emilio o de la educación</w:t>
      </w:r>
      <w:r>
        <w:rPr>
          <w:sz w:val="24"/>
          <w:szCs w:val="24"/>
        </w:rPr>
        <w:t xml:space="preserve">. Madrid. </w:t>
      </w:r>
      <w:proofErr w:type="spellStart"/>
      <w:r>
        <w:rPr>
          <w:sz w:val="24"/>
          <w:szCs w:val="24"/>
        </w:rPr>
        <w:t>Edaf</w:t>
      </w:r>
      <w:proofErr w:type="spellEnd"/>
      <w:r>
        <w:rPr>
          <w:sz w:val="24"/>
          <w:szCs w:val="24"/>
        </w:rPr>
        <w:t>.</w:t>
      </w:r>
    </w:p>
    <w:p w:rsidR="00CC7945" w:rsidRDefault="00CC7945">
      <w:pPr>
        <w:ind w:left="210" w:right="1311"/>
        <w:rPr>
          <w:sz w:val="24"/>
          <w:szCs w:val="24"/>
        </w:rPr>
      </w:pPr>
    </w:p>
    <w:p w:rsidR="00CC7945" w:rsidRDefault="00E80885">
      <w:pPr>
        <w:numPr>
          <w:ilvl w:val="0"/>
          <w:numId w:val="1"/>
        </w:numPr>
        <w:pBdr>
          <w:top w:val="nil"/>
          <w:left w:val="nil"/>
          <w:bottom w:val="nil"/>
          <w:right w:val="nil"/>
          <w:between w:val="nil"/>
        </w:pBdr>
        <w:tabs>
          <w:tab w:val="left" w:pos="933"/>
        </w:tabs>
        <w:rPr>
          <w:color w:val="000000"/>
        </w:rPr>
      </w:pPr>
      <w:r>
        <w:rPr>
          <w:b/>
          <w:bCs/>
          <w:color w:val="000000"/>
        </w:rPr>
        <w:t>FIRMA DE DOCENTES:</w:t>
      </w:r>
    </w:p>
    <w:p w:rsidR="00CC7945" w:rsidRDefault="00CC7945">
      <w:pPr>
        <w:pBdr>
          <w:top w:val="nil"/>
          <w:left w:val="nil"/>
          <w:bottom w:val="nil"/>
          <w:right w:val="nil"/>
          <w:between w:val="nil"/>
        </w:pBdr>
        <w:rPr>
          <w:b/>
          <w:bCs/>
          <w:color w:val="000000"/>
        </w:rPr>
      </w:pPr>
    </w:p>
    <w:p w:rsidR="00CC7945" w:rsidRDefault="00E80885">
      <w:pPr>
        <w:pBdr>
          <w:top w:val="nil"/>
          <w:left w:val="nil"/>
          <w:bottom w:val="nil"/>
          <w:right w:val="nil"/>
          <w:between w:val="nil"/>
        </w:pBdr>
        <w:jc w:val="center"/>
        <w:rPr>
          <w:b/>
          <w:bCs/>
          <w:color w:val="000000"/>
          <w:sz w:val="24"/>
          <w:szCs w:val="24"/>
        </w:rPr>
      </w:pPr>
      <w:r>
        <w:rPr>
          <w:b/>
          <w:bCs/>
          <w:noProof/>
          <w:color w:val="000000"/>
          <w:sz w:val="24"/>
          <w:szCs w:val="24"/>
          <w:lang w:val="es-AR"/>
        </w:rPr>
        <w:drawing>
          <wp:inline distT="0" distB="0" distL="0" distR="0">
            <wp:extent cx="877719" cy="1067202"/>
            <wp:effectExtent l="0" t="0" r="0" b="0"/>
            <wp:docPr id="1294730751" name="image2.jpg" descr="A close-up of a signatur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jpg" descr="A close-up of a signature&#10;&#10;Description automatically generated"/>
                    <pic:cNvPicPr preferRelativeResize="0"/>
                  </pic:nvPicPr>
                  <pic:blipFill>
                    <a:blip r:embed="rId13"/>
                    <a:srcRect/>
                    <a:stretch>
                      <a:fillRect/>
                    </a:stretch>
                  </pic:blipFill>
                  <pic:spPr>
                    <a:xfrm>
                      <a:off x="0" y="0"/>
                      <a:ext cx="877719" cy="1067202"/>
                    </a:xfrm>
                    <a:prstGeom prst="rect">
                      <a:avLst/>
                    </a:prstGeom>
                    <a:ln/>
                  </pic:spPr>
                </pic:pic>
              </a:graphicData>
            </a:graphic>
          </wp:inline>
        </w:drawing>
      </w:r>
    </w:p>
    <w:p w:rsidR="00CC7945" w:rsidRDefault="00CC7945">
      <w:pPr>
        <w:pBdr>
          <w:top w:val="nil"/>
          <w:left w:val="nil"/>
          <w:bottom w:val="nil"/>
          <w:right w:val="nil"/>
          <w:between w:val="nil"/>
        </w:pBdr>
        <w:rPr>
          <w:b/>
          <w:bCs/>
          <w:color w:val="000000"/>
        </w:rPr>
      </w:pPr>
    </w:p>
    <w:p w:rsidR="00CC7945" w:rsidRDefault="00E80885">
      <w:pPr>
        <w:ind w:right="1653"/>
        <w:jc w:val="center"/>
      </w:pPr>
      <w:r>
        <w:t xml:space="preserve">                                 Jorge Luis </w:t>
      </w:r>
      <w:proofErr w:type="spellStart"/>
      <w:r>
        <w:t>Fabian</w:t>
      </w:r>
      <w:proofErr w:type="spellEnd"/>
    </w:p>
    <w:p w:rsidR="00CC7945" w:rsidRDefault="00CC7945">
      <w:pPr>
        <w:pBdr>
          <w:top w:val="nil"/>
          <w:left w:val="nil"/>
          <w:bottom w:val="nil"/>
          <w:right w:val="nil"/>
          <w:between w:val="nil"/>
        </w:pBdr>
        <w:rPr>
          <w:color w:val="000000"/>
        </w:rPr>
      </w:pPr>
    </w:p>
    <w:p w:rsidR="00CC7945" w:rsidRDefault="00CC7945">
      <w:pPr>
        <w:pBdr>
          <w:top w:val="nil"/>
          <w:left w:val="nil"/>
          <w:bottom w:val="nil"/>
          <w:right w:val="nil"/>
          <w:between w:val="nil"/>
        </w:pBdr>
        <w:spacing w:before="6"/>
        <w:rPr>
          <w:color w:val="000000"/>
        </w:rPr>
      </w:pPr>
    </w:p>
    <w:p w:rsidR="00CC7945" w:rsidRDefault="00E80885">
      <w:pPr>
        <w:numPr>
          <w:ilvl w:val="0"/>
          <w:numId w:val="1"/>
        </w:numPr>
        <w:pBdr>
          <w:top w:val="nil"/>
          <w:left w:val="nil"/>
          <w:bottom w:val="nil"/>
          <w:right w:val="nil"/>
          <w:between w:val="nil"/>
        </w:pBdr>
        <w:tabs>
          <w:tab w:val="left" w:pos="933"/>
        </w:tabs>
        <w:rPr>
          <w:color w:val="000000"/>
        </w:rPr>
      </w:pPr>
      <w:r>
        <w:rPr>
          <w:b/>
          <w:bCs/>
          <w:color w:val="000000"/>
        </w:rPr>
        <w:t>FIRMA DEL DIRECTOR DE LA CARRERA</w:t>
      </w:r>
    </w:p>
    <w:sectPr w:rsidR="00CC7945">
      <w:type w:val="continuous"/>
      <w:pgSz w:w="11910" w:h="16840"/>
      <w:pgMar w:top="1380" w:right="840" w:bottom="840" w:left="920" w:header="0" w:footer="6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39E2" w:rsidRDefault="00E80885">
      <w:r>
        <w:separator/>
      </w:r>
    </w:p>
  </w:endnote>
  <w:endnote w:type="continuationSeparator" w:id="0">
    <w:p w:rsidR="000939E2" w:rsidRDefault="00E808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A52053FC-6781-45BE-9B99-BCB19E1E9C33}"/>
  </w:font>
  <w:font w:name="Georgia">
    <w:panose1 w:val="02040502050405020303"/>
    <w:charset w:val="00"/>
    <w:family w:val="roman"/>
    <w:pitch w:val="variable"/>
    <w:sig w:usb0="00000287" w:usb1="00000000" w:usb2="00000000" w:usb3="00000000" w:csb0="0000009F" w:csb1="00000000"/>
    <w:embedItalic r:id="rId2" w:fontKey="{6E0D5424-44BC-4AA1-9045-0F7A872D6AE8}"/>
  </w:font>
  <w:font w:name="Cambria">
    <w:panose1 w:val="02040503050406030204"/>
    <w:charset w:val="00"/>
    <w:family w:val="roman"/>
    <w:pitch w:val="variable"/>
    <w:sig w:usb0="E00006FF" w:usb1="420024FF" w:usb2="02000000" w:usb3="00000000" w:csb0="0000019F" w:csb1="00000000"/>
    <w:embedRegular r:id="rId3" w:fontKey="{D08EBCC8-5F79-4A37-87CD-FF208E53FA2C}"/>
  </w:font>
  <w:font w:name="Calibri">
    <w:panose1 w:val="020F0502020204030204"/>
    <w:charset w:val="00"/>
    <w:family w:val="swiss"/>
    <w:pitch w:val="variable"/>
    <w:sig w:usb0="E4002EFF" w:usb1="C200247B" w:usb2="00000009" w:usb3="00000000" w:csb0="000001FF" w:csb1="00000000"/>
    <w:embedRegular r:id="rId4" w:fontKey="{AF159632-16B2-41B8-AF7C-510B99AACFB8}"/>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7945" w:rsidRDefault="00E80885">
    <w:pPr>
      <w:pBdr>
        <w:top w:val="nil"/>
        <w:left w:val="nil"/>
        <w:bottom w:val="nil"/>
        <w:right w:val="nil"/>
        <w:between w:val="nil"/>
      </w:pBdr>
      <w:spacing w:line="14" w:lineRule="auto"/>
      <w:rPr>
        <w:color w:val="000000"/>
        <w:sz w:val="20"/>
        <w:szCs w:val="20"/>
      </w:rPr>
    </w:pPr>
    <w:r>
      <w:rPr>
        <w:noProof/>
        <w:lang w:val="es-AR"/>
      </w:rPr>
      <mc:AlternateContent>
        <mc:Choice Requires="wpg">
          <w:drawing>
            <wp:anchor distT="0" distB="0" distL="0" distR="0" simplePos="0" relativeHeight="251658240" behindDoc="1" locked="0" layoutInCell="1" hidden="0" allowOverlap="1">
              <wp:simplePos x="0" y="0"/>
              <wp:positionH relativeFrom="column">
                <wp:posOffset>6137718</wp:posOffset>
              </wp:positionH>
              <wp:positionV relativeFrom="paragraph">
                <wp:posOffset>-134804</wp:posOffset>
              </wp:positionV>
              <wp:extent cx="174625" cy="203835"/>
              <wp:effectExtent l="0" t="0" r="0" b="0"/>
              <wp:wrapNone/>
              <wp:docPr id="1294730746" name=""/>
              <wp:cNvGraphicFramePr/>
              <a:graphic xmlns:a="http://schemas.openxmlformats.org/drawingml/2006/main">
                <a:graphicData uri="http://schemas.microsoft.com/office/word/2010/wordprocessingShape">
                  <wps:wsp>
                    <wps:cNvSpPr/>
                    <wps:spPr>
                      <a:xfrm>
                        <a:off x="5263450" y="3682845"/>
                        <a:ext cx="165100" cy="194310"/>
                      </a:xfrm>
                      <a:prstGeom prst="rect">
                        <a:avLst/>
                      </a:prstGeom>
                      <a:noFill/>
                      <a:ln>
                        <a:noFill/>
                      </a:ln>
                    </wps:spPr>
                    <wps:txbx>
                      <w:txbxContent>
                        <w:p w:rsidR="00CC7945" w:rsidRDefault="00E80885">
                          <w:pPr>
                            <w:spacing w:before="10"/>
                            <w:ind w:left="60"/>
                            <w:textDirection w:val="btLr"/>
                          </w:pPr>
                          <w:r>
                            <w:rPr>
                              <w:color w:val="000000"/>
                              <w:sz w:val="24"/>
                            </w:rPr>
                            <w:t>1</w:t>
                          </w:r>
                        </w:p>
                      </w:txbxContent>
                    </wps:txbx>
                    <wps:bodyPr spcFirstLastPara="1" wrap="square" lIns="0" tIns="0" rIns="0" bIns="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1" distB="0" distT="0" distL="0" distR="0" hidden="0" layoutInCell="1" locked="0" relativeHeight="0" simplePos="0">
              <wp:simplePos x="0" y="0"/>
              <wp:positionH relativeFrom="column">
                <wp:posOffset>6137718</wp:posOffset>
              </wp:positionH>
              <wp:positionV relativeFrom="paragraph">
                <wp:posOffset>-134804</wp:posOffset>
              </wp:positionV>
              <wp:extent cx="174625" cy="203835"/>
              <wp:effectExtent b="0" l="0" r="0" t="0"/>
              <wp:wrapNone/>
              <wp:docPr id="1294730746"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174625" cy="203835"/>
                      </a:xfrm>
                      <a:prstGeom prst="rect"/>
                      <a:ln/>
                    </pic:spPr>
                  </pic:pic>
                </a:graphicData>
              </a:graphic>
            </wp:anchor>
          </w:drawing>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39E2" w:rsidRDefault="00E80885">
      <w:r>
        <w:separator/>
      </w:r>
    </w:p>
  </w:footnote>
  <w:footnote w:type="continuationSeparator" w:id="0">
    <w:p w:rsidR="000939E2" w:rsidRDefault="00E808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0AC41D2"/>
    <w:multiLevelType w:val="multilevel"/>
    <w:tmpl w:val="BCF6D33C"/>
    <w:lvl w:ilvl="0">
      <w:start w:val="1"/>
      <w:numFmt w:val="decimal"/>
      <w:lvlText w:val="%1."/>
      <w:lvlJc w:val="left"/>
      <w:pPr>
        <w:ind w:left="933" w:hanging="723"/>
      </w:pPr>
      <w:rPr>
        <w:rFonts w:ascii="Times New Roman" w:eastAsia="Times New Roman" w:hAnsi="Times New Roman" w:cs="Times New Roman"/>
        <w:b/>
        <w:bCs/>
        <w:i w:val="0"/>
        <w:iCs w:val="0"/>
        <w:sz w:val="24"/>
        <w:szCs w:val="24"/>
      </w:rPr>
    </w:lvl>
    <w:lvl w:ilvl="1">
      <w:numFmt w:val="bullet"/>
      <w:lvlText w:val="●"/>
      <w:lvlJc w:val="left"/>
      <w:pPr>
        <w:ind w:left="212" w:hanging="171"/>
      </w:pPr>
      <w:rPr>
        <w:rFonts w:ascii="Noto Sans Symbols" w:eastAsia="Noto Sans Symbols" w:hAnsi="Noto Sans Symbols" w:cs="Noto Sans Symbols"/>
        <w:b w:val="0"/>
        <w:bCs w:val="0"/>
        <w:i w:val="0"/>
        <w:iCs w:val="0"/>
        <w:sz w:val="24"/>
        <w:szCs w:val="24"/>
      </w:rPr>
    </w:lvl>
    <w:lvl w:ilvl="2">
      <w:numFmt w:val="bullet"/>
      <w:lvlText w:val="•"/>
      <w:lvlJc w:val="left"/>
      <w:pPr>
        <w:ind w:left="1962" w:hanging="171"/>
      </w:pPr>
    </w:lvl>
    <w:lvl w:ilvl="3">
      <w:numFmt w:val="bullet"/>
      <w:lvlText w:val="•"/>
      <w:lvlJc w:val="left"/>
      <w:pPr>
        <w:ind w:left="2985" w:hanging="171"/>
      </w:pPr>
    </w:lvl>
    <w:lvl w:ilvl="4">
      <w:numFmt w:val="bullet"/>
      <w:lvlText w:val="•"/>
      <w:lvlJc w:val="left"/>
      <w:pPr>
        <w:ind w:left="4008" w:hanging="171"/>
      </w:pPr>
    </w:lvl>
    <w:lvl w:ilvl="5">
      <w:numFmt w:val="bullet"/>
      <w:lvlText w:val="•"/>
      <w:lvlJc w:val="left"/>
      <w:pPr>
        <w:ind w:left="5031" w:hanging="171"/>
      </w:pPr>
    </w:lvl>
    <w:lvl w:ilvl="6">
      <w:numFmt w:val="bullet"/>
      <w:lvlText w:val="•"/>
      <w:lvlJc w:val="left"/>
      <w:pPr>
        <w:ind w:left="6054" w:hanging="171"/>
      </w:pPr>
    </w:lvl>
    <w:lvl w:ilvl="7">
      <w:numFmt w:val="bullet"/>
      <w:lvlText w:val="•"/>
      <w:lvlJc w:val="left"/>
      <w:pPr>
        <w:ind w:left="7077" w:hanging="171"/>
      </w:pPr>
    </w:lvl>
    <w:lvl w:ilvl="8">
      <w:numFmt w:val="bullet"/>
      <w:lvlText w:val="•"/>
      <w:lvlJc w:val="left"/>
      <w:pPr>
        <w:ind w:left="8100" w:hanging="171"/>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7945"/>
    <w:rsid w:val="000939E2"/>
    <w:rsid w:val="00CC7945"/>
    <w:rsid w:val="00E80885"/>
    <w:rsid w:val="00E82FC4"/>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D0E29"/>
  <w15:docId w15:val="{5C46895A-6396-4E24-88F9-7F8BA691E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s" w:eastAsia="es-AR"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80" w:after="120"/>
      <w:outlineLvl w:val="0"/>
    </w:pPr>
    <w:rPr>
      <w:b/>
      <w:bCs/>
      <w:sz w:val="48"/>
      <w:szCs w:val="48"/>
    </w:rPr>
  </w:style>
  <w:style w:type="paragraph" w:styleId="Ttulo2">
    <w:name w:val="heading 2"/>
    <w:basedOn w:val="Normal"/>
    <w:next w:val="Normal"/>
    <w:pPr>
      <w:keepNext/>
      <w:keepLines/>
      <w:spacing w:before="360" w:after="80"/>
      <w:outlineLvl w:val="1"/>
    </w:pPr>
    <w:rPr>
      <w:b/>
      <w:bCs/>
      <w:sz w:val="36"/>
      <w:szCs w:val="36"/>
    </w:rPr>
  </w:style>
  <w:style w:type="paragraph" w:styleId="Ttulo3">
    <w:name w:val="heading 3"/>
    <w:basedOn w:val="Normal"/>
    <w:next w:val="Normal"/>
    <w:pPr>
      <w:keepNext/>
      <w:keepLines/>
      <w:spacing w:before="280" w:after="80"/>
      <w:outlineLvl w:val="2"/>
    </w:pPr>
    <w:rPr>
      <w:b/>
      <w:bCs/>
      <w:sz w:val="28"/>
      <w:szCs w:val="28"/>
    </w:rPr>
  </w:style>
  <w:style w:type="paragraph" w:styleId="Ttulo4">
    <w:name w:val="heading 4"/>
    <w:basedOn w:val="Normal"/>
    <w:next w:val="Normal"/>
    <w:pPr>
      <w:keepNext/>
      <w:keepLines/>
      <w:spacing w:before="240" w:after="40"/>
      <w:outlineLvl w:val="3"/>
    </w:pPr>
    <w:rPr>
      <w:b/>
      <w:bCs/>
      <w:sz w:val="24"/>
      <w:szCs w:val="24"/>
    </w:rPr>
  </w:style>
  <w:style w:type="paragraph" w:styleId="Ttulo5">
    <w:name w:val="heading 5"/>
    <w:basedOn w:val="Normal"/>
    <w:next w:val="Normal"/>
    <w:pPr>
      <w:keepNext/>
      <w:keepLines/>
      <w:spacing w:before="220" w:after="40"/>
      <w:outlineLvl w:val="4"/>
    </w:pPr>
    <w:rPr>
      <w:b/>
      <w:bCs/>
    </w:rPr>
  </w:style>
  <w:style w:type="paragraph" w:styleId="Ttulo6">
    <w:name w:val="heading 6"/>
    <w:basedOn w:val="Normal"/>
    <w:next w:val="Normal"/>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pPr>
      <w:keepNext/>
      <w:keepLines/>
      <w:spacing w:before="480" w:after="120"/>
    </w:pPr>
    <w:rPr>
      <w:b/>
      <w:bCs/>
      <w:sz w:val="72"/>
      <w:szCs w:val="72"/>
    </w:rPr>
  </w:style>
  <w:style w:type="paragraph" w:styleId="Textoindependiente">
    <w:name w:val="Body Text"/>
    <w:basedOn w:val="Normal"/>
    <w:uiPriority w:val="1"/>
    <w:qFormat/>
    <w:rPr>
      <w:sz w:val="24"/>
      <w:szCs w:val="24"/>
    </w:rPr>
  </w:style>
  <w:style w:type="paragraph" w:styleId="Prrafodelista">
    <w:name w:val="List Paragraph"/>
    <w:basedOn w:val="Normal"/>
    <w:uiPriority w:val="1"/>
    <w:qFormat/>
    <w:pPr>
      <w:ind w:left="933" w:hanging="723"/>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6465F4"/>
    <w:rPr>
      <w:color w:val="0000FF" w:themeColor="hyperlink"/>
      <w:u w:val="single"/>
    </w:rPr>
  </w:style>
  <w:style w:type="character" w:customStyle="1" w:styleId="UnresolvedMention">
    <w:name w:val="Unresolved Mention"/>
    <w:basedOn w:val="Fuentedeprrafopredeter"/>
    <w:uiPriority w:val="99"/>
    <w:semiHidden/>
    <w:unhideWhenUsed/>
    <w:rsid w:val="006465F4"/>
    <w:rPr>
      <w:color w:val="605E5C"/>
      <w:shd w:val="clear" w:color="auto" w:fill="E1DFDD"/>
    </w:rPr>
  </w:style>
  <w:style w:type="paragraph" w:styleId="Subttulo">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anormal"/>
    <w:tblPr>
      <w:tblStyleRowBandSize w:val="1"/>
      <w:tblStyleColBandSize w:val="1"/>
      <w:tblCellMar>
        <w:left w:w="0" w:type="dxa"/>
        <w:right w:w="0" w:type="dxa"/>
      </w:tblCellMar>
    </w:tblPr>
  </w:style>
  <w:style w:type="table" w:customStyle="1" w:styleId="a0">
    <w:basedOn w:val="Tablanormal"/>
    <w:tblPr>
      <w:tblStyleRowBandSize w:val="1"/>
      <w:tblStyleColBandSize w:val="1"/>
      <w:tblCellMar>
        <w:left w:w="0" w:type="dxa"/>
        <w:right w:w="0" w:type="dxa"/>
      </w:tblCellMar>
    </w:tblPr>
  </w:style>
  <w:style w:type="table" w:customStyle="1" w:styleId="a1">
    <w:basedOn w:val="Tablanormal"/>
    <w:tblPr>
      <w:tblStyleRowBandSize w:val="1"/>
      <w:tblStyleColBandSize w:val="1"/>
      <w:tblCellMar>
        <w:left w:w="0" w:type="dxa"/>
        <w:right w:w="0" w:type="dxa"/>
      </w:tblCellMar>
    </w:tblPr>
  </w:style>
  <w:style w:type="table" w:customStyle="1" w:styleId="a2">
    <w:basedOn w:val="Tablanormal"/>
    <w:tblPr>
      <w:tblStyleRowBandSize w:val="1"/>
      <w:tblStyleColBandSize w:val="1"/>
      <w:tblCellMar>
        <w:left w:w="0" w:type="dxa"/>
        <w:right w:w="0" w:type="dxa"/>
      </w:tblCellMar>
    </w:tblPr>
  </w:style>
  <w:style w:type="table" w:customStyle="1" w:styleId="a3">
    <w:basedOn w:val="Tabla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2.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jorge.fabian@usal.edu.ar" TargetMode="External"/><Relationship Id="rId4" Type="http://schemas.openxmlformats.org/officeDocument/2006/relationships/settings" Target="settings.xml"/><Relationship Id="rId9" Type="http://schemas.openxmlformats.org/officeDocument/2006/relationships/hyperlink" Target="mailto:jorge.fabian@usal.edu.ar"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MH2eYFjZMs0WqzF3rw8txWcl6w==">CgMxLjAyDmguODRrdTd4cW5wMmM3Mg5oLjM3MnpmcWs4NmU3azIOaC5sdjlhcTNpYmp6dHY4AHIhMTVYSWNtbFllMDdpVXh5V3phYVBIVVZpS1BmeDkwazBI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2046</Words>
  <Characters>11259</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 del Salvador</dc:creator>
  <cp:lastModifiedBy>Lucio Aya Tenorio - Cs. Sociales</cp:lastModifiedBy>
  <cp:revision>3</cp:revision>
  <dcterms:created xsi:type="dcterms:W3CDTF">2026-09-01T16:33:00Z</dcterms:created>
  <dcterms:modified xsi:type="dcterms:W3CDTF">2026-09-16T20:21:00Z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2021-08-10T00:00:00Z</vt:filetime>
  </property>
  <property fmtid="{D5CDD505-2E9C-101B-9397-08002B2CF9AE}" pid="3" name="Creator">
    <vt:lpwstr>Microsoft® Word for Microsoft 365</vt:lpwstr>
  </property>
  <property fmtid="{D5CDD505-2E9C-101B-9397-08002B2CF9AE}" pid="4" name="LastSaved">
    <vt:filetime>2024-10-16T00:00:00Z</vt:filetime>
  </property>
  <property fmtid="{D5CDD505-2E9C-101B-9397-08002B2CF9AE}" pid="5" name="Producer">
    <vt:lpwstr>Microsoft® Word for Microsoft 365</vt:lpwstr>
  </property>
</Properties>
</file>