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24B" w:rsidRDefault="000F424B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F424B" w:rsidTr="000F424B">
        <w:tc>
          <w:tcPr>
            <w:tcW w:w="4814" w:type="dxa"/>
          </w:tcPr>
          <w:p w:rsidR="000F424B" w:rsidRDefault="000F424B" w:rsidP="000F424B">
            <w:pPr>
              <w:spacing w:after="0" w:line="259" w:lineRule="auto"/>
              <w:ind w:left="0" w:firstLine="0"/>
              <w:jc w:val="center"/>
            </w:pPr>
            <w:r>
              <w:rPr>
                <w:noProof/>
              </w:rPr>
              <w:drawing>
                <wp:inline distT="0" distB="0" distL="0" distR="0" wp14:anchorId="014C7492" wp14:editId="6D20BC1C">
                  <wp:extent cx="561975" cy="714375"/>
                  <wp:effectExtent l="0" t="0" r="0" b="0"/>
                  <wp:docPr id="477" name="Picture 4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7" name="Picture 47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F424B" w:rsidRPr="000F424B" w:rsidRDefault="000F424B" w:rsidP="000F424B">
            <w:pPr>
              <w:ind w:left="0" w:firstLine="0"/>
              <w:jc w:val="center"/>
            </w:pPr>
            <w:r>
              <w:rPr>
                <w:b/>
              </w:rPr>
              <w:t>UNIVERSIDAD DEL SALVADOR</w:t>
            </w:r>
          </w:p>
          <w:p w:rsidR="000F424B" w:rsidRDefault="000F424B" w:rsidP="000F424B">
            <w:pPr>
              <w:spacing w:after="0" w:line="259" w:lineRule="auto"/>
              <w:ind w:left="0" w:firstLine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0F424B">
              <w:rPr>
                <w:b/>
                <w:i/>
              </w:rPr>
              <w:t xml:space="preserve">Facultad de Ciencias Sociales, Educación </w:t>
            </w:r>
          </w:p>
          <w:p w:rsidR="000F424B" w:rsidRDefault="000F424B" w:rsidP="000F424B">
            <w:pPr>
              <w:spacing w:after="0" w:line="259" w:lineRule="auto"/>
              <w:ind w:left="0" w:firstLine="0"/>
              <w:jc w:val="center"/>
            </w:pPr>
            <w:r w:rsidRPr="000F424B">
              <w:rPr>
                <w:b/>
                <w:i/>
              </w:rPr>
              <w:t>y Comunicación</w:t>
            </w:r>
          </w:p>
        </w:tc>
        <w:tc>
          <w:tcPr>
            <w:tcW w:w="4814" w:type="dxa"/>
          </w:tcPr>
          <w:p w:rsidR="000F424B" w:rsidRDefault="000F424B">
            <w:pPr>
              <w:spacing w:after="0" w:line="259" w:lineRule="auto"/>
              <w:ind w:left="0" w:firstLine="0"/>
              <w:jc w:val="left"/>
            </w:pPr>
          </w:p>
          <w:p w:rsidR="000F424B" w:rsidRDefault="000F424B">
            <w:pPr>
              <w:spacing w:after="0" w:line="259" w:lineRule="auto"/>
              <w:ind w:left="0" w:firstLine="0"/>
              <w:jc w:val="left"/>
            </w:pPr>
          </w:p>
          <w:p w:rsidR="000F424B" w:rsidRDefault="000F424B">
            <w:pPr>
              <w:spacing w:after="0" w:line="259" w:lineRule="auto"/>
              <w:ind w:left="0" w:firstLine="0"/>
              <w:jc w:val="left"/>
            </w:pPr>
          </w:p>
          <w:p w:rsidR="000F424B" w:rsidRDefault="000F424B">
            <w:pPr>
              <w:spacing w:after="0" w:line="259" w:lineRule="auto"/>
              <w:ind w:left="0" w:firstLine="0"/>
              <w:jc w:val="left"/>
            </w:pPr>
          </w:p>
          <w:p w:rsidR="000F424B" w:rsidRPr="000F424B" w:rsidRDefault="000F424B" w:rsidP="000F424B">
            <w:pPr>
              <w:spacing w:after="0" w:line="259" w:lineRule="auto"/>
              <w:ind w:left="0" w:firstLine="0"/>
              <w:jc w:val="center"/>
              <w:rPr>
                <w:i/>
              </w:rPr>
            </w:pPr>
          </w:p>
          <w:p w:rsidR="000F424B" w:rsidRPr="000F424B" w:rsidRDefault="000F424B" w:rsidP="000F424B">
            <w:pPr>
              <w:spacing w:after="0" w:line="259" w:lineRule="auto"/>
              <w:ind w:left="0" w:firstLine="0"/>
              <w:jc w:val="center"/>
              <w:rPr>
                <w:b/>
                <w:i/>
              </w:rPr>
            </w:pPr>
            <w:r w:rsidRPr="000F424B">
              <w:rPr>
                <w:b/>
                <w:i/>
              </w:rPr>
              <w:t>Ciclo de Complementación Curricular</w:t>
            </w:r>
          </w:p>
          <w:p w:rsidR="000F424B" w:rsidRPr="000F424B" w:rsidRDefault="000F424B" w:rsidP="000F424B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0F424B">
              <w:rPr>
                <w:b/>
                <w:i/>
              </w:rPr>
              <w:t>en Trabajo Social</w:t>
            </w:r>
          </w:p>
        </w:tc>
      </w:tr>
    </w:tbl>
    <w:p w:rsidR="00FB5FBE" w:rsidRDefault="00FB5FBE">
      <w:pPr>
        <w:spacing w:after="0" w:line="259" w:lineRule="auto"/>
        <w:ind w:left="0" w:firstLine="0"/>
        <w:jc w:val="left"/>
      </w:pPr>
    </w:p>
    <w:p w:rsidR="00FB5FBE" w:rsidRDefault="00FB5FBE">
      <w:pPr>
        <w:spacing w:after="0" w:line="259" w:lineRule="auto"/>
        <w:ind w:left="1440" w:firstLine="0"/>
        <w:jc w:val="left"/>
      </w:pPr>
    </w:p>
    <w:p w:rsidR="00FB5FBE" w:rsidRDefault="000F424B">
      <w:pPr>
        <w:spacing w:after="0" w:line="259" w:lineRule="auto"/>
        <w:ind w:left="1883" w:firstLine="0"/>
        <w:jc w:val="left"/>
      </w:pPr>
      <w:r>
        <w:t xml:space="preserve"> </w:t>
      </w:r>
    </w:p>
    <w:p w:rsidR="00FB5FBE" w:rsidRDefault="000F424B">
      <w:pPr>
        <w:spacing w:after="586" w:line="247" w:lineRule="auto"/>
        <w:ind w:left="624" w:right="5337" w:hanging="128"/>
        <w:jc w:val="left"/>
      </w:pPr>
      <w:r>
        <w:rPr>
          <w:b/>
          <w:i/>
        </w:rPr>
        <w:t xml:space="preserve"> </w:t>
      </w:r>
      <w:bookmarkStart w:id="0" w:name="_GoBack"/>
      <w:bookmarkEnd w:id="0"/>
    </w:p>
    <w:p w:rsidR="000F424B" w:rsidRDefault="000F424B">
      <w:pPr>
        <w:pStyle w:val="Ttulo1"/>
        <w:ind w:left="10"/>
      </w:pPr>
    </w:p>
    <w:p w:rsidR="000F424B" w:rsidRDefault="000F424B">
      <w:pPr>
        <w:pStyle w:val="Ttulo1"/>
        <w:ind w:left="10"/>
      </w:pPr>
    </w:p>
    <w:p w:rsidR="000F424B" w:rsidRDefault="000F424B">
      <w:pPr>
        <w:pStyle w:val="Ttulo1"/>
        <w:ind w:left="10"/>
      </w:pPr>
    </w:p>
    <w:p w:rsidR="000F424B" w:rsidRDefault="000F424B">
      <w:pPr>
        <w:pStyle w:val="Ttulo1"/>
        <w:ind w:left="10"/>
      </w:pPr>
    </w:p>
    <w:p w:rsidR="000F424B" w:rsidRDefault="000F424B">
      <w:pPr>
        <w:pStyle w:val="Ttulo1"/>
        <w:ind w:left="10"/>
      </w:pPr>
    </w:p>
    <w:p w:rsidR="00FB5FBE" w:rsidRDefault="000F424B">
      <w:pPr>
        <w:pStyle w:val="Ttulo1"/>
        <w:ind w:left="10"/>
      </w:pPr>
      <w:r>
        <w:t xml:space="preserve">PROGRAMA 2026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100" w:type="dxa"/>
        <w:tblInd w:w="-104" w:type="dxa"/>
        <w:tblCellMar>
          <w:top w:w="69" w:type="dxa"/>
          <w:left w:w="100" w:type="dxa"/>
          <w:bottom w:w="0" w:type="dxa"/>
          <w:right w:w="45" w:type="dxa"/>
        </w:tblCellMar>
        <w:tblLook w:val="04A0" w:firstRow="1" w:lastRow="0" w:firstColumn="1" w:lastColumn="0" w:noHBand="0" w:noVBand="1"/>
      </w:tblPr>
      <w:tblGrid>
        <w:gridCol w:w="1540"/>
        <w:gridCol w:w="462"/>
        <w:gridCol w:w="539"/>
        <w:gridCol w:w="118"/>
        <w:gridCol w:w="2901"/>
        <w:gridCol w:w="101"/>
        <w:gridCol w:w="1800"/>
        <w:gridCol w:w="859"/>
        <w:gridCol w:w="1780"/>
      </w:tblGrid>
      <w:tr w:rsidR="00FB5FBE">
        <w:trPr>
          <w:trHeight w:val="460"/>
        </w:trPr>
        <w:tc>
          <w:tcPr>
            <w:tcW w:w="20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 xml:space="preserve">PROFESOR:  </w:t>
            </w:r>
            <w:r>
              <w:t xml:space="preserve"> </w:t>
            </w:r>
          </w:p>
        </w:tc>
        <w:tc>
          <w:tcPr>
            <w:tcW w:w="809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13" w:firstLine="0"/>
              <w:jc w:val="left"/>
            </w:pPr>
            <w:r>
              <w:t xml:space="preserve">Marianela </w:t>
            </w:r>
            <w:proofErr w:type="spellStart"/>
            <w:r>
              <w:t>Ressia</w:t>
            </w:r>
            <w:proofErr w:type="spellEnd"/>
            <w:r>
              <w:t xml:space="preserve">  </w:t>
            </w:r>
          </w:p>
        </w:tc>
      </w:tr>
      <w:tr w:rsidR="00FB5FBE">
        <w:trPr>
          <w:trHeight w:val="520"/>
        </w:trPr>
        <w:tc>
          <w:tcPr>
            <w:tcW w:w="2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TOTAL DE HS/SEM.:</w:t>
            </w:r>
            <w:r>
              <w:t xml:space="preserve"> 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4 </w:t>
            </w:r>
          </w:p>
        </w:tc>
        <w:tc>
          <w:tcPr>
            <w:tcW w:w="276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firstLine="0"/>
              <w:jc w:val="left"/>
            </w:pPr>
            <w:r>
              <w:rPr>
                <w:b/>
              </w:rPr>
              <w:t xml:space="preserve">TOTAL DE CRÉDITOS </w:t>
            </w:r>
            <w:r>
              <w:rPr>
                <w:b/>
              </w:rPr>
              <w:t>SACAU-CRE</w:t>
            </w:r>
            <w:r>
              <w:rPr>
                <w:b/>
                <w:sz w:val="20"/>
                <w:vertAlign w:val="superscript"/>
              </w:rPr>
              <w:footnoteReference w:id="1"/>
            </w:r>
            <w:r>
              <w:rPr>
                <w:b/>
              </w:rPr>
              <w:t>:</w:t>
            </w:r>
            <w:r>
              <w:t xml:space="preserve"> </w:t>
            </w:r>
          </w:p>
        </w:tc>
        <w:tc>
          <w:tcPr>
            <w:tcW w:w="1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9" w:firstLine="0"/>
              <w:jc w:val="left"/>
            </w:pPr>
            <w:r>
              <w:t xml:space="preserve"> </w:t>
            </w:r>
          </w:p>
        </w:tc>
      </w:tr>
      <w:tr w:rsidR="00FB5FBE">
        <w:trPr>
          <w:trHeight w:val="520"/>
        </w:trPr>
        <w:tc>
          <w:tcPr>
            <w:tcW w:w="254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SEDE:</w:t>
            </w:r>
            <w:r>
              <w:t xml:space="preserve"> </w:t>
            </w:r>
          </w:p>
        </w:tc>
        <w:tc>
          <w:tcPr>
            <w:tcW w:w="312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13" w:firstLine="0"/>
              <w:jc w:val="left"/>
            </w:pPr>
            <w:r>
              <w:t xml:space="preserve">Facultad de Ciencias Sociales, Educación y Comunicación 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13" w:firstLine="0"/>
            </w:pPr>
            <w:r>
              <w:rPr>
                <w:b/>
              </w:rPr>
              <w:t xml:space="preserve">MODALIDAD:  </w:t>
            </w:r>
            <w:r>
              <w:t xml:space="preserve"> </w:t>
            </w:r>
          </w:p>
        </w:tc>
        <w:tc>
          <w:tcPr>
            <w:tcW w:w="26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color w:val="0000FF"/>
              </w:rPr>
              <w:t xml:space="preserve">A distancia </w:t>
            </w:r>
          </w:p>
        </w:tc>
      </w:tr>
      <w:tr w:rsidR="00FB5FBE">
        <w:trPr>
          <w:trHeight w:val="780"/>
        </w:trPr>
        <w:tc>
          <w:tcPr>
            <w:tcW w:w="2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HORARIOS DE DICTADO/ENCUENTR OS SINCRÓNICOS:</w:t>
            </w:r>
            <w:r>
              <w:t xml:space="preserve"> </w:t>
            </w:r>
          </w:p>
        </w:tc>
        <w:tc>
          <w:tcPr>
            <w:tcW w:w="74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Lunes de 19.30 a 20.45 </w:t>
            </w:r>
            <w:proofErr w:type="spellStart"/>
            <w:r>
              <w:t>hs</w:t>
            </w:r>
            <w:proofErr w:type="spellEnd"/>
            <w:r>
              <w:t xml:space="preserve"> (sincrónico); Viernes (asincrónico) </w:t>
            </w:r>
          </w:p>
        </w:tc>
      </w:tr>
      <w:tr w:rsidR="00FB5FBE">
        <w:trPr>
          <w:trHeight w:val="460"/>
        </w:trPr>
        <w:tc>
          <w:tcPr>
            <w:tcW w:w="2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IDIOMA:</w:t>
            </w:r>
            <w:r>
              <w:t xml:space="preserve"> </w:t>
            </w:r>
          </w:p>
        </w:tc>
        <w:tc>
          <w:tcPr>
            <w:tcW w:w="74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Español  </w:t>
            </w:r>
          </w:p>
        </w:tc>
      </w:tr>
      <w:tr w:rsidR="00FB5FBE">
        <w:trPr>
          <w:trHeight w:val="460"/>
        </w:trPr>
        <w:tc>
          <w:tcPr>
            <w:tcW w:w="266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AÑO ACADÉMICO:</w:t>
            </w:r>
            <w:r>
              <w:t xml:space="preserve"> </w:t>
            </w:r>
          </w:p>
        </w:tc>
        <w:tc>
          <w:tcPr>
            <w:tcW w:w="74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2026 </w:t>
            </w:r>
          </w:p>
        </w:tc>
      </w:tr>
      <w:tr w:rsidR="00FB5FBE">
        <w:trPr>
          <w:trHeight w:val="478"/>
        </w:trPr>
        <w:tc>
          <w:tcPr>
            <w:tcW w:w="1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URL:</w:t>
            </w:r>
            <w:r>
              <w:t xml:space="preserve"> </w:t>
            </w:r>
          </w:p>
        </w:tc>
        <w:tc>
          <w:tcPr>
            <w:tcW w:w="856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firstLine="0"/>
              <w:jc w:val="left"/>
            </w:pPr>
            <w:r>
              <w:rPr>
                <w:color w:val="999999"/>
              </w:rPr>
              <w:t>(dirección de acceso al campus)</w:t>
            </w:r>
            <w:r>
              <w:rPr>
                <w:b/>
                <w:color w:val="999999"/>
              </w:rPr>
              <w:t xml:space="preserve"> </w:t>
            </w:r>
          </w:p>
        </w:tc>
      </w:tr>
    </w:tbl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1"/>
        </w:numPr>
        <w:ind w:hanging="720"/>
      </w:pPr>
      <w:r>
        <w:rPr>
          <w:b/>
        </w:rPr>
        <w:t>VÁLIDO PARA LAS SIGUIENTES CARRERAS</w:t>
      </w:r>
      <w:r>
        <w:t xml:space="preserve"> </w:t>
      </w:r>
    </w:p>
    <w:p w:rsidR="00FB5FBE" w:rsidRDefault="000F424B">
      <w:pPr>
        <w:spacing w:after="17" w:line="259" w:lineRule="auto"/>
        <w:ind w:left="0" w:firstLine="0"/>
        <w:jc w:val="left"/>
      </w:pPr>
      <w:r>
        <w:rPr>
          <w:i/>
          <w:color w:val="434343"/>
          <w:sz w:val="20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  <w:sz w:val="24"/>
        </w:rPr>
        <w:t xml:space="preserve">Ciclo de Complementación Curricular para la Lic. de Trabajo Social (a distancia). </w:t>
      </w: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1"/>
        </w:numPr>
        <w:ind w:hanging="720"/>
      </w:pPr>
      <w:r>
        <w:rPr>
          <w:b/>
        </w:rPr>
        <w:t xml:space="preserve">COMPOSICIÓN DE LA CÁTEDRA: 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9382" w:type="dxa"/>
        <w:tblInd w:w="-104" w:type="dxa"/>
        <w:tblCellMar>
          <w:top w:w="74" w:type="dxa"/>
          <w:left w:w="104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4460"/>
        <w:gridCol w:w="4922"/>
      </w:tblGrid>
      <w:tr w:rsidR="00FB5FBE">
        <w:trPr>
          <w:trHeight w:val="401"/>
        </w:trPr>
        <w:tc>
          <w:tcPr>
            <w:tcW w:w="4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lastRenderedPageBreak/>
              <w:t>Docente Tutor</w:t>
            </w:r>
            <w:r>
              <w:t xml:space="preserve"> </w:t>
            </w:r>
          </w:p>
        </w:tc>
        <w:tc>
          <w:tcPr>
            <w:tcW w:w="4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firstLine="0"/>
              <w:jc w:val="left"/>
            </w:pPr>
            <w:r>
              <w:rPr>
                <w:b/>
              </w:rPr>
              <w:t>E-mail</w:t>
            </w:r>
            <w:r>
              <w:t xml:space="preserve"> </w:t>
            </w:r>
          </w:p>
        </w:tc>
      </w:tr>
      <w:tr w:rsidR="00FB5FBE">
        <w:trPr>
          <w:trHeight w:val="419"/>
        </w:trPr>
        <w:tc>
          <w:tcPr>
            <w:tcW w:w="4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Titular: Marianela </w:t>
            </w:r>
            <w:proofErr w:type="spellStart"/>
            <w:r>
              <w:rPr>
                <w:b/>
              </w:rPr>
              <w:t>Ressia</w:t>
            </w:r>
            <w:proofErr w:type="spellEnd"/>
            <w:r>
              <w:t xml:space="preserve"> </w:t>
            </w:r>
          </w:p>
        </w:tc>
        <w:tc>
          <w:tcPr>
            <w:tcW w:w="4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firstLine="0"/>
              <w:jc w:val="left"/>
            </w:pPr>
            <w:r>
              <w:t xml:space="preserve">marianela.ressia@usal.edu.ar </w:t>
            </w:r>
          </w:p>
        </w:tc>
      </w:tr>
    </w:tbl>
    <w:p w:rsidR="00FB5FBE" w:rsidRDefault="000F424B">
      <w:pPr>
        <w:spacing w:after="0" w:line="259" w:lineRule="auto"/>
        <w:ind w:left="0" w:firstLine="0"/>
        <w:jc w:val="left"/>
      </w:pPr>
      <w:r>
        <w:rPr>
          <w:color w:val="1155CC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tbl>
      <w:tblPr>
        <w:tblStyle w:val="TableGrid"/>
        <w:tblW w:w="9440" w:type="dxa"/>
        <w:tblInd w:w="-104" w:type="dxa"/>
        <w:tblCellMar>
          <w:top w:w="172" w:type="dxa"/>
          <w:left w:w="104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4822"/>
        <w:gridCol w:w="4618"/>
      </w:tblGrid>
      <w:tr w:rsidR="00FB5FBE">
        <w:trPr>
          <w:trHeight w:val="700"/>
        </w:trPr>
        <w:tc>
          <w:tcPr>
            <w:tcW w:w="4822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Asesor técnico-pedagógico  </w:t>
            </w:r>
          </w:p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0"/>
              </w:rPr>
              <w:t xml:space="preserve">(Completar si la materia tiene carga horaria a distancia) </w:t>
            </w:r>
          </w:p>
        </w:tc>
        <w:tc>
          <w:tcPr>
            <w:tcW w:w="4618" w:type="dxa"/>
            <w:tcBorders>
              <w:top w:val="single" w:sz="8" w:space="0" w:color="000000"/>
              <w:left w:val="single" w:sz="8" w:space="0" w:color="38761D"/>
              <w:bottom w:val="single" w:sz="8" w:space="0" w:color="000000"/>
              <w:right w:val="single" w:sz="8" w:space="0" w:color="38761D"/>
            </w:tcBorders>
          </w:tcPr>
          <w:p w:rsidR="00FB5FBE" w:rsidRDefault="000F424B">
            <w:pPr>
              <w:spacing w:after="0" w:line="259" w:lineRule="auto"/>
              <w:ind w:left="8" w:firstLine="0"/>
              <w:jc w:val="left"/>
            </w:pPr>
            <w:r>
              <w:rPr>
                <w:b/>
              </w:rPr>
              <w:t xml:space="preserve">Carolina </w:t>
            </w:r>
            <w:proofErr w:type="spellStart"/>
            <w:r>
              <w:rPr>
                <w:b/>
              </w:rPr>
              <w:t>Barsanti</w:t>
            </w:r>
            <w:proofErr w:type="spellEnd"/>
            <w:r>
              <w:rPr>
                <w:b/>
              </w:rPr>
              <w:t xml:space="preserve"> </w:t>
            </w:r>
          </w:p>
        </w:tc>
      </w:tr>
    </w:tbl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1"/>
        </w:numPr>
        <w:ind w:hanging="720"/>
      </w:pPr>
      <w:r>
        <w:rPr>
          <w:b/>
        </w:rPr>
        <w:t>FUNDAMENTACIÓN DE LA MATERIA/SEMINARIO EN LA CARRERA: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r>
        <w:t xml:space="preserve">La asignatura pretende acercar al </w:t>
      </w:r>
      <w:r>
        <w:t xml:space="preserve">estudiante hacia el mundo complejo de las organizaciones y a los comportamientos que adoptan las personas que las integran.  </w:t>
      </w:r>
    </w:p>
    <w:p w:rsidR="00FB5FBE" w:rsidRDefault="000F424B">
      <w:r>
        <w:t>Coexisten en su funcionamiento dimensiones de orden social, cultural, antropológico, político y administrativo. Dichas dimensiones</w:t>
      </w:r>
      <w:r>
        <w:t xml:space="preserve"> interaccionan, presentando sus propias leyes de regularidad, que constituyen sus “dominios”. </w:t>
      </w:r>
    </w:p>
    <w:p w:rsidR="00FB5FBE" w:rsidRDefault="000F424B">
      <w:r>
        <w:t>La organización, basada en el Paradigma de la Complejidad y el reconocimiento de la Identidad como de la Autonomía, reclama el aprendizaje dinámico entre todos l</w:t>
      </w:r>
      <w:r>
        <w:t xml:space="preserve">os actores que se constituyen en sujetos del proceso. </w:t>
      </w:r>
    </w:p>
    <w:p w:rsidR="00FB5FBE" w:rsidRDefault="000F424B">
      <w:r>
        <w:t>En el proceso, es necesario asumir que los espacios organizativos se debaten entre contradicciones políticas y racionalidades técnicas, entre los proyectos y la resistencia, entre la austeridad y el de</w:t>
      </w:r>
      <w:r>
        <w:t xml:space="preserve">spilfarro, entre la omnipotencia y la impotencia, entre el orden y el desorden (al decir de Leonardo </w:t>
      </w:r>
      <w:proofErr w:type="spellStart"/>
      <w:r>
        <w:t>Schvarstein</w:t>
      </w:r>
      <w:proofErr w:type="spellEnd"/>
      <w:r>
        <w:t xml:space="preserve">). En consecuencia, confrontan y exigen su resolución situacionalmente. Sólo así la Inter y </w:t>
      </w:r>
      <w:proofErr w:type="spellStart"/>
      <w:r>
        <w:t>Transdisciplina</w:t>
      </w:r>
      <w:proofErr w:type="spellEnd"/>
      <w:r>
        <w:t xml:space="preserve"> podrán responder éticamente a la com</w:t>
      </w:r>
      <w:r>
        <w:t xml:space="preserve">plejidad de las realidades. </w:t>
      </w:r>
    </w:p>
    <w:p w:rsidR="00FB5FBE" w:rsidRDefault="000F424B">
      <w:r>
        <w:t>Es pertinente, en consecuencia, dotar a los estudiantes de Trabajo Social de nociones conceptuales básicas y valores que les permitan ejercer las funciones propias de la profesión, como también de brindarles las herramientas ne</w:t>
      </w:r>
      <w:r>
        <w:t xml:space="preserve">cesarias para el análisis organizacional.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tabs>
          <w:tab w:val="center" w:pos="2295"/>
        </w:tabs>
        <w:ind w:left="-15" w:firstLine="0"/>
        <w:jc w:val="left"/>
      </w:pPr>
      <w:r>
        <w:rPr>
          <w:b/>
        </w:rPr>
        <w:t xml:space="preserve">4. </w:t>
      </w:r>
      <w:r>
        <w:rPr>
          <w:b/>
        </w:rPr>
        <w:tab/>
        <w:t>OBJETIVOS DE LA MATERIA: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2"/>
        </w:numPr>
        <w:ind w:hanging="220"/>
      </w:pPr>
      <w:r>
        <w:t xml:space="preserve">Reconocer e internalizar la Organización y Administración como parte de un proceso metodológico y ético de intervención en la realidad. </w:t>
      </w:r>
    </w:p>
    <w:p w:rsidR="00FB5FBE" w:rsidRDefault="000F424B">
      <w:pPr>
        <w:numPr>
          <w:ilvl w:val="0"/>
          <w:numId w:val="2"/>
        </w:numPr>
        <w:ind w:hanging="220"/>
      </w:pPr>
      <w:r>
        <w:t xml:space="preserve">Lograr conocer y comprender: </w:t>
      </w:r>
    </w:p>
    <w:p w:rsidR="00FB5FBE" w:rsidRDefault="000F424B">
      <w:pPr>
        <w:numPr>
          <w:ilvl w:val="0"/>
          <w:numId w:val="3"/>
        </w:numPr>
        <w:ind w:hanging="238"/>
      </w:pPr>
      <w:r>
        <w:t>Diversos</w:t>
      </w:r>
      <w:r>
        <w:t xml:space="preserve"> enfoques y comprensiones. </w:t>
      </w:r>
    </w:p>
    <w:p w:rsidR="00FB5FBE" w:rsidRDefault="000F424B">
      <w:pPr>
        <w:numPr>
          <w:ilvl w:val="0"/>
          <w:numId w:val="3"/>
        </w:numPr>
        <w:ind w:hanging="238"/>
      </w:pPr>
      <w:r>
        <w:t xml:space="preserve">Estrategias de abordaje para el planeamiento, orientación, ejecución y evaluación de la tarea. </w:t>
      </w:r>
    </w:p>
    <w:p w:rsidR="00FB5FBE" w:rsidRDefault="000F424B">
      <w:pPr>
        <w:numPr>
          <w:ilvl w:val="0"/>
          <w:numId w:val="3"/>
        </w:numPr>
        <w:ind w:hanging="238"/>
      </w:pPr>
      <w:r>
        <w:t xml:space="preserve">Visión, misión y funciones en los distintos ámbitos de actuación profesional. </w:t>
      </w:r>
    </w:p>
    <w:p w:rsidR="00FB5FBE" w:rsidRDefault="000F424B">
      <w:pPr>
        <w:numPr>
          <w:ilvl w:val="0"/>
          <w:numId w:val="3"/>
        </w:numPr>
        <w:ind w:hanging="238"/>
      </w:pPr>
      <w:r>
        <w:t xml:space="preserve">Jerarquías, autoridad, poder y liderazgo. </w:t>
      </w:r>
    </w:p>
    <w:p w:rsidR="00FB5FBE" w:rsidRDefault="000F424B">
      <w:pPr>
        <w:numPr>
          <w:ilvl w:val="0"/>
          <w:numId w:val="3"/>
        </w:numPr>
        <w:ind w:hanging="238"/>
      </w:pPr>
      <w:r>
        <w:t>La supervi</w:t>
      </w:r>
      <w:r>
        <w:t xml:space="preserve">sión como proceso de reflexión crítica sobre la práctica profesional en las organizaciones.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4"/>
        </w:numPr>
        <w:ind w:hanging="220"/>
      </w:pPr>
      <w:r>
        <w:t xml:space="preserve">Crear y preservar el asombro socrático frente a personas, ámbitos y situaciones, como si cada una de ellas siempre fuese nueva, en función de una tarea </w:t>
      </w:r>
      <w:r>
        <w:t xml:space="preserve">permanentemente creativa. </w:t>
      </w:r>
    </w:p>
    <w:p w:rsidR="00FB5FBE" w:rsidRDefault="000F424B">
      <w:pPr>
        <w:numPr>
          <w:ilvl w:val="0"/>
          <w:numId w:val="4"/>
        </w:numPr>
        <w:ind w:hanging="220"/>
      </w:pPr>
      <w:r>
        <w:t xml:space="preserve">Recorrer este proceso como una auto-formación, incorporando herramientas para el auto registro y el auto-conocimiento, para formarnos como profesionales que apuestan por la empatía. </w:t>
      </w:r>
    </w:p>
    <w:p w:rsidR="00FB5FBE" w:rsidRDefault="000F424B">
      <w:pPr>
        <w:numPr>
          <w:ilvl w:val="0"/>
          <w:numId w:val="4"/>
        </w:numPr>
        <w:ind w:hanging="220"/>
      </w:pPr>
      <w:r>
        <w:t>Efectuar observaciones precisas, registros y p</w:t>
      </w:r>
      <w:r>
        <w:t xml:space="preserve">rocesamiento de datos de la realidad, en el ámbito organizativo. </w:t>
      </w:r>
    </w:p>
    <w:p w:rsidR="00FB5FBE" w:rsidRDefault="000F424B">
      <w:pPr>
        <w:numPr>
          <w:ilvl w:val="0"/>
          <w:numId w:val="4"/>
        </w:numPr>
        <w:ind w:hanging="220"/>
      </w:pPr>
      <w:r>
        <w:t xml:space="preserve">Asumir que la complejidad de la realidad que se asume, exige Inter y </w:t>
      </w:r>
      <w:proofErr w:type="spellStart"/>
      <w:r>
        <w:t>Transdisciplina</w:t>
      </w:r>
      <w:proofErr w:type="spellEnd"/>
      <w:r>
        <w:t xml:space="preserve">. </w:t>
      </w:r>
    </w:p>
    <w:p w:rsidR="00FB5FBE" w:rsidRDefault="000F424B">
      <w:pPr>
        <w:numPr>
          <w:ilvl w:val="0"/>
          <w:numId w:val="4"/>
        </w:numPr>
        <w:ind w:hanging="220"/>
      </w:pPr>
      <w:r>
        <w:t xml:space="preserve">Actuar con ética, cuya trama es siempre transversal, al impregnar la intervención profesional.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tabs>
          <w:tab w:val="center" w:pos="2030"/>
        </w:tabs>
        <w:ind w:left="-15" w:firstLine="0"/>
        <w:jc w:val="left"/>
      </w:pPr>
      <w:r>
        <w:rPr>
          <w:b/>
        </w:rPr>
        <w:lastRenderedPageBreak/>
        <w:t>5</w:t>
      </w:r>
      <w:r>
        <w:rPr>
          <w:b/>
        </w:rPr>
        <w:t xml:space="preserve">. </w:t>
      </w:r>
      <w:r>
        <w:rPr>
          <w:b/>
        </w:rPr>
        <w:tab/>
        <w:t xml:space="preserve">ASIGNACIÓN HORARIA: 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i/>
          <w:color w:val="434343"/>
          <w:sz w:val="20"/>
        </w:rPr>
        <w:t xml:space="preserve"> </w:t>
      </w:r>
    </w:p>
    <w:p w:rsidR="00FB5FBE" w:rsidRDefault="000F424B">
      <w:pPr>
        <w:spacing w:after="29" w:line="259" w:lineRule="auto"/>
        <w:ind w:left="0" w:firstLine="0"/>
        <w:jc w:val="left"/>
      </w:pPr>
      <w:r>
        <w:rPr>
          <w:i/>
          <w:color w:val="999999"/>
          <w:sz w:val="20"/>
        </w:rPr>
        <w:t xml:space="preserve"> </w:t>
      </w:r>
    </w:p>
    <w:p w:rsidR="00FB5FBE" w:rsidRDefault="000F424B">
      <w:pPr>
        <w:numPr>
          <w:ilvl w:val="0"/>
          <w:numId w:val="5"/>
        </w:numPr>
        <w:spacing w:after="11" w:line="247" w:lineRule="auto"/>
        <w:ind w:hanging="720"/>
        <w:jc w:val="left"/>
      </w:pPr>
      <w:r>
        <w:rPr>
          <w:b/>
          <w:i/>
        </w:rPr>
        <w:t xml:space="preserve">Carga horaria con Interacción Pedagógica </w:t>
      </w:r>
    </w:p>
    <w:p w:rsidR="00FB5FBE" w:rsidRDefault="000F424B">
      <w:pPr>
        <w:spacing w:after="0" w:line="259" w:lineRule="auto"/>
        <w:ind w:left="986" w:firstLine="0"/>
        <w:jc w:val="left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>
                <wp:extent cx="5092701" cy="241300"/>
                <wp:effectExtent l="0" t="0" r="0" b="0"/>
                <wp:docPr id="30210" name="Group 30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92701" cy="241300"/>
                          <a:chOff x="0" y="0"/>
                          <a:chExt cx="5092701" cy="241300"/>
                        </a:xfrm>
                      </wpg:grpSpPr>
                      <wps:wsp>
                        <wps:cNvPr id="31785" name="Shape 31785"/>
                        <wps:cNvSpPr/>
                        <wps:spPr>
                          <a:xfrm>
                            <a:off x="2964815" y="4361"/>
                            <a:ext cx="7334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3425" h="228600">
                                <a:moveTo>
                                  <a:pt x="0" y="0"/>
                                </a:moveTo>
                                <a:lnTo>
                                  <a:pt x="733425" y="0"/>
                                </a:lnTo>
                                <a:lnTo>
                                  <a:pt x="73342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86" name="Shape 31786"/>
                        <wps:cNvSpPr/>
                        <wps:spPr>
                          <a:xfrm>
                            <a:off x="3698240" y="4361"/>
                            <a:ext cx="7334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3425" h="228600">
                                <a:moveTo>
                                  <a:pt x="0" y="0"/>
                                </a:moveTo>
                                <a:lnTo>
                                  <a:pt x="733425" y="0"/>
                                </a:lnTo>
                                <a:lnTo>
                                  <a:pt x="73342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787" name="Shape 31787"/>
                        <wps:cNvSpPr/>
                        <wps:spPr>
                          <a:xfrm>
                            <a:off x="4431665" y="4361"/>
                            <a:ext cx="657225" cy="228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7225" h="228600">
                                <a:moveTo>
                                  <a:pt x="0" y="0"/>
                                </a:moveTo>
                                <a:lnTo>
                                  <a:pt x="657225" y="0"/>
                                </a:lnTo>
                                <a:lnTo>
                                  <a:pt x="657225" y="228600"/>
                                </a:lnTo>
                                <a:lnTo>
                                  <a:pt x="0" y="228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3C47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Rectangle 1328"/>
                        <wps:cNvSpPr/>
                        <wps:spPr>
                          <a:xfrm>
                            <a:off x="78740" y="71901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9" name="Rectangle 1329"/>
                        <wps:cNvSpPr/>
                        <wps:spPr>
                          <a:xfrm>
                            <a:off x="3109248" y="78915"/>
                            <a:ext cx="591330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Teórica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0" name="Rectangle 1330"/>
                        <wps:cNvSpPr/>
                        <wps:spPr>
                          <a:xfrm>
                            <a:off x="3553807" y="7666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3816936" y="78915"/>
                            <a:ext cx="659789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Práctica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4312969" y="7666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4607696" y="78915"/>
                            <a:ext cx="405904" cy="1660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4912859" y="76664"/>
                            <a:ext cx="46450" cy="1690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B5FBE" w:rsidRDefault="000F424B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Shape 1342"/>
                        <wps:cNvSpPr/>
                        <wps:spPr>
                          <a:xfrm>
                            <a:off x="2965451" y="0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3702050" y="0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4425950" y="0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5086350" y="0"/>
                            <a:ext cx="0" cy="241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1300">
                                <a:moveTo>
                                  <a:pt x="0" y="0"/>
                                </a:moveTo>
                                <a:lnTo>
                                  <a:pt x="0" y="24130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2959100" y="6350"/>
                            <a:ext cx="21336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1">
                                <a:moveTo>
                                  <a:pt x="0" y="0"/>
                                </a:moveTo>
                                <a:lnTo>
                                  <a:pt x="213360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0" y="234950"/>
                            <a:ext cx="509270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2701">
                                <a:moveTo>
                                  <a:pt x="0" y="0"/>
                                </a:moveTo>
                                <a:lnTo>
                                  <a:pt x="5092701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6AA84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0210" style="width:401pt;height:19pt;mso-position-horizontal-relative:char;mso-position-vertical-relative:line" coordsize="50927,2413">
                <v:shape id="Shape 31788" style="position:absolute;width:7334;height:2286;left:29648;top:43;" coordsize="733425,228600" path="m0,0l733425,0l733425,228600l0,228600l0,0">
                  <v:stroke weight="0pt" endcap="flat" joinstyle="miter" miterlimit="10" on="false" color="#000000" opacity="0"/>
                  <v:fill on="true" color="#93c47d"/>
                </v:shape>
                <v:shape id="Shape 31789" style="position:absolute;width:7334;height:2286;left:36982;top:43;" coordsize="733425,228600" path="m0,0l733425,0l733425,228600l0,228600l0,0">
                  <v:stroke weight="0pt" endcap="flat" joinstyle="miter" miterlimit="10" on="false" color="#000000" opacity="0"/>
                  <v:fill on="true" color="#93c47d"/>
                </v:shape>
                <v:shape id="Shape 31790" style="position:absolute;width:6572;height:2286;left:44316;top:43;" coordsize="657225,228600" path="m0,0l657225,0l657225,228600l0,228600l0,0">
                  <v:stroke weight="0pt" endcap="flat" joinstyle="miter" miterlimit="10" on="false" color="#000000" opacity="0"/>
                  <v:fill on="true" color="#93c47d"/>
                </v:shape>
                <v:rect id="Rectangle 1328" style="position:absolute;width:464;height:1690;left:787;top:7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329" style="position:absolute;width:5913;height:1660;left:31092;top: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Teórica</w:t>
                        </w:r>
                      </w:p>
                    </w:txbxContent>
                  </v:textbox>
                </v:rect>
                <v:rect id="Rectangle 1330" style="position:absolute;width:464;height:1690;left:35538;top: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331" style="position:absolute;width:6597;height:1660;left:38169;top: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Práctica</w:t>
                        </w:r>
                      </w:p>
                    </w:txbxContent>
                  </v:textbox>
                </v:rect>
                <v:rect id="Rectangle 1332" style="position:absolute;width:464;height:1690;left:43129;top: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1333" style="position:absolute;width:4059;height:1660;left:46076;top: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</w:rPr>
                          <w:t xml:space="preserve">Total</w:t>
                        </w:r>
                      </w:p>
                    </w:txbxContent>
                  </v:textbox>
                </v:rect>
                <v:rect id="Rectangle 1334" style="position:absolute;width:464;height:1690;left:49128;top:7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1342" style="position:absolute;width:0;height:2413;left:29654;top:0;" coordsize="0,241300" path="m0,0l0,241300">
                  <v:stroke weight="1pt" endcap="flat" joinstyle="miter" miterlimit="10" on="true" color="#6aa84f"/>
                  <v:fill on="false" color="#000000" opacity="0"/>
                </v:shape>
                <v:shape id="Shape 1343" style="position:absolute;width:0;height:2413;left:37020;top:0;" coordsize="0,241300" path="m0,0l0,241300">
                  <v:stroke weight="1pt" endcap="flat" joinstyle="miter" miterlimit="10" on="true" color="#6aa84f"/>
                  <v:fill on="false" color="#000000" opacity="0"/>
                </v:shape>
                <v:shape id="Shape 1344" style="position:absolute;width:0;height:2413;left:44259;top:0;" coordsize="0,241300" path="m0,0l0,241300">
                  <v:stroke weight="1pt" endcap="flat" joinstyle="miter" miterlimit="10" on="true" color="#6aa84f"/>
                  <v:fill on="false" color="#000000" opacity="0"/>
                </v:shape>
                <v:shape id="Shape 1345" style="position:absolute;width:0;height:2413;left:50863;top:0;" coordsize="0,241300" path="m0,0l0,241300">
                  <v:stroke weight="1pt" endcap="flat" joinstyle="miter" miterlimit="10" on="true" color="#6aa84f"/>
                  <v:fill on="false" color="#000000" opacity="0"/>
                </v:shape>
                <v:shape id="Shape 1346" style="position:absolute;width:21336;height:0;left:29591;top:63;" coordsize="2133601,0" path="m0,0l2133601,0">
                  <v:stroke weight="1pt" endcap="flat" joinstyle="miter" miterlimit="10" on="true" color="#6aa84f"/>
                  <v:fill on="false" color="#000000" opacity="0"/>
                </v:shape>
                <v:shape id="Shape 1347" style="position:absolute;width:50927;height:0;left:0;top:2349;" coordsize="5092701,0" path="m0,0l5092701,0">
                  <v:stroke weight="1pt" endcap="flat" joinstyle="miter" miterlimit="10" on="true" color="#6aa84f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8001" w:type="dxa"/>
        <w:tblInd w:w="996" w:type="dxa"/>
        <w:tblCellMar>
          <w:top w:w="118" w:type="dxa"/>
          <w:left w:w="114" w:type="dxa"/>
          <w:bottom w:w="0" w:type="dxa"/>
          <w:right w:w="87" w:type="dxa"/>
        </w:tblCellMar>
        <w:tblLook w:val="04A0" w:firstRow="1" w:lastRow="0" w:firstColumn="1" w:lastColumn="0" w:noHBand="0" w:noVBand="1"/>
      </w:tblPr>
      <w:tblGrid>
        <w:gridCol w:w="4661"/>
        <w:gridCol w:w="1160"/>
        <w:gridCol w:w="1140"/>
        <w:gridCol w:w="1040"/>
      </w:tblGrid>
      <w:tr w:rsidR="00FB5FBE">
        <w:trPr>
          <w:trHeight w:val="580"/>
        </w:trPr>
        <w:tc>
          <w:tcPr>
            <w:tcW w:w="466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Carga horaria presencial/de trabajo sincrónico </w:t>
            </w:r>
          </w:p>
          <w:p w:rsidR="00FB5FBE" w:rsidRDefault="000F424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(videoconferencia)</w:t>
            </w:r>
            <w:r>
              <w:t xml:space="preserve">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5" w:firstLine="0"/>
              <w:jc w:val="left"/>
            </w:pPr>
            <w:r>
              <w:t xml:space="preserve">12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6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15" w:firstLine="0"/>
              <w:jc w:val="left"/>
            </w:pPr>
            <w:r>
              <w:t xml:space="preserve">18 </w:t>
            </w:r>
          </w:p>
        </w:tc>
      </w:tr>
      <w:tr w:rsidR="00FB5FBE">
        <w:trPr>
          <w:trHeight w:val="600"/>
        </w:trPr>
        <w:tc>
          <w:tcPr>
            <w:tcW w:w="466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 xml:space="preserve">Carga horaria de trabajo asincrónico </w:t>
            </w:r>
          </w:p>
          <w:p w:rsidR="00FB5FBE" w:rsidRDefault="000F424B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(trabajo asincrónico</w:t>
            </w:r>
            <w:r>
              <w:rPr>
                <w:sz w:val="20"/>
              </w:rPr>
              <w:t xml:space="preserve"> en plataformas</w:t>
            </w:r>
            <w:r>
              <w:rPr>
                <w:b/>
                <w:sz w:val="20"/>
              </w:rPr>
              <w:t xml:space="preserve"> - </w:t>
            </w:r>
            <w:r>
              <w:rPr>
                <w:sz w:val="20"/>
              </w:rPr>
              <w:t>en horas y en %)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5" w:firstLine="0"/>
              <w:jc w:val="left"/>
            </w:pPr>
            <w:r>
              <w:t xml:space="preserve">35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19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15" w:firstLine="0"/>
              <w:jc w:val="left"/>
            </w:pPr>
            <w:r>
              <w:t xml:space="preserve">54 </w:t>
            </w:r>
          </w:p>
        </w:tc>
      </w:tr>
      <w:tr w:rsidR="00FB5FBE">
        <w:trPr>
          <w:trHeight w:val="580"/>
        </w:trPr>
        <w:tc>
          <w:tcPr>
            <w:tcW w:w="4661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1" w:firstLine="0"/>
              <w:jc w:val="left"/>
            </w:pPr>
            <w:r>
              <w:rPr>
                <w:b/>
              </w:rPr>
              <w:t>Carga horaria general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6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5" w:firstLine="0"/>
              <w:jc w:val="left"/>
            </w:pPr>
            <w:r>
              <w:t xml:space="preserve">47 </w:t>
            </w:r>
          </w:p>
        </w:tc>
        <w:tc>
          <w:tcPr>
            <w:tcW w:w="11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25 </w:t>
            </w:r>
          </w:p>
        </w:tc>
        <w:tc>
          <w:tcPr>
            <w:tcW w:w="1040" w:type="dxa"/>
            <w:tcBorders>
              <w:top w:val="single" w:sz="8" w:space="0" w:color="6AA84F"/>
              <w:left w:val="single" w:sz="8" w:space="0" w:color="6AA84F"/>
              <w:bottom w:val="single" w:sz="8" w:space="0" w:color="6AA84F"/>
              <w:right w:val="single" w:sz="8" w:space="0" w:color="6AA84F"/>
            </w:tcBorders>
            <w:vAlign w:val="center"/>
          </w:tcPr>
          <w:p w:rsidR="00FB5FBE" w:rsidRDefault="000F424B">
            <w:pPr>
              <w:spacing w:after="0" w:line="259" w:lineRule="auto"/>
              <w:ind w:left="15" w:firstLine="0"/>
              <w:jc w:val="left"/>
            </w:pPr>
            <w:r>
              <w:t xml:space="preserve">72 </w:t>
            </w:r>
          </w:p>
        </w:tc>
      </w:tr>
    </w:tbl>
    <w:p w:rsidR="00FB5FBE" w:rsidRDefault="000F424B">
      <w:pPr>
        <w:numPr>
          <w:ilvl w:val="0"/>
          <w:numId w:val="5"/>
        </w:numPr>
        <w:spacing w:after="11" w:line="247" w:lineRule="auto"/>
        <w:ind w:hanging="720"/>
        <w:jc w:val="left"/>
      </w:pPr>
      <w:r>
        <w:rPr>
          <w:b/>
          <w:i/>
        </w:rPr>
        <w:t xml:space="preserve">Carga horaria para trabajo autónomo: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  <w:i/>
        </w:rP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6"/>
        </w:numPr>
        <w:ind w:hanging="720"/>
      </w:pPr>
      <w:r>
        <w:rPr>
          <w:b/>
        </w:rPr>
        <w:t>UNIDADES TEMÁTICAS, CONTENIDOS, BIBLIOGRAFÍA POR UNIDAD TEMÁTICA y ACCESIBILIDAD: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i/>
          <w:color w:val="434343"/>
          <w:sz w:val="20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i/>
          <w:color w:val="999999"/>
          <w:sz w:val="20"/>
        </w:rPr>
        <w:t xml:space="preserve"> </w:t>
      </w:r>
    </w:p>
    <w:p w:rsidR="00FB5FBE" w:rsidRDefault="000F424B">
      <w:pPr>
        <w:ind w:left="-5"/>
      </w:pPr>
      <w:r>
        <w:rPr>
          <w:b/>
        </w:rPr>
        <w:t xml:space="preserve">MÓDULO 1: La organización como objeto </w:t>
      </w:r>
      <w:r>
        <w:rPr>
          <w:b/>
        </w:rPr>
        <w:t xml:space="preserve">de estudio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r>
        <w:t xml:space="preserve">Definición de organización e institución. Diferencias conceptuales entre organización e institución. Asociación civil y Fundación: diferencias y semejanzas de dos organizaciones sin fines de lucro.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ind w:left="-5"/>
      </w:pPr>
      <w:r>
        <w:rPr>
          <w:b/>
        </w:rPr>
        <w:t xml:space="preserve">Bibliografía obligatoria: </w:t>
      </w:r>
    </w:p>
    <w:p w:rsidR="00FB5FBE" w:rsidRDefault="000F424B">
      <w:pPr>
        <w:spacing w:after="98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numPr>
          <w:ilvl w:val="1"/>
          <w:numId w:val="6"/>
        </w:numPr>
        <w:ind w:hanging="360"/>
      </w:pPr>
      <w:r>
        <w:t>Arito, S. (2</w:t>
      </w:r>
      <w:r>
        <w:t xml:space="preserve">001). “El análisis organizacional e institucional como herramienta para la formación académica y la intervención profesional”. XVII Seminario Latinoamericano de Escuelas de Trabajo Social. Perú. 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Burin</w:t>
      </w:r>
      <w:proofErr w:type="spellEnd"/>
      <w:r>
        <w:t xml:space="preserve">, D., Karl, I., </w:t>
      </w:r>
      <w:proofErr w:type="spellStart"/>
      <w:r>
        <w:t>Levin</w:t>
      </w:r>
      <w:proofErr w:type="spellEnd"/>
      <w:r>
        <w:t>, L. (1995) Hacia una gestión par</w:t>
      </w:r>
      <w:r>
        <w:t xml:space="preserve">ticipativa y eficaz. Manual de técnicas de Trabajo Grupal para Organizaciones Sociales. Página 240. Ediciones </w:t>
      </w:r>
      <w:proofErr w:type="spellStart"/>
      <w:r>
        <w:t>Ciccus</w:t>
      </w:r>
      <w:proofErr w:type="spellEnd"/>
      <w:r>
        <w:t xml:space="preserve">. </w:t>
      </w:r>
    </w:p>
    <w:p w:rsidR="00FB5FBE" w:rsidRDefault="000F424B">
      <w:pPr>
        <w:numPr>
          <w:ilvl w:val="1"/>
          <w:numId w:val="6"/>
        </w:numPr>
        <w:ind w:hanging="360"/>
      </w:pPr>
      <w:r>
        <w:t>Chiavenato, I. (2007) Administración de recursos humanos. El capital humano de las organizaciones. Parte 1: páginas 5-7; gráfico de págin</w:t>
      </w:r>
      <w:r>
        <w:t xml:space="preserve">a 11. 8va. Edición. Ed. Mc Graw Hill.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Schein</w:t>
      </w:r>
      <w:proofErr w:type="spellEnd"/>
      <w:r>
        <w:t xml:space="preserve">, E. (1982) Psicología de la organización. Páginas 14-15. Prentice Hall Hispanoamericana S.A.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Schlemenson</w:t>
      </w:r>
      <w:proofErr w:type="spellEnd"/>
      <w:r>
        <w:t>, A. (1998) La perspectiva ética en el análisis organizacional. Un compromiso reflexivo con la acción. Ca</w:t>
      </w:r>
      <w:r>
        <w:t xml:space="preserve">pítulo 6, página 2-3; 9-10. Ed. Paidós.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Schvarstein</w:t>
      </w:r>
      <w:proofErr w:type="spellEnd"/>
      <w:r>
        <w:t xml:space="preserve">, L. (2002) Psicología Social de las Organizaciones, Capítulo: 1, páginas 26- 28. Ed. Paidós. </w:t>
      </w:r>
    </w:p>
    <w:p w:rsidR="00FB5FBE" w:rsidRDefault="000F424B">
      <w:pPr>
        <w:numPr>
          <w:ilvl w:val="1"/>
          <w:numId w:val="6"/>
        </w:numPr>
        <w:spacing w:after="0" w:line="238" w:lineRule="auto"/>
        <w:ind w:hanging="360"/>
      </w:pPr>
      <w:r>
        <w:t xml:space="preserve">Asociación Civil </w:t>
      </w:r>
      <w:hyperlink r:id="rId8">
        <w:r>
          <w:rPr>
            <w:color w:val="1155CC"/>
            <w:u w:val="single" w:color="1155CC"/>
          </w:rPr>
          <w:t>https://www.argentina.gob.ar/justicia/igj/entidades-civiles/asociaciones-</w:t>
        </w:r>
      </w:hyperlink>
      <w:r>
        <w:t xml:space="preserve"> civiles Última consulta: 25/08/2025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Fundación: https://www.argentina.gob.ar/justicia/igj/entidades-civiles/fundaciones Última consulta: 25/08/2025 </w:t>
      </w:r>
    </w:p>
    <w:p w:rsidR="00FB5FBE" w:rsidRDefault="000F424B">
      <w:pPr>
        <w:spacing w:after="0" w:line="259" w:lineRule="auto"/>
        <w:ind w:left="720" w:firstLine="0"/>
        <w:jc w:val="left"/>
      </w:pPr>
      <w:r>
        <w:t xml:space="preserve"> </w:t>
      </w:r>
    </w:p>
    <w:p w:rsidR="00FB5FBE" w:rsidRDefault="000F424B">
      <w:pPr>
        <w:ind w:left="-5"/>
      </w:pPr>
      <w:r>
        <w:rPr>
          <w:b/>
        </w:rPr>
        <w:t xml:space="preserve">MÓDULO 2: Mirada </w:t>
      </w:r>
      <w:r>
        <w:rPr>
          <w:b/>
        </w:rPr>
        <w:t xml:space="preserve">epistemológica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r>
        <w:t>Análisis y desarrollo de la posición desde la que conocemos las organizaciones. El paradigma de la complejidad para pensar las organizaciones y el aporte de la organización social del cuidado como una mirada parcial sobre nuestra profesió</w:t>
      </w:r>
      <w:r>
        <w:t xml:space="preserve">n situada.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ind w:left="-5"/>
      </w:pPr>
      <w:r>
        <w:rPr>
          <w:b/>
        </w:rPr>
        <w:t xml:space="preserve">Bibliografía obligatoria: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lastRenderedPageBreak/>
        <w:t xml:space="preserve">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Equipo Latinoamericano de Justicia y Género (2012), De eso no se habla: el cuidado en la agenda pública. Páginas 9 a 17.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Etkin</w:t>
      </w:r>
      <w:proofErr w:type="spellEnd"/>
      <w:r>
        <w:t xml:space="preserve"> J., </w:t>
      </w:r>
      <w:proofErr w:type="spellStart"/>
      <w:r>
        <w:t>Schvarstein</w:t>
      </w:r>
      <w:proofErr w:type="spellEnd"/>
      <w:r>
        <w:t xml:space="preserve"> L. (2000) Identidad de las organizaciones, Capítulos: 3 y 4. Ed. Pai</w:t>
      </w:r>
      <w:r>
        <w:t xml:space="preserve">dós.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Morin</w:t>
      </w:r>
      <w:proofErr w:type="spellEnd"/>
      <w:r>
        <w:t xml:space="preserve"> E. (1992) Nuevos paradigmas, cultura y subjetividad. Capítulo: Epistemología de la complejidad, Ed. Paidós.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ind w:left="-5"/>
      </w:pPr>
      <w:r>
        <w:rPr>
          <w:b/>
        </w:rPr>
        <w:t xml:space="preserve">MÓDULO 3: Análisis organizacional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r>
        <w:t>Dominios y relaciones entre dominios. Análisis y Diseño de las organizaciones. Instituciones y h</w:t>
      </w:r>
      <w:r>
        <w:t xml:space="preserve">egemonía. El protagonismo de la Ética, como profesionales, en el análisis de las organizaciones.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ind w:left="-5"/>
      </w:pPr>
      <w:r>
        <w:rPr>
          <w:b/>
        </w:rPr>
        <w:t xml:space="preserve">Bibliografía obligatoria: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Etkin</w:t>
      </w:r>
      <w:proofErr w:type="spellEnd"/>
      <w:r>
        <w:t xml:space="preserve"> J., </w:t>
      </w:r>
      <w:proofErr w:type="spellStart"/>
      <w:r>
        <w:t>Schvarstein</w:t>
      </w:r>
      <w:proofErr w:type="spellEnd"/>
      <w:r>
        <w:t xml:space="preserve"> L. (2000) Identidad de las organizaciones, Capítulos: Introducción, 8 y 9. Ed. Paidós.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Etkin</w:t>
      </w:r>
      <w:proofErr w:type="spellEnd"/>
      <w:r>
        <w:t xml:space="preserve"> J. (1993) L</w:t>
      </w:r>
      <w:r>
        <w:t xml:space="preserve">a doble moral de las organizaciones: Los sistemas perversos y la corrupción institucionalizada, Capítulos 1 y 4. Editorial Mc Graw Hill.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Schvarstein</w:t>
      </w:r>
      <w:proofErr w:type="spellEnd"/>
      <w:r>
        <w:t xml:space="preserve"> L. (2000) Diseño de organizaciones. Tensiones y Paradojas, Capítulo n° 5. Ed. Paidós.</w:t>
      </w: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ind w:left="-5"/>
      </w:pPr>
      <w:r>
        <w:rPr>
          <w:b/>
        </w:rPr>
        <w:t>MÓDULO 4: Meta-co</w:t>
      </w:r>
      <w:r>
        <w:rPr>
          <w:b/>
        </w:rPr>
        <w:t xml:space="preserve">nceptos a nivel organizacional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spacing w:after="150"/>
      </w:pPr>
      <w:r>
        <w:t xml:space="preserve">Identidad, estructura, autonomía. Relaciones dialógicas. Misión y visión. Poder, autoridad y jerarquía. Cultura organizacional. </w:t>
      </w:r>
    </w:p>
    <w:p w:rsidR="00FB5FBE" w:rsidRDefault="000F424B">
      <w:pPr>
        <w:spacing w:after="147"/>
        <w:ind w:left="-5"/>
      </w:pPr>
      <w:r>
        <w:rPr>
          <w:b/>
        </w:rPr>
        <w:t xml:space="preserve">Bibliografía obligatoria: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Burin</w:t>
      </w:r>
      <w:proofErr w:type="spellEnd"/>
      <w:r>
        <w:t xml:space="preserve">, D., Karl, I., </w:t>
      </w:r>
      <w:proofErr w:type="spellStart"/>
      <w:r>
        <w:t>Levin</w:t>
      </w:r>
      <w:proofErr w:type="spellEnd"/>
      <w:r>
        <w:t xml:space="preserve">, L. (1995) Hacia una gestión </w:t>
      </w:r>
      <w:r>
        <w:t xml:space="preserve">participativa y eficaz. Manual de técnicas de Trabajo Grupal para Organizaciones Sociales. Capítulo 5: páginas 129 a 134. Ediciones </w:t>
      </w:r>
      <w:proofErr w:type="spellStart"/>
      <w:r>
        <w:t>Ciccus</w:t>
      </w:r>
      <w:proofErr w:type="spellEnd"/>
      <w:r>
        <w:t xml:space="preserve">. </w:t>
      </w:r>
    </w:p>
    <w:p w:rsidR="00FB5FBE" w:rsidRDefault="000F424B">
      <w:pPr>
        <w:numPr>
          <w:ilvl w:val="1"/>
          <w:numId w:val="6"/>
        </w:numPr>
        <w:ind w:hanging="360"/>
      </w:pPr>
      <w:r>
        <w:t>Código de Ética para Graduados en Servicio Social o Trabajo Social (1986). Ley 23.377, artículo n°9. Ciudad Autónom</w:t>
      </w:r>
      <w:r>
        <w:t xml:space="preserve">a de Buenos Aires, Argentina.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Etkin</w:t>
      </w:r>
      <w:proofErr w:type="spellEnd"/>
      <w:r>
        <w:t xml:space="preserve"> J., </w:t>
      </w:r>
      <w:proofErr w:type="spellStart"/>
      <w:r>
        <w:t>Schvarstein</w:t>
      </w:r>
      <w:proofErr w:type="spellEnd"/>
      <w:r>
        <w:t xml:space="preserve"> L. (2000) Identidad de las organizaciones, Capítulo: n°7. Ed. Paidós.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Kisnerman</w:t>
      </w:r>
      <w:proofErr w:type="spellEnd"/>
      <w:r>
        <w:t xml:space="preserve">, N. (2005) Pensar el trabajo social. Capítulo 3: La cuestión ética (págs. 117- 121). Ed. Lumen </w:t>
      </w:r>
      <w:proofErr w:type="spellStart"/>
      <w:r>
        <w:t>Humanitas</w:t>
      </w:r>
      <w:proofErr w:type="spellEnd"/>
      <w:r>
        <w:t xml:space="preserve">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Ritter</w:t>
      </w:r>
      <w:proofErr w:type="spellEnd"/>
      <w:r>
        <w:t>, M. (200</w:t>
      </w:r>
      <w:r>
        <w:t xml:space="preserve">8) Cultura Organizacional, Ed. La Crujía. </w:t>
      </w:r>
    </w:p>
    <w:p w:rsidR="00FB5FBE" w:rsidRDefault="000F424B">
      <w:pPr>
        <w:numPr>
          <w:ilvl w:val="1"/>
          <w:numId w:val="6"/>
        </w:numPr>
        <w:spacing w:after="150"/>
        <w:ind w:hanging="360"/>
      </w:pPr>
      <w:proofErr w:type="spellStart"/>
      <w:r>
        <w:t>Schvarstein</w:t>
      </w:r>
      <w:proofErr w:type="spellEnd"/>
      <w:r>
        <w:t xml:space="preserve">, L. (2002) Psicología Social de las Organizaciones, Capítulo 1: páginas 69- 72. Ed. Paidós.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ind w:left="-5"/>
      </w:pPr>
      <w:r>
        <w:rPr>
          <w:b/>
        </w:rPr>
        <w:t xml:space="preserve">MÓDULO 5: Fenómenos de las Organizaciones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spacing w:after="150"/>
      </w:pPr>
      <w:r>
        <w:t>La supervisión como proceso de reflexión crítica: definición,</w:t>
      </w:r>
      <w:r>
        <w:t xml:space="preserve"> componentes principales y encuadres.  Juegos de la supervisión y conflictos. Conflicto en las organizaciones. La interdisciplinariedad y la intervención profesional. </w:t>
      </w:r>
      <w:proofErr w:type="spellStart"/>
      <w:r>
        <w:t>Burn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: el desgaste profesional.    </w:t>
      </w:r>
    </w:p>
    <w:p w:rsidR="00FB5FBE" w:rsidRDefault="000F424B">
      <w:pPr>
        <w:spacing w:after="147"/>
        <w:ind w:left="-5"/>
      </w:pPr>
      <w:r>
        <w:rPr>
          <w:b/>
        </w:rPr>
        <w:t xml:space="preserve">Bibliografía obligatoria:   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Cazzaniga</w:t>
      </w:r>
      <w:proofErr w:type="spellEnd"/>
      <w:r>
        <w:t>, S. (2002)</w:t>
      </w:r>
      <w:r>
        <w:t xml:space="preserve"> Trabajo Social e </w:t>
      </w:r>
      <w:proofErr w:type="spellStart"/>
      <w:r>
        <w:t>interdisciplina</w:t>
      </w:r>
      <w:proofErr w:type="spellEnd"/>
      <w:r>
        <w:t>: la cuestión de los equipos de salud. Área de Investigación y docencia “</w:t>
      </w:r>
      <w:proofErr w:type="gramStart"/>
      <w:r>
        <w:t>Margen”  Disponible</w:t>
      </w:r>
      <w:proofErr w:type="gramEnd"/>
      <w:r>
        <w:t xml:space="preserve"> en; https://www.edumargen.org/docs/curso6/unid04/apunte04_04.pdf. Última consulta: 25/08/2025.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Kadushin</w:t>
      </w:r>
      <w:proofErr w:type="spellEnd"/>
      <w:r>
        <w:t>, A. (1976) Juegos de la S</w:t>
      </w:r>
      <w:r>
        <w:t xml:space="preserve">upervisión. (sin datos sobre la </w:t>
      </w:r>
      <w:proofErr w:type="gramStart"/>
      <w:r>
        <w:t xml:space="preserve">publicación)  </w:t>
      </w:r>
      <w:proofErr w:type="spellStart"/>
      <w:r>
        <w:t>Kisnerman</w:t>
      </w:r>
      <w:proofErr w:type="spellEnd"/>
      <w:proofErr w:type="gramEnd"/>
      <w:r>
        <w:t xml:space="preserve"> N. (1999) Reunión de conjurados. Conversaciones sobre Supervisión, Capítulo 2 y 3. Ed. Lumen </w:t>
      </w:r>
      <w:proofErr w:type="spellStart"/>
      <w:r>
        <w:t>Humanitas</w:t>
      </w:r>
      <w:proofErr w:type="spellEnd"/>
      <w:r>
        <w:t xml:space="preserve">.   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Längle</w:t>
      </w:r>
      <w:proofErr w:type="spellEnd"/>
      <w:r>
        <w:t>, A. (2006). El Burnout (desgaste profesional), sentido existencial y posibilidades de</w:t>
      </w:r>
      <w:r>
        <w:t xml:space="preserve"> prevención. Revista de Psicología, 2(3).     </w:t>
      </w:r>
    </w:p>
    <w:p w:rsidR="00FB5FBE" w:rsidRDefault="000F424B">
      <w:pPr>
        <w:numPr>
          <w:ilvl w:val="1"/>
          <w:numId w:val="6"/>
        </w:numPr>
        <w:ind w:hanging="360"/>
      </w:pPr>
      <w:proofErr w:type="spellStart"/>
      <w:r>
        <w:t>Morin</w:t>
      </w:r>
      <w:proofErr w:type="spellEnd"/>
      <w:r>
        <w:t xml:space="preserve">, E. (2015) Sobre la interdisciplinariedad, Boletín Nº 2 del Centre International </w:t>
      </w:r>
      <w:proofErr w:type="gramStart"/>
      <w:r>
        <w:t xml:space="preserve">de  </w:t>
      </w:r>
      <w:proofErr w:type="spellStart"/>
      <w:r>
        <w:t>Recherches</w:t>
      </w:r>
      <w:proofErr w:type="spellEnd"/>
      <w:proofErr w:type="gramEnd"/>
      <w:r>
        <w:t xml:space="preserve"> et </w:t>
      </w:r>
      <w:proofErr w:type="spellStart"/>
      <w:r>
        <w:t>Etudes</w:t>
      </w:r>
      <w:proofErr w:type="spellEnd"/>
      <w:r>
        <w:t xml:space="preserve"> </w:t>
      </w:r>
      <w:proofErr w:type="spellStart"/>
      <w:r>
        <w:t>Transdisciplinaires</w:t>
      </w:r>
      <w:proofErr w:type="spellEnd"/>
      <w:r>
        <w:t xml:space="preserve">.     </w:t>
      </w:r>
    </w:p>
    <w:p w:rsidR="00FB5FBE" w:rsidRDefault="000F424B">
      <w:pPr>
        <w:numPr>
          <w:ilvl w:val="1"/>
          <w:numId w:val="6"/>
        </w:numPr>
        <w:ind w:hanging="360"/>
      </w:pPr>
      <w:r>
        <w:lastRenderedPageBreak/>
        <w:t xml:space="preserve">Robles, C. (2013) “Reflexiones genealógicas sobre el Trabajo Social y </w:t>
      </w:r>
      <w:r>
        <w:t xml:space="preserve">el aporte de las precursoras. Un análisis sobre el diagnóstico social”. Capítulo: La supervisión como estrategia de prevención en trabajo social. Revista Regional del Trabajo Social. EPPAL: Vol. 27. 2/2013. No 58. (Con </w:t>
      </w:r>
      <w:proofErr w:type="spellStart"/>
      <w:r>
        <w:t>referato</w:t>
      </w:r>
      <w:proofErr w:type="spellEnd"/>
      <w:r>
        <w:t xml:space="preserve">).    </w:t>
      </w:r>
    </w:p>
    <w:p w:rsidR="00FB5FBE" w:rsidRDefault="000F424B">
      <w:pPr>
        <w:numPr>
          <w:ilvl w:val="1"/>
          <w:numId w:val="6"/>
        </w:numPr>
        <w:spacing w:after="135"/>
        <w:ind w:hanging="360"/>
      </w:pPr>
      <w:proofErr w:type="spellStart"/>
      <w:r>
        <w:t>Tonon</w:t>
      </w:r>
      <w:proofErr w:type="spellEnd"/>
      <w:r>
        <w:t>, G. (2003) Calid</w:t>
      </w:r>
      <w:r>
        <w:t xml:space="preserve">ad de vida y desgaste profesional. Una mirada del síndrome </w:t>
      </w:r>
      <w:proofErr w:type="spellStart"/>
      <w:r>
        <w:t>del</w:t>
      </w:r>
      <w:proofErr w:type="spellEnd"/>
      <w:r>
        <w:t xml:space="preserve"> burnout, Capítulo 3, 4 y 5. Espacio Editorial.   </w:t>
      </w: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color w:val="FF0000"/>
        </w:rPr>
        <w:t xml:space="preserve"> </w:t>
      </w:r>
    </w:p>
    <w:p w:rsidR="00FB5FBE" w:rsidRDefault="000F424B">
      <w:pPr>
        <w:spacing w:after="11" w:line="247" w:lineRule="auto"/>
        <w:ind w:left="-5"/>
        <w:jc w:val="left"/>
      </w:pPr>
      <w:r>
        <w:rPr>
          <w:b/>
          <w:i/>
        </w:rPr>
        <w:t xml:space="preserve">Todos los materiales propuestos estarán disponibles en plataformas de acceso a contenido que dispone la universidad - Biblioteca de USAL </w:t>
      </w:r>
      <w:r>
        <w:rPr>
          <w:b/>
          <w:i/>
        </w:rPr>
        <w:t>(</w:t>
      </w:r>
      <w:proofErr w:type="spellStart"/>
      <w:r>
        <w:rPr>
          <w:b/>
          <w:i/>
        </w:rPr>
        <w:t>RedBus</w:t>
      </w:r>
      <w:proofErr w:type="spellEnd"/>
      <w:r>
        <w:rPr>
          <w:b/>
          <w:i/>
        </w:rPr>
        <w:t xml:space="preserve">) - o, si son textos de acceso libre, estarán compartidos desde el EVEA (entorno virtual/campus) </w:t>
      </w: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FB5FBE" w:rsidRDefault="000F424B">
      <w:pPr>
        <w:numPr>
          <w:ilvl w:val="0"/>
          <w:numId w:val="6"/>
        </w:numPr>
        <w:ind w:hanging="720"/>
      </w:pPr>
      <w:proofErr w:type="gramStart"/>
      <w:r>
        <w:rPr>
          <w:b/>
        </w:rPr>
        <w:t xml:space="preserve">METODOLOGÍA </w:t>
      </w:r>
      <w:r>
        <w:t>:</w:t>
      </w:r>
      <w:proofErr w:type="gramEnd"/>
      <w:r>
        <w:t xml:space="preserve"> </w:t>
      </w:r>
      <w:r>
        <w:rPr>
          <w:color w:val="4A442A"/>
          <w:sz w:val="20"/>
        </w:rPr>
        <w:t xml:space="preserve"> </w:t>
      </w:r>
    </w:p>
    <w:p w:rsidR="00FB5FBE" w:rsidRDefault="000F424B">
      <w:pPr>
        <w:spacing w:after="0" w:line="259" w:lineRule="auto"/>
        <w:ind w:left="360" w:firstLine="0"/>
        <w:jc w:val="left"/>
      </w:pPr>
      <w:r>
        <w:t xml:space="preserve"> </w:t>
      </w:r>
    </w:p>
    <w:p w:rsidR="00FB5FBE" w:rsidRDefault="000F424B">
      <w:r>
        <w:t>La metodología adoptada por la cátedra será mediante clases sincrónicas presenciales, en las cuales se realizará la correspondie</w:t>
      </w:r>
      <w:r>
        <w:t xml:space="preserve">nte exposición teórica de los contenidos por parte de la profesora a cargo.  Para que el encuadre teórico pueda ser incorporado y aplicado por parte de los estudiantes, se implementarán diversas estrategias prácticas como:    </w:t>
      </w:r>
    </w:p>
    <w:p w:rsidR="00FB5FBE" w:rsidRDefault="000F424B">
      <w:pPr>
        <w:spacing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1"/>
          <w:numId w:val="6"/>
        </w:numPr>
        <w:ind w:hanging="360"/>
      </w:pPr>
      <w:r>
        <w:t>Trabajos grupales para anál</w:t>
      </w:r>
      <w:r>
        <w:t xml:space="preserve">isis, reflexiones, síntesis y su posterior discusión colectiva  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Fichajes y elaboración de mapas conceptuales 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Clases especiales con profesionales expertos en la temática como docentes invitados 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Análisis de artículos periodísticos 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Interpretación </w:t>
      </w:r>
      <w:r>
        <w:t xml:space="preserve">y articulación con recursos audiovisuales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r>
        <w:t>La cátedra promoverá distintos espacios de discusión y de debate, de manera que no sólo se convoque a los estudiantes a aprehender los conceptos teóricos particulares de la cátedra, sino también a su implementa</w:t>
      </w:r>
      <w:r>
        <w:t xml:space="preserve">ción y a la introyección de vocabulario técnico propio de la disciplina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FB5FBE" w:rsidRDefault="000F424B">
      <w:pPr>
        <w:spacing w:after="7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numPr>
          <w:ilvl w:val="0"/>
          <w:numId w:val="6"/>
        </w:numPr>
        <w:ind w:hanging="720"/>
      </w:pPr>
      <w:r>
        <w:rPr>
          <w:b/>
        </w:rPr>
        <w:t xml:space="preserve">PRÁCTICAS PROFESIONALES </w:t>
      </w:r>
      <w:r>
        <w:t xml:space="preserve">(si corresponde)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6"/>
        </w:numPr>
        <w:ind w:hanging="720"/>
      </w:pPr>
      <w:r>
        <w:rPr>
          <w:b/>
        </w:rPr>
        <w:t>SEGUIMIENTO DE ALUMNOS</w:t>
      </w:r>
      <w:r>
        <w:t xml:space="preserve"> </w:t>
      </w:r>
    </w:p>
    <w:p w:rsidR="00FB5FBE" w:rsidRDefault="000F424B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FB5FBE" w:rsidRDefault="000F424B">
      <w:r>
        <w:t>El seguimiento de los estudiantes es responsabilidad de la docente a cargo de la cátedra, quien se ocupará de</w:t>
      </w:r>
      <w:r>
        <w:t xml:space="preserve"> registrar la asistencia en el sistema SIU </w:t>
      </w:r>
      <w:proofErr w:type="gramStart"/>
      <w:r>
        <w:t>Guaraní</w:t>
      </w:r>
      <w:proofErr w:type="gramEnd"/>
      <w:r>
        <w:t>, provisto para tal fin, y en esa misma plataforma registrar los temas trabajados en cada clase, así como la calificación de las instancias de evaluación que los estudiantes realizarán.  Será muy importante</w:t>
      </w:r>
      <w:r>
        <w:t xml:space="preserve"> la participación de cada estudiante en las distintas actividades propuestas durante el desarrollo de las clases, así como con el cumplimiento de las instancias de trabajo realizado en clase, asistencia a clases especiales, examen parcial y trabajo práctic</w:t>
      </w:r>
      <w:r>
        <w:t xml:space="preserve">o integrador La metodología de la cátedra será Teórico – Práctica.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Exposiciones de encuadre teórico a cargo de la profesora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Trabajos grupales para análisis, reflexiones, síntesis y su posterior discusión colectiva 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Análisis de artículos periodísticos </w:t>
      </w:r>
      <w:r>
        <w:t xml:space="preserve"> </w:t>
      </w:r>
    </w:p>
    <w:p w:rsidR="00FB5FBE" w:rsidRDefault="000F424B">
      <w:pPr>
        <w:numPr>
          <w:ilvl w:val="1"/>
          <w:numId w:val="6"/>
        </w:numPr>
        <w:ind w:hanging="360"/>
      </w:pPr>
      <w:r>
        <w:t xml:space="preserve">Ensayos y producciones artísticas 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6"/>
        </w:numPr>
        <w:ind w:hanging="720"/>
      </w:pPr>
      <w:r>
        <w:rPr>
          <w:b/>
        </w:rPr>
        <w:t xml:space="preserve">MODALIDAD DE EVALUACIÓN: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r>
        <w:t>Se requiere de la aprobación del examen parcial y el trabajo práctico integrador, con la correspondiente regularidad de asistencia a las clases.  Se valora la participación activa del alum</w:t>
      </w:r>
      <w:r>
        <w:t xml:space="preserve">no/a, tanto en la parte teórica como en la parte práctica de las clases.  El protagonismo que asume la/el alumno/a en la </w:t>
      </w:r>
      <w:proofErr w:type="spellStart"/>
      <w:r>
        <w:t>co</w:t>
      </w:r>
      <w:proofErr w:type="spellEnd"/>
      <w:r>
        <w:t>-construcción de los saberes, lo implica necesariamente en el crecimiento de su responsabilidad profesional y la formación de hábitos</w:t>
      </w:r>
      <w:r>
        <w:t xml:space="preserve"> de autoaprendizaje, como guía de formación permanente.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7"/>
        </w:numPr>
        <w:ind w:hanging="238"/>
      </w:pPr>
      <w:r>
        <w:t>Examen parcial domiciliario:</w:t>
      </w:r>
      <w:r>
        <w:rPr>
          <w:b/>
        </w:rPr>
        <w:t xml:space="preserve"> 09 de octubre  </w:t>
      </w:r>
    </w:p>
    <w:p w:rsidR="00FB5FBE" w:rsidRDefault="000F424B">
      <w:r>
        <w:rPr>
          <w:b/>
        </w:rPr>
        <w:t>Modalidad de examen parcial domiciliario:</w:t>
      </w:r>
      <w:r>
        <w:t xml:space="preserve"> a través de consignas teórico-prácticas proporcionar un análisis integral de situaciones presentes en las </w:t>
      </w:r>
      <w:r>
        <w:t xml:space="preserve">organizaciones que presentan configuraciones complejas.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7"/>
        </w:numPr>
        <w:ind w:hanging="238"/>
      </w:pPr>
      <w:proofErr w:type="spellStart"/>
      <w:r>
        <w:t>Recuperatorio</w:t>
      </w:r>
      <w:proofErr w:type="spellEnd"/>
      <w:r>
        <w:t xml:space="preserve"> del examen parcial domiciliario:</w:t>
      </w:r>
      <w:r>
        <w:rPr>
          <w:b/>
        </w:rPr>
        <w:t xml:space="preserve"> 23 de octubre Misma modalidad que el examen propiamente dicho. 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numPr>
          <w:ilvl w:val="0"/>
          <w:numId w:val="7"/>
        </w:numPr>
        <w:ind w:hanging="238"/>
      </w:pPr>
      <w:r>
        <w:t>Trabajo Práctico integrador:</w:t>
      </w:r>
      <w:r>
        <w:rPr>
          <w:b/>
        </w:rPr>
        <w:t xml:space="preserve"> 06 de noviembre </w:t>
      </w:r>
    </w:p>
    <w:p w:rsidR="00FB5FBE" w:rsidRDefault="000F424B">
      <w:r>
        <w:rPr>
          <w:b/>
        </w:rPr>
        <w:t>Modalidad de Trabajo Práctico integ</w:t>
      </w:r>
      <w:r>
        <w:rPr>
          <w:b/>
        </w:rPr>
        <w:t xml:space="preserve">rador: </w:t>
      </w:r>
      <w:r>
        <w:t>cada estudiante deberá elegir una organización a la cual tener acceso, para articular las consignas dadas, con el funcionamiento y dinámica de la organización elegida. Se evaluará la incorporación de vocabulario técnico para el análisis correspondie</w:t>
      </w:r>
      <w:r>
        <w:t>nte. Dado que esta actividad se puede realizar en grupo, se deben exponer en clase las producciones realizadas.</w:t>
      </w:r>
      <w:r>
        <w:rPr>
          <w:b/>
        </w:rPr>
        <w:t xml:space="preserve"> 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FB5FBE" w:rsidRDefault="000F424B">
      <w:pPr>
        <w:ind w:left="-5"/>
      </w:pPr>
      <w:r>
        <w:rPr>
          <w:b/>
        </w:rPr>
        <w:t>PARA APROBAR LA CURSADA SE REQUIERE CUMPLIR CON LOS REQUISITOS DE ASISTENCIA Y APROBAR TODAS LAS INSTANCIAS DE EVALUACIÓN (examen parcial y</w:t>
      </w:r>
      <w:r>
        <w:rPr>
          <w:b/>
        </w:rPr>
        <w:t xml:space="preserve"> trabajo) Y/O SU RECUPERATORIO. ESTA MATERIA SE PUEDE PROMOCIONAR.  </w:t>
      </w:r>
      <w:r>
        <w:rPr>
          <w:i/>
          <w:color w:val="4A442A"/>
          <w:sz w:val="20"/>
        </w:rPr>
        <w:t xml:space="preserve"> </w:t>
      </w:r>
    </w:p>
    <w:p w:rsidR="00FB5FBE" w:rsidRDefault="000F424B">
      <w:pPr>
        <w:spacing w:after="29" w:line="259" w:lineRule="auto"/>
        <w:ind w:left="0" w:firstLine="0"/>
        <w:jc w:val="left"/>
      </w:pPr>
      <w:r>
        <w:rPr>
          <w:i/>
          <w:color w:val="4A442A"/>
          <w:sz w:val="20"/>
        </w:rPr>
        <w:t xml:space="preserve"> </w:t>
      </w:r>
    </w:p>
    <w:p w:rsidR="00FB5FBE" w:rsidRDefault="000F424B">
      <w:pPr>
        <w:numPr>
          <w:ilvl w:val="0"/>
          <w:numId w:val="8"/>
        </w:numPr>
        <w:ind w:hanging="775"/>
      </w:pPr>
      <w:r>
        <w:rPr>
          <w:b/>
        </w:rPr>
        <w:t>BIBLIOGRAFÍA COMPLEMENTARIA: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:rsidR="00FB5FBE" w:rsidRDefault="000F424B">
      <w:pPr>
        <w:numPr>
          <w:ilvl w:val="1"/>
          <w:numId w:val="8"/>
        </w:numPr>
        <w:ind w:hanging="360"/>
      </w:pPr>
      <w:r>
        <w:t>Arito, S. (2001) El análisis organizacional e institucional como herramienta para la formación académica y la intervención profesional. XVII Seminario L</w:t>
      </w:r>
      <w:r>
        <w:t xml:space="preserve">atinoamericano de escuelas de Trabajo </w:t>
      </w:r>
    </w:p>
    <w:p w:rsidR="00FB5FBE" w:rsidRDefault="000F424B">
      <w:pPr>
        <w:ind w:left="730"/>
      </w:pPr>
      <w:r>
        <w:t xml:space="preserve">Social.     </w:t>
      </w:r>
    </w:p>
    <w:p w:rsidR="00FB5FBE" w:rsidRDefault="000F424B">
      <w:pPr>
        <w:numPr>
          <w:ilvl w:val="1"/>
          <w:numId w:val="8"/>
        </w:numPr>
        <w:ind w:hanging="360"/>
      </w:pPr>
      <w:proofErr w:type="spellStart"/>
      <w:r>
        <w:t>Cazzaniga</w:t>
      </w:r>
      <w:proofErr w:type="spellEnd"/>
      <w:r>
        <w:t xml:space="preserve"> S., Hilos y Nudos. (2007) Capítulo: Trabajo Social e </w:t>
      </w:r>
      <w:proofErr w:type="spellStart"/>
      <w:r>
        <w:t>Interdisciplina</w:t>
      </w:r>
      <w:proofErr w:type="spellEnd"/>
      <w:r>
        <w:t xml:space="preserve">: Una cuestión de los equipos de salud, Ed. Espacio.   </w:t>
      </w:r>
    </w:p>
    <w:p w:rsidR="00FB5FBE" w:rsidRDefault="000F424B">
      <w:pPr>
        <w:numPr>
          <w:ilvl w:val="1"/>
          <w:numId w:val="8"/>
        </w:numPr>
        <w:ind w:hanging="360"/>
      </w:pPr>
      <w:r>
        <w:t xml:space="preserve">Código Civil y Comercial de la Nación.     </w:t>
      </w:r>
    </w:p>
    <w:p w:rsidR="00FB5FBE" w:rsidRDefault="000F424B">
      <w:pPr>
        <w:numPr>
          <w:ilvl w:val="1"/>
          <w:numId w:val="8"/>
        </w:numPr>
        <w:ind w:hanging="360"/>
      </w:pPr>
      <w:proofErr w:type="spellStart"/>
      <w:r>
        <w:t>Cornaglia</w:t>
      </w:r>
      <w:proofErr w:type="spellEnd"/>
      <w:r>
        <w:t xml:space="preserve"> C. (s/d) De la i</w:t>
      </w:r>
      <w:r>
        <w:t xml:space="preserve">nstitución </w:t>
      </w:r>
      <w:proofErr w:type="spellStart"/>
      <w:r>
        <w:t>Iatrógena</w:t>
      </w:r>
      <w:proofErr w:type="spellEnd"/>
      <w:r>
        <w:t xml:space="preserve"> a la institución Terapéutica, Revista “Temas de psicología social” N°7.    </w:t>
      </w:r>
    </w:p>
    <w:p w:rsidR="00FB5FBE" w:rsidRDefault="000F424B">
      <w:pPr>
        <w:numPr>
          <w:ilvl w:val="1"/>
          <w:numId w:val="8"/>
        </w:numPr>
        <w:ind w:hanging="360"/>
      </w:pPr>
      <w:proofErr w:type="spellStart"/>
      <w:r>
        <w:t>Enz</w:t>
      </w:r>
      <w:proofErr w:type="spellEnd"/>
      <w:r>
        <w:t xml:space="preserve">, A. (2012) Manual de comunicación para organizaciones sociales. Hacia una gestión estratégica y participativa. Asociación Civil </w:t>
      </w:r>
      <w:proofErr w:type="spellStart"/>
      <w:r>
        <w:t>Comunia</w:t>
      </w:r>
      <w:proofErr w:type="spellEnd"/>
      <w:r>
        <w:t xml:space="preserve">.   </w:t>
      </w:r>
    </w:p>
    <w:p w:rsidR="00FB5FBE" w:rsidRDefault="000F424B">
      <w:pPr>
        <w:numPr>
          <w:ilvl w:val="1"/>
          <w:numId w:val="8"/>
        </w:numPr>
        <w:ind w:hanging="360"/>
      </w:pPr>
      <w:proofErr w:type="spellStart"/>
      <w:r>
        <w:t>Etkin</w:t>
      </w:r>
      <w:proofErr w:type="spellEnd"/>
      <w:r>
        <w:t>, R.E. (20</w:t>
      </w:r>
      <w:r>
        <w:t xml:space="preserve">05) Gestión de la complejidad en las organizaciones, Ed. </w:t>
      </w:r>
      <w:proofErr w:type="spellStart"/>
      <w:proofErr w:type="gramStart"/>
      <w:r>
        <w:t>Granica</w:t>
      </w:r>
      <w:proofErr w:type="spellEnd"/>
      <w:r>
        <w:t xml:space="preserve">  Revista</w:t>
      </w:r>
      <w:proofErr w:type="gramEnd"/>
      <w:r>
        <w:t xml:space="preserve"> Observatorio Social. (2022) </w:t>
      </w:r>
      <w:proofErr w:type="spellStart"/>
      <w:r>
        <w:t>Burn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un desgaste silencioso. Nuevas definiciones en la era de covid-19. Número 48.   Robles, C. (2011) Supervisar ¿para qué? Lo oculto tras la resiste</w:t>
      </w:r>
      <w:r>
        <w:t xml:space="preserve">ncia., Ed. Espacio.   </w:t>
      </w:r>
    </w:p>
    <w:p w:rsidR="00FB5FBE" w:rsidRDefault="000F424B">
      <w:pPr>
        <w:numPr>
          <w:ilvl w:val="1"/>
          <w:numId w:val="8"/>
        </w:numPr>
        <w:ind w:hanging="360"/>
      </w:pPr>
      <w:proofErr w:type="spellStart"/>
      <w:r>
        <w:t>Schvarstein</w:t>
      </w:r>
      <w:proofErr w:type="spellEnd"/>
      <w:r>
        <w:t xml:space="preserve"> L (2004), La inteligencia social de las organizaciones, Capítulo n°2. Ed.  Paidós.   </w:t>
      </w:r>
    </w:p>
    <w:p w:rsidR="00FB5FBE" w:rsidRDefault="000F424B">
      <w:pPr>
        <w:numPr>
          <w:ilvl w:val="1"/>
          <w:numId w:val="8"/>
        </w:numPr>
        <w:ind w:hanging="360"/>
      </w:pPr>
      <w:r>
        <w:t xml:space="preserve">Scott, W., Mitchell, T.R. (1973) Sociología de la organización, El Ateneo Editorial.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8"/>
        </w:numPr>
        <w:ind w:hanging="775"/>
      </w:pPr>
      <w:r>
        <w:rPr>
          <w:b/>
        </w:rPr>
        <w:t>FIRMA DE DOCENTES:</w:t>
      </w: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numPr>
          <w:ilvl w:val="0"/>
          <w:numId w:val="8"/>
        </w:numPr>
        <w:ind w:hanging="775"/>
      </w:pPr>
      <w:r>
        <w:rPr>
          <w:b/>
        </w:rPr>
        <w:t xml:space="preserve">FIRMA DEL DIRECTOR </w:t>
      </w:r>
      <w:r>
        <w:rPr>
          <w:b/>
        </w:rPr>
        <w:t>DE LA CARRERA</w:t>
      </w:r>
      <w:r>
        <w:t xml:space="preserve"> </w:t>
      </w:r>
    </w:p>
    <w:p w:rsidR="00FB5FBE" w:rsidRDefault="000F424B">
      <w:pPr>
        <w:spacing w:after="0" w:line="259" w:lineRule="auto"/>
        <w:ind w:left="360" w:firstLine="0"/>
        <w:jc w:val="left"/>
      </w:pPr>
      <w:r>
        <w:rPr>
          <w:b/>
        </w:rPr>
        <w:t xml:space="preserve"> </w:t>
      </w:r>
    </w:p>
    <w:p w:rsidR="00FB5FBE" w:rsidRDefault="000F424B">
      <w:pPr>
        <w:pStyle w:val="Ttulo1"/>
        <w:ind w:left="10"/>
      </w:pPr>
      <w:proofErr w:type="gramStart"/>
      <w:r>
        <w:t>ANEXO  DE</w:t>
      </w:r>
      <w:proofErr w:type="gramEnd"/>
      <w:r>
        <w:t xml:space="preserve"> PROPUESTAS A DISTANCIA 2026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tbl>
      <w:tblPr>
        <w:tblStyle w:val="TableGrid"/>
        <w:tblW w:w="10100" w:type="dxa"/>
        <w:tblInd w:w="-104" w:type="dxa"/>
        <w:tblCellMar>
          <w:top w:w="68" w:type="dxa"/>
          <w:left w:w="10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542"/>
        <w:gridCol w:w="2638"/>
        <w:gridCol w:w="4920"/>
      </w:tblGrid>
      <w:tr w:rsidR="00FB5FBE">
        <w:trPr>
          <w:trHeight w:val="460"/>
        </w:trPr>
        <w:tc>
          <w:tcPr>
            <w:tcW w:w="5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TOTAL DE HS. INTERACCIÓN PEDAGÓGICA:</w:t>
            </w:r>
            <w:r>
              <w:t xml:space="preserve"> 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72 </w:t>
            </w:r>
          </w:p>
        </w:tc>
      </w:tr>
      <w:tr w:rsidR="00FB5FBE">
        <w:trPr>
          <w:trHeight w:val="461"/>
        </w:trPr>
        <w:tc>
          <w:tcPr>
            <w:tcW w:w="2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DOCENTE:</w:t>
            </w:r>
            <w:r>
              <w:t xml:space="preserve"> </w:t>
            </w:r>
          </w:p>
        </w:tc>
        <w:tc>
          <w:tcPr>
            <w:tcW w:w="26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FB5FBE" w:rsidRDefault="000F424B">
            <w:pPr>
              <w:spacing w:after="0" w:line="259" w:lineRule="auto"/>
              <w:ind w:left="13" w:firstLine="0"/>
              <w:jc w:val="left"/>
            </w:pPr>
            <w:r>
              <w:t xml:space="preserve">Marianela </w:t>
            </w:r>
            <w:proofErr w:type="spellStart"/>
            <w:r>
              <w:t>Ressia</w:t>
            </w:r>
            <w:proofErr w:type="spellEnd"/>
            <w:r>
              <w:t xml:space="preserve">  </w:t>
            </w:r>
          </w:p>
        </w:tc>
        <w:tc>
          <w:tcPr>
            <w:tcW w:w="49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FB5FBE" w:rsidRDefault="00FB5FBE">
            <w:pPr>
              <w:spacing w:after="160" w:line="259" w:lineRule="auto"/>
              <w:ind w:left="0" w:firstLine="0"/>
              <w:jc w:val="left"/>
            </w:pPr>
          </w:p>
        </w:tc>
      </w:tr>
      <w:tr w:rsidR="00FB5FBE">
        <w:trPr>
          <w:trHeight w:val="479"/>
        </w:trPr>
        <w:tc>
          <w:tcPr>
            <w:tcW w:w="5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IDIOMA:</w:t>
            </w:r>
            <w:r>
              <w:t xml:space="preserve"> 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Español </w:t>
            </w:r>
          </w:p>
        </w:tc>
      </w:tr>
      <w:tr w:rsidR="00FB5FBE">
        <w:trPr>
          <w:trHeight w:val="460"/>
        </w:trPr>
        <w:tc>
          <w:tcPr>
            <w:tcW w:w="5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vAlign w:val="center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AÑO ACADÉMICO:</w:t>
            </w:r>
            <w:r>
              <w:t xml:space="preserve"> 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2026 </w:t>
            </w:r>
          </w:p>
        </w:tc>
      </w:tr>
      <w:tr w:rsidR="00FB5FBE">
        <w:trPr>
          <w:trHeight w:val="520"/>
        </w:trPr>
        <w:tc>
          <w:tcPr>
            <w:tcW w:w="5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</w:tcPr>
          <w:p w:rsidR="00FB5FBE" w:rsidRDefault="000F424B">
            <w:pPr>
              <w:spacing w:after="0" w:line="259" w:lineRule="auto"/>
              <w:ind w:left="4" w:firstLine="0"/>
              <w:jc w:val="left"/>
            </w:pPr>
            <w:r>
              <w:rPr>
                <w:b/>
              </w:rPr>
              <w:t>HORARIOS DE DICTADO/ENCUENTROS SINCRÓNICOS:</w:t>
            </w:r>
            <w:r>
              <w:t xml:space="preserve"> </w:t>
            </w:r>
          </w:p>
        </w:tc>
        <w:tc>
          <w:tcPr>
            <w:tcW w:w="4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Lunes 19.30 a 20.45 </w:t>
            </w:r>
            <w:proofErr w:type="spellStart"/>
            <w:r>
              <w:t>hs</w:t>
            </w:r>
            <w:proofErr w:type="spellEnd"/>
            <w:r>
              <w:t xml:space="preserve">  </w:t>
            </w:r>
          </w:p>
        </w:tc>
      </w:tr>
    </w:tbl>
    <w:p w:rsidR="00FB5FBE" w:rsidRDefault="000F424B">
      <w:pPr>
        <w:spacing w:after="16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p w:rsidR="00FB5FBE" w:rsidRDefault="000F424B">
      <w:pPr>
        <w:spacing w:after="0" w:line="259" w:lineRule="auto"/>
        <w:ind w:left="-5"/>
        <w:jc w:val="left"/>
      </w:pPr>
      <w:r>
        <w:rPr>
          <w:b/>
          <w:sz w:val="26"/>
        </w:rPr>
        <w:t>Dinámica de cursada:</w:t>
      </w:r>
      <w:r>
        <w:rPr>
          <w:rFonts w:ascii="Arial" w:eastAsia="Arial" w:hAnsi="Arial" w:cs="Arial"/>
          <w:b/>
          <w:sz w:val="24"/>
        </w:rPr>
        <w:t xml:space="preserve">  </w:t>
      </w:r>
    </w:p>
    <w:p w:rsidR="00FB5FBE" w:rsidRDefault="000F424B">
      <w:pPr>
        <w:spacing w:after="0" w:line="259" w:lineRule="auto"/>
        <w:ind w:left="-5"/>
        <w:jc w:val="left"/>
      </w:pPr>
      <w:r>
        <w:rPr>
          <w:b/>
          <w:i/>
          <w:sz w:val="24"/>
        </w:rPr>
        <w:t>(Corresponde completar</w:t>
      </w:r>
      <w:r>
        <w:rPr>
          <w:b/>
          <w:i/>
          <w:sz w:val="24"/>
          <w:u w:val="single" w:color="000000"/>
        </w:rPr>
        <w:t xml:space="preserve"> si la materia</w:t>
      </w:r>
      <w:r>
        <w:rPr>
          <w:b/>
          <w:i/>
          <w:sz w:val="24"/>
        </w:rPr>
        <w:t xml:space="preserve"> es a distancia)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Describa las actividades prácticas desarrolladas en la actividad curricular, indicando: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-Modalidad de cursada: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Clases sincrónicas y asincrónicas, a distancia.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-Organización del dictado de la cursada: 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Las </w:t>
      </w:r>
      <w:r>
        <w:rPr>
          <w:b/>
          <w:sz w:val="24"/>
        </w:rPr>
        <w:t>clases sincrónicas</w:t>
      </w:r>
      <w:r>
        <w:rPr>
          <w:sz w:val="24"/>
        </w:rPr>
        <w:t xml:space="preserve"> están previstas para los días lunes de 19.30 a 20.45 </w:t>
      </w:r>
      <w:proofErr w:type="spellStart"/>
      <w:r>
        <w:rPr>
          <w:sz w:val="24"/>
        </w:rPr>
        <w:t>hs</w:t>
      </w:r>
      <w:proofErr w:type="spellEnd"/>
      <w:r>
        <w:rPr>
          <w:sz w:val="24"/>
        </w:rPr>
        <w:t xml:space="preserve"> y se dictarán a través de la plataforma “</w:t>
      </w:r>
      <w:proofErr w:type="spellStart"/>
      <w:r>
        <w:rPr>
          <w:sz w:val="24"/>
        </w:rPr>
        <w:t>Class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Launch</w:t>
      </w:r>
      <w:proofErr w:type="spellEnd"/>
      <w:r>
        <w:rPr>
          <w:sz w:val="24"/>
        </w:rPr>
        <w:t xml:space="preserve">”. En lo que respecta a las </w:t>
      </w:r>
      <w:r>
        <w:rPr>
          <w:b/>
          <w:sz w:val="24"/>
        </w:rPr>
        <w:t>clases asincrónicas</w:t>
      </w:r>
      <w:r>
        <w:rPr>
          <w:sz w:val="24"/>
        </w:rPr>
        <w:t>, se compartirán videos y propuest</w:t>
      </w:r>
      <w:r>
        <w:rPr>
          <w:sz w:val="24"/>
        </w:rPr>
        <w:t xml:space="preserve">as de actividades los días viernes, a través de </w:t>
      </w:r>
      <w:proofErr w:type="spellStart"/>
      <w:r>
        <w:rPr>
          <w:sz w:val="24"/>
        </w:rPr>
        <w:t>Blackboard</w:t>
      </w:r>
      <w:proofErr w:type="spellEnd"/>
      <w:r>
        <w:rPr>
          <w:sz w:val="24"/>
        </w:rPr>
        <w:t xml:space="preserve">, buscando generar intercambios dinámicos entre el equipo docente y los estudiantes.  </w:t>
      </w:r>
    </w:p>
    <w:p w:rsidR="00FB5FBE" w:rsidRDefault="000F424B">
      <w:pPr>
        <w:spacing w:after="12"/>
        <w:ind w:left="-5"/>
      </w:pPr>
      <w:r>
        <w:rPr>
          <w:sz w:val="24"/>
        </w:rPr>
        <w:t>Los contenidos de esta materia se dividen por módulos, aplicando la metodología descripta en este programa, par</w:t>
      </w:r>
      <w:r>
        <w:rPr>
          <w:sz w:val="24"/>
        </w:rPr>
        <w:t xml:space="preserve">a integrar lo sincrónico y asincrónico.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- Entorno virtual: </w:t>
      </w:r>
    </w:p>
    <w:p w:rsidR="00FB5FBE" w:rsidRDefault="000F424B">
      <w:pPr>
        <w:spacing w:after="12"/>
        <w:ind w:left="-5"/>
      </w:pPr>
      <w:r>
        <w:rPr>
          <w:sz w:val="24"/>
        </w:rPr>
        <w:t xml:space="preserve">La plataforma para clases virtuales es </w:t>
      </w:r>
      <w:proofErr w:type="spellStart"/>
      <w:r>
        <w:rPr>
          <w:b/>
          <w:sz w:val="24"/>
        </w:rPr>
        <w:t>Class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Launch</w:t>
      </w:r>
      <w:proofErr w:type="spellEnd"/>
      <w:r>
        <w:rPr>
          <w:sz w:val="24"/>
        </w:rPr>
        <w:t xml:space="preserve"> y el contenido e interacción, entre docentes y estudiantes, se realiza en la plataforma </w:t>
      </w:r>
      <w:proofErr w:type="spellStart"/>
      <w:r>
        <w:rPr>
          <w:b/>
          <w:sz w:val="24"/>
        </w:rPr>
        <w:t>Blackboard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Collaborate</w:t>
      </w:r>
      <w:proofErr w:type="spellEnd"/>
      <w:r>
        <w:rPr>
          <w:b/>
          <w:sz w:val="24"/>
        </w:rPr>
        <w:t xml:space="preserve">.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p w:rsidR="00FB5FBE" w:rsidRDefault="000F424B">
      <w:pPr>
        <w:spacing w:after="0" w:line="259" w:lineRule="auto"/>
        <w:ind w:left="-5"/>
        <w:jc w:val="left"/>
      </w:pPr>
      <w:r>
        <w:rPr>
          <w:b/>
          <w:sz w:val="26"/>
        </w:rPr>
        <w:t>Actividades de formación</w:t>
      </w:r>
      <w:r>
        <w:rPr>
          <w:b/>
          <w:sz w:val="26"/>
        </w:rPr>
        <w:t xml:space="preserve"> práctica </w:t>
      </w:r>
    </w:p>
    <w:p w:rsidR="00FB5FBE" w:rsidRDefault="000F424B">
      <w:pPr>
        <w:spacing w:after="0" w:line="259" w:lineRule="auto"/>
        <w:ind w:left="-5"/>
        <w:jc w:val="left"/>
      </w:pPr>
      <w:r>
        <w:rPr>
          <w:b/>
          <w:i/>
          <w:sz w:val="24"/>
        </w:rPr>
        <w:t xml:space="preserve">(Corresponde completar si </w:t>
      </w:r>
      <w:r>
        <w:rPr>
          <w:b/>
          <w:i/>
          <w:sz w:val="24"/>
          <w:u w:val="single" w:color="000000"/>
        </w:rPr>
        <w:t>la carrera</w:t>
      </w:r>
      <w:r>
        <w:rPr>
          <w:b/>
          <w:i/>
          <w:sz w:val="24"/>
        </w:rPr>
        <w:t xml:space="preserve"> es a distancia) </w:t>
      </w:r>
    </w:p>
    <w:p w:rsidR="00FB5FBE" w:rsidRDefault="000F424B">
      <w:pPr>
        <w:spacing w:after="12"/>
        <w:ind w:left="-5"/>
      </w:pPr>
      <w:r>
        <w:rPr>
          <w:sz w:val="24"/>
        </w:rPr>
        <w:t>Plasmar en el siguiente cuadro al menos 4 actividades que se realicen en el tiempo de interacción pedagógica docente-estudiantes y que reflejen la metodología de la materia definida en el pro</w:t>
      </w:r>
      <w:r>
        <w:rPr>
          <w:sz w:val="24"/>
        </w:rPr>
        <w:t xml:space="preserve">grama. Al elegir las actividades intentar plantear propuestas diferentes que muestren una variedad de estrategias y recursos. 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  <w:sz w:val="20"/>
        </w:rPr>
        <w:t xml:space="preserve"> </w:t>
      </w:r>
    </w:p>
    <w:tbl>
      <w:tblPr>
        <w:tblStyle w:val="TableGrid"/>
        <w:tblW w:w="9262" w:type="dxa"/>
        <w:tblInd w:w="-284" w:type="dxa"/>
        <w:tblCellMar>
          <w:top w:w="0" w:type="dxa"/>
          <w:left w:w="4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420"/>
        <w:gridCol w:w="1840"/>
        <w:gridCol w:w="1620"/>
        <w:gridCol w:w="1922"/>
      </w:tblGrid>
      <w:tr w:rsidR="00FB5FBE">
        <w:trPr>
          <w:trHeight w:val="120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>Actividad pre</w:t>
            </w:r>
            <w:r>
              <w:rPr>
                <w:rFonts w:ascii="Arial" w:eastAsia="Arial" w:hAnsi="Arial" w:cs="Arial"/>
                <w:sz w:val="20"/>
              </w:rPr>
              <w:t>vist</w:t>
            </w:r>
            <w:r>
              <w:t xml:space="preserve">a </w:t>
            </w:r>
          </w:p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Tipo de intercambio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Recursos tecnológicos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Objetivo de aprendizaje 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FB5FBE" w:rsidRDefault="000F424B">
            <w:pPr>
              <w:spacing w:after="0" w:line="259" w:lineRule="auto"/>
              <w:ind w:left="0" w:right="38" w:firstLine="0"/>
              <w:jc w:val="center"/>
            </w:pPr>
            <w:r>
              <w:rPr>
                <w:rFonts w:ascii="Arial" w:eastAsia="Arial" w:hAnsi="Arial" w:cs="Arial"/>
                <w:sz w:val="20"/>
              </w:rPr>
              <w:t xml:space="preserve">Evaluación </w:t>
            </w:r>
          </w:p>
        </w:tc>
      </w:tr>
      <w:tr w:rsidR="00FB5FBE">
        <w:trPr>
          <w:trHeight w:val="404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Análisis organizacional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16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0" w:right="3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Sincrónico  </w:t>
            </w:r>
          </w:p>
          <w:p w:rsidR="00FB5FBE" w:rsidRDefault="000F424B">
            <w:pPr>
              <w:spacing w:after="16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16" w:line="259" w:lineRule="auto"/>
              <w:ind w:left="19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</w:t>
            </w:r>
          </w:p>
          <w:p w:rsidR="00FB5FBE" w:rsidRDefault="000F424B">
            <w:pPr>
              <w:spacing w:after="0" w:line="259" w:lineRule="auto"/>
              <w:ind w:left="75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 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Articulación de conceptos sobre análisis </w:t>
            </w:r>
          </w:p>
          <w:p w:rsidR="00FB5FBE" w:rsidRDefault="000F424B">
            <w:pPr>
              <w:spacing w:after="16" w:line="259" w:lineRule="auto"/>
              <w:ind w:left="0" w:right="41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organizacional </w:t>
            </w:r>
          </w:p>
          <w:p w:rsidR="00FB5FBE" w:rsidRDefault="000F424B">
            <w:pPr>
              <w:spacing w:after="16" w:line="259" w:lineRule="auto"/>
              <w:ind w:left="119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para observar en </w:t>
            </w:r>
          </w:p>
          <w:p w:rsidR="00FB5FBE" w:rsidRDefault="000F424B">
            <w:pPr>
              <w:spacing w:after="0" w:line="259" w:lineRule="auto"/>
              <w:ind w:left="3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organizaciones propiamente dichas.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Aplicar herramientas </w:t>
            </w:r>
          </w:p>
          <w:p w:rsidR="00FB5FBE" w:rsidRDefault="000F424B">
            <w:pPr>
              <w:spacing w:after="16" w:line="259" w:lineRule="auto"/>
              <w:ind w:left="82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provistas por el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paradigma de la complejidad y el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enfoque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sistémico para analizar a las organizaciones. 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Presentación de organizaciones tipo para su análisis y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participación en el debate.  </w:t>
            </w:r>
          </w:p>
        </w:tc>
      </w:tr>
      <w:tr w:rsidR="00FB5FBE">
        <w:trPr>
          <w:trHeight w:val="360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Síntesis de módulos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Asincrónico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16" w:line="259" w:lineRule="auto"/>
              <w:ind w:left="53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Destacar las ideas </w:t>
            </w:r>
          </w:p>
          <w:p w:rsidR="00FB5FBE" w:rsidRDefault="000F424B">
            <w:pPr>
              <w:spacing w:after="16" w:line="259" w:lineRule="auto"/>
              <w:ind w:left="14" w:firstLine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principales de cada </w:t>
            </w:r>
          </w:p>
          <w:p w:rsidR="00FB5FBE" w:rsidRDefault="000F424B">
            <w:pPr>
              <w:spacing w:after="0" w:line="259" w:lineRule="auto"/>
              <w:ind w:left="25" w:right="15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>módulo, a través de consignas breves.</w:t>
            </w:r>
            <w:r>
              <w:rPr>
                <w:rFonts w:ascii="Arial" w:eastAsia="Arial" w:hAnsi="Arial" w:cs="Arial"/>
                <w:i/>
                <w:sz w:val="20"/>
              </w:rPr>
              <w:t xml:space="preserve">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Aprehender conceptos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teóricos de análisis </w:t>
            </w:r>
          </w:p>
          <w:p w:rsidR="00FB5FBE" w:rsidRDefault="000F424B">
            <w:pPr>
              <w:spacing w:after="16" w:line="259" w:lineRule="auto"/>
              <w:ind w:left="0" w:right="5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profesional,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incorporando vocabulario técnico.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12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Documentos escritos que </w:t>
            </w:r>
          </w:p>
          <w:p w:rsidR="00FB5FBE" w:rsidRDefault="000F424B">
            <w:pPr>
              <w:spacing w:after="16" w:line="259" w:lineRule="auto"/>
              <w:ind w:left="0" w:right="41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contengan la </w:t>
            </w:r>
          </w:p>
          <w:p w:rsidR="00FB5FBE" w:rsidRDefault="000F424B">
            <w:pPr>
              <w:spacing w:after="16" w:line="259" w:lineRule="auto"/>
              <w:ind w:left="106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síntesis solicitada, </w:t>
            </w:r>
          </w:p>
          <w:p w:rsidR="00FB5FBE" w:rsidRDefault="000F424B">
            <w:pPr>
              <w:spacing w:after="16" w:line="259" w:lineRule="auto"/>
              <w:ind w:left="9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para establecer un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diálogo constructivo en la devolución a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cada estudiante, por parte del equipo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docente.  </w:t>
            </w:r>
          </w:p>
        </w:tc>
      </w:tr>
      <w:tr w:rsidR="00FB5FBE">
        <w:trPr>
          <w:trHeight w:val="360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Perfil organizacional e institucional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Sincrónico y asincrónico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Elaboración del perfil de una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organización, a partir de las </w:t>
            </w:r>
          </w:p>
          <w:p w:rsidR="00FB5FBE" w:rsidRDefault="000F424B">
            <w:pPr>
              <w:spacing w:after="16" w:line="259" w:lineRule="auto"/>
              <w:ind w:left="0" w:right="4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experiencias </w:t>
            </w:r>
          </w:p>
          <w:p w:rsidR="00FB5FBE" w:rsidRDefault="000F424B">
            <w:pPr>
              <w:spacing w:after="16" w:line="259" w:lineRule="auto"/>
              <w:ind w:left="0" w:right="4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compartidas por </w:t>
            </w:r>
          </w:p>
          <w:p w:rsidR="00FB5FBE" w:rsidRDefault="000F424B">
            <w:pPr>
              <w:spacing w:after="16" w:line="259" w:lineRule="auto"/>
              <w:ind w:left="69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los estudiantes en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concordancia con las </w:t>
            </w:r>
          </w:p>
          <w:p w:rsidR="00FB5FBE" w:rsidRDefault="000F424B">
            <w:pPr>
              <w:spacing w:after="0" w:line="259" w:lineRule="auto"/>
              <w:ind w:left="0" w:right="21" w:firstLine="0"/>
              <w:jc w:val="center"/>
            </w:pPr>
            <w:proofErr w:type="spellStart"/>
            <w:r>
              <w:rPr>
                <w:rFonts w:ascii="Arial" w:eastAsia="Arial" w:hAnsi="Arial" w:cs="Arial"/>
                <w:i/>
                <w:sz w:val="20"/>
              </w:rPr>
              <w:t>conceptualizacione</w:t>
            </w:r>
            <w:proofErr w:type="spellEnd"/>
            <w:r>
              <w:rPr>
                <w:rFonts w:ascii="Arial" w:eastAsia="Arial" w:hAnsi="Arial" w:cs="Arial"/>
                <w:i/>
                <w:sz w:val="20"/>
              </w:rPr>
              <w:t xml:space="preserve"> s teóricas 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Identificar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cómo se aplican los conceptos </w:t>
            </w:r>
          </w:p>
          <w:p w:rsidR="00FB5FBE" w:rsidRDefault="000F424B">
            <w:pPr>
              <w:spacing w:after="16" w:line="259" w:lineRule="auto"/>
              <w:ind w:left="0" w:right="5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técnicos para </w:t>
            </w:r>
          </w:p>
          <w:p w:rsidR="00FB5FBE" w:rsidRDefault="000F424B">
            <w:pPr>
              <w:spacing w:after="16" w:line="259" w:lineRule="auto"/>
              <w:ind w:left="32" w:firstLine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establecer dicho </w:t>
            </w:r>
          </w:p>
          <w:p w:rsidR="00FB5FBE" w:rsidRDefault="000F424B">
            <w:pPr>
              <w:spacing w:after="0" w:line="259" w:lineRule="auto"/>
              <w:ind w:left="0" w:right="5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perfil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8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Trabajo individual y/o grupal,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presentando un documento que </w:t>
            </w:r>
          </w:p>
          <w:p w:rsidR="00FB5FBE" w:rsidRDefault="000F424B">
            <w:pPr>
              <w:spacing w:after="0" w:line="259" w:lineRule="auto"/>
              <w:ind w:left="1" w:firstLine="0"/>
            </w:pPr>
            <w:r>
              <w:rPr>
                <w:rFonts w:ascii="Arial" w:eastAsia="Arial" w:hAnsi="Arial" w:cs="Arial"/>
                <w:i/>
                <w:sz w:val="20"/>
              </w:rPr>
              <w:t>sintetice lo trabajado</w:t>
            </w:r>
          </w:p>
        </w:tc>
      </w:tr>
      <w:tr w:rsidR="00FB5FBE">
        <w:trPr>
          <w:trHeight w:val="3600"/>
        </w:trPr>
        <w:tc>
          <w:tcPr>
            <w:tcW w:w="2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Análisis de artículos periodísticos </w:t>
            </w:r>
          </w:p>
        </w:tc>
        <w:tc>
          <w:tcPr>
            <w:tcW w:w="1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i/>
                <w:sz w:val="20"/>
              </w:rPr>
              <w:t xml:space="preserve">Sincrónico y asincrónico 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Debate en clase y elaboración de </w:t>
            </w:r>
            <w:r>
              <w:rPr>
                <w:rFonts w:ascii="Arial" w:eastAsia="Arial" w:hAnsi="Arial" w:cs="Arial"/>
                <w:i/>
                <w:sz w:val="20"/>
              </w:rPr>
              <w:t xml:space="preserve">ensayos analíticos </w:t>
            </w: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Lograr una mirada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constructiva sobre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problemáticas actuales, a </w:t>
            </w:r>
          </w:p>
          <w:p w:rsidR="00FB5FBE" w:rsidRDefault="000F424B">
            <w:pPr>
              <w:spacing w:after="16" w:line="259" w:lineRule="auto"/>
              <w:ind w:left="0" w:right="56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través de una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perspectiva integral </w:t>
            </w:r>
          </w:p>
        </w:tc>
        <w:tc>
          <w:tcPr>
            <w:tcW w:w="1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Debates grupales y ensayos </w:t>
            </w:r>
          </w:p>
          <w:p w:rsidR="00FB5FBE" w:rsidRDefault="000F424B">
            <w:pPr>
              <w:spacing w:after="16" w:line="259" w:lineRule="auto"/>
              <w:ind w:left="39" w:firstLine="0"/>
            </w:pPr>
            <w:r>
              <w:rPr>
                <w:rFonts w:ascii="Arial" w:eastAsia="Arial" w:hAnsi="Arial" w:cs="Arial"/>
                <w:i/>
                <w:sz w:val="20"/>
              </w:rPr>
              <w:t xml:space="preserve">individuales, que se </w:t>
            </w:r>
          </w:p>
          <w:p w:rsidR="00FB5FBE" w:rsidRDefault="000F424B">
            <w:pPr>
              <w:spacing w:after="0" w:line="276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plasmen de forma escrita para su </w:t>
            </w:r>
          </w:p>
          <w:p w:rsidR="00FB5FBE" w:rsidRDefault="000F424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i/>
                <w:sz w:val="20"/>
              </w:rPr>
              <w:t xml:space="preserve">continuo revisión analítica </w:t>
            </w:r>
          </w:p>
        </w:tc>
      </w:tr>
    </w:tbl>
    <w:p w:rsidR="00FB5FBE" w:rsidRDefault="000F424B">
      <w:pPr>
        <w:spacing w:after="218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218" w:line="259" w:lineRule="auto"/>
        <w:ind w:left="0" w:firstLine="0"/>
        <w:jc w:val="left"/>
      </w:pPr>
      <w:r>
        <w:t xml:space="preserve"> 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p w:rsidR="00FB5FBE" w:rsidRDefault="000F424B">
      <w:pPr>
        <w:spacing w:after="0" w:line="259" w:lineRule="auto"/>
        <w:ind w:left="0" w:firstLine="0"/>
        <w:jc w:val="left"/>
      </w:pPr>
      <w:r>
        <w:t xml:space="preserve"> </w:t>
      </w:r>
    </w:p>
    <w:sectPr w:rsidR="00FB5FBE">
      <w:footerReference w:type="even" r:id="rId9"/>
      <w:footerReference w:type="default" r:id="rId10"/>
      <w:footerReference w:type="first" r:id="rId11"/>
      <w:footnotePr>
        <w:numRestart w:val="eachPage"/>
      </w:footnotePr>
      <w:pgSz w:w="11920" w:h="16840"/>
      <w:pgMar w:top="990" w:right="1148" w:bottom="1518" w:left="1134" w:header="720" w:footer="9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0F424B">
      <w:pPr>
        <w:spacing w:after="0" w:line="240" w:lineRule="auto"/>
      </w:pPr>
      <w:r>
        <w:separator/>
      </w:r>
    </w:p>
  </w:endnote>
  <w:endnote w:type="continuationSeparator" w:id="0">
    <w:p w:rsidR="00000000" w:rsidRDefault="000F4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FBE" w:rsidRDefault="000F424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FB5FBE" w:rsidRDefault="000F424B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FBE" w:rsidRDefault="000F424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0F424B">
      <w:rPr>
        <w:noProof/>
        <w:sz w:val="24"/>
      </w:rPr>
      <w:t>9</w:t>
    </w:r>
    <w:r>
      <w:rPr>
        <w:sz w:val="24"/>
      </w:rPr>
      <w:fldChar w:fldCharType="end"/>
    </w:r>
    <w:r>
      <w:rPr>
        <w:sz w:val="24"/>
      </w:rPr>
      <w:t xml:space="preserve"> </w:t>
    </w:r>
  </w:p>
  <w:p w:rsidR="00FB5FBE" w:rsidRDefault="000F424B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5FBE" w:rsidRDefault="000F424B">
    <w:pPr>
      <w:spacing w:after="0" w:line="259" w:lineRule="auto"/>
      <w:ind w:lef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4"/>
      </w:rPr>
      <w:t>1</w:t>
    </w:r>
    <w:r>
      <w:rPr>
        <w:sz w:val="24"/>
      </w:rPr>
      <w:fldChar w:fldCharType="end"/>
    </w:r>
    <w:r>
      <w:rPr>
        <w:sz w:val="24"/>
      </w:rPr>
      <w:t xml:space="preserve"> </w:t>
    </w:r>
  </w:p>
  <w:p w:rsidR="00FB5FBE" w:rsidRDefault="000F424B">
    <w:pPr>
      <w:spacing w:after="0" w:line="259" w:lineRule="auto"/>
      <w:ind w:left="0" w:firstLine="0"/>
      <w:jc w:val="left"/>
    </w:pPr>
    <w:r>
      <w:rPr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FBE" w:rsidRDefault="000F424B">
      <w:pPr>
        <w:spacing w:after="0" w:line="239" w:lineRule="auto"/>
        <w:ind w:left="0" w:right="2" w:firstLine="0"/>
      </w:pPr>
      <w:r>
        <w:separator/>
      </w:r>
    </w:p>
  </w:footnote>
  <w:footnote w:type="continuationSeparator" w:id="0">
    <w:p w:rsidR="00FB5FBE" w:rsidRDefault="000F424B">
      <w:pPr>
        <w:spacing w:after="0" w:line="239" w:lineRule="auto"/>
        <w:ind w:left="0" w:right="2" w:firstLine="0"/>
      </w:pPr>
      <w:r>
        <w:continuationSeparator/>
      </w:r>
    </w:p>
  </w:footnote>
  <w:footnote w:id="1">
    <w:p w:rsidR="00FB5FBE" w:rsidRDefault="000F424B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i w:val="0"/>
        </w:rPr>
        <w:t xml:space="preserve">Según el Anexo de la Resolución Ministerial 2598/2023, </w:t>
      </w:r>
      <w:r>
        <w:t>“el CRE se define como la unidad</w:t>
      </w:r>
      <w:r>
        <w:t xml:space="preserve"> de tiempo total de trabajo académico que dedican los/as estudiantes para alcanzar los objetivos formativos de cada una de las unidades y/o actividades curriculares que componen el plan de estudios. En esta unidad de tiempo se incluyen: a) las horas de doc</w:t>
      </w:r>
      <w:r>
        <w:t>encia o interacción pedagógica docente-estudiantes, independientemente de la modalidad, y b) las horas de trabajo autónomo del estudiante que son adicionales a las de docencia o interacción docente-estudiantes. (...) El valor asignado a cada CRE será de 25</w:t>
      </w:r>
      <w:r>
        <w:t xml:space="preserve"> (VEINTICINCO) horas de trabajo total del/la estudiante.” </w:t>
      </w:r>
    </w:p>
    <w:p w:rsidR="00FB5FBE" w:rsidRDefault="000F424B">
      <w:pPr>
        <w:pStyle w:val="footnotedescription"/>
        <w:spacing w:line="259" w:lineRule="auto"/>
        <w:ind w:right="0"/>
        <w:jc w:val="left"/>
      </w:pPr>
      <w:r>
        <w:rPr>
          <w:i w:val="0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31350"/>
    <w:multiLevelType w:val="hybridMultilevel"/>
    <w:tmpl w:val="13C00146"/>
    <w:lvl w:ilvl="0" w:tplc="1C22B9D2">
      <w:start w:val="3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2AD6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5560B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5EBE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5EDB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BB8368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54422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E18C52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63C0C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9EC3AE6"/>
    <w:multiLevelType w:val="hybridMultilevel"/>
    <w:tmpl w:val="87E869B0"/>
    <w:lvl w:ilvl="0" w:tplc="074C357A">
      <w:start w:val="1"/>
      <w:numFmt w:val="decimal"/>
      <w:lvlText w:val="%1)"/>
      <w:lvlJc w:val="left"/>
      <w:pPr>
        <w:ind w:left="23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1452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05D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004116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C52C8A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56EAF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EED7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8E0EB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12BE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BCE61FB"/>
    <w:multiLevelType w:val="hybridMultilevel"/>
    <w:tmpl w:val="5E24EE94"/>
    <w:lvl w:ilvl="0" w:tplc="26F6F43E">
      <w:start w:val="1"/>
      <w:numFmt w:val="decimal"/>
      <w:lvlText w:val="%1."/>
      <w:lvlJc w:val="left"/>
      <w:pPr>
        <w:ind w:left="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9CE4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E8EE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2254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947C6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4C20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51404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7C20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74D05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2D31E86"/>
    <w:multiLevelType w:val="hybridMultilevel"/>
    <w:tmpl w:val="7EA62D8A"/>
    <w:lvl w:ilvl="0" w:tplc="8B107330">
      <w:start w:val="11"/>
      <w:numFmt w:val="decimal"/>
      <w:lvlText w:val="%1."/>
      <w:lvlJc w:val="left"/>
      <w:pPr>
        <w:ind w:left="7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62B4E0">
      <w:start w:val="1"/>
      <w:numFmt w:val="bullet"/>
      <w:lvlText w:val="●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FFC4394">
      <w:start w:val="1"/>
      <w:numFmt w:val="bullet"/>
      <w:lvlText w:val="▪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2D0CE7A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D01E02">
      <w:start w:val="1"/>
      <w:numFmt w:val="bullet"/>
      <w:lvlText w:val="o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CC1C1E">
      <w:start w:val="1"/>
      <w:numFmt w:val="bullet"/>
      <w:lvlText w:val="▪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1FE9D96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089A98">
      <w:start w:val="1"/>
      <w:numFmt w:val="bullet"/>
      <w:lvlText w:val="o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99EBB7C">
      <w:start w:val="1"/>
      <w:numFmt w:val="bullet"/>
      <w:lvlText w:val="▪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0473C02"/>
    <w:multiLevelType w:val="hybridMultilevel"/>
    <w:tmpl w:val="BF34D5EA"/>
    <w:lvl w:ilvl="0" w:tplc="10561D78">
      <w:start w:val="6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294501E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943D66">
      <w:start w:val="1"/>
      <w:numFmt w:val="bullet"/>
      <w:lvlText w:val="▪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9500DA0">
      <w:start w:val="1"/>
      <w:numFmt w:val="bullet"/>
      <w:lvlText w:val="•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E3E9068">
      <w:start w:val="1"/>
      <w:numFmt w:val="bullet"/>
      <w:lvlText w:val="o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782D348">
      <w:start w:val="1"/>
      <w:numFmt w:val="bullet"/>
      <w:lvlText w:val="▪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00CA742">
      <w:start w:val="1"/>
      <w:numFmt w:val="bullet"/>
      <w:lvlText w:val="•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229966">
      <w:start w:val="1"/>
      <w:numFmt w:val="bullet"/>
      <w:lvlText w:val="o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420C45A">
      <w:start w:val="1"/>
      <w:numFmt w:val="bullet"/>
      <w:lvlText w:val="▪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9564A4E"/>
    <w:multiLevelType w:val="hybridMultilevel"/>
    <w:tmpl w:val="C1C084B8"/>
    <w:lvl w:ilvl="0" w:tplc="EA5C59A8">
      <w:start w:val="1"/>
      <w:numFmt w:val="lowerLetter"/>
      <w:lvlText w:val="%1)"/>
      <w:lvlJc w:val="left"/>
      <w:pPr>
        <w:ind w:left="2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EAA51C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27EBE1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C067F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86694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3CC1BB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6638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2638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0260C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B403DB4"/>
    <w:multiLevelType w:val="hybridMultilevel"/>
    <w:tmpl w:val="DF9AC68E"/>
    <w:lvl w:ilvl="0" w:tplc="ACBAD46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568BDB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E16C5C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CA48B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E20E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9C45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874BC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3F46A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80610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C27724D"/>
    <w:multiLevelType w:val="hybridMultilevel"/>
    <w:tmpl w:val="70248E3C"/>
    <w:lvl w:ilvl="0" w:tplc="0ACA653C">
      <w:start w:val="1"/>
      <w:numFmt w:val="lowerLetter"/>
      <w:lvlText w:val="%1."/>
      <w:lvlJc w:val="left"/>
      <w:pPr>
        <w:ind w:left="7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BC4DC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BAF17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7665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C4E82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B604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EB67A5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2A58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24435D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BE"/>
    <w:rsid w:val="000F424B"/>
    <w:rsid w:val="00FB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6A328"/>
  <w15:docId w15:val="{FEC886F2-3D81-4A09-BCE1-AAFB8B422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ind w:left="243" w:hanging="10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Times New Roman" w:eastAsia="Times New Roman" w:hAnsi="Times New Roman" w:cs="Times New Roman"/>
      <w:b/>
      <w:color w:val="000000"/>
      <w:sz w:val="22"/>
    </w:rPr>
  </w:style>
  <w:style w:type="paragraph" w:customStyle="1" w:styleId="footnotedescription">
    <w:name w:val="footnote description"/>
    <w:next w:val="Normal"/>
    <w:link w:val="footnotedescriptionChar"/>
    <w:hidden/>
    <w:pPr>
      <w:spacing w:after="0" w:line="239" w:lineRule="auto"/>
      <w:ind w:right="2"/>
      <w:jc w:val="both"/>
    </w:pPr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i/>
      <w:color w:val="000000"/>
      <w:sz w:val="20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0F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gentina.gob.ar/justicia/igj/entidades-civiles/asociaciones-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2696</Words>
  <Characters>14832</Characters>
  <Application>Microsoft Office Word</Application>
  <DocSecurity>0</DocSecurity>
  <Lines>123</Lines>
  <Paragraphs>34</Paragraphs>
  <ScaleCrop>false</ScaleCrop>
  <Company/>
  <LinksUpToDate>false</LinksUpToDate>
  <CharactersWithSpaces>17494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Interv Inst y Org 2026.docx</dc:title>
  <dc:subject/>
  <dc:creator>Lucio Aya Tenorio - Cs. Sociales</dc:creator>
  <cp:keywords/>
  <cp:lastModifiedBy>Lucio Aya Tenorio - Cs. Sociales</cp:lastModifiedBy>
  <cp:revision>2</cp:revision>
  <dcterms:created xsi:type="dcterms:W3CDTF">2026-09-23T18:42:00Z</dcterms:created>
  <dcterms:modified xsi:type="dcterms:W3CDTF">2026-09-23T18:42:00Z</dcterms:modified>
</cp:coreProperties>
</file>