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49" w:line="259" w:lineRule="auto"/>
        <w:ind w:left="1684" w:firstLine="0"/>
        <w:jc w:val="left"/>
      </w:pPr>
      <w:r>
        <w:rPr>
          <w:noProof/>
        </w:rPr>
        <w:drawing>
          <wp:inline distT="0" distB="0" distL="0" distR="0">
            <wp:extent cx="562610" cy="713105"/>
            <wp:effectExtent l="0" t="0" r="0" b="0"/>
            <wp:docPr id="303" name="Picture 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Picture 3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EA0" w:rsidRDefault="00FA6E18">
      <w:pPr>
        <w:spacing w:after="40" w:line="259" w:lineRule="auto"/>
        <w:ind w:left="2127" w:firstLine="0"/>
        <w:jc w:val="left"/>
      </w:pPr>
      <w:r>
        <w:t xml:space="preserve"> </w:t>
      </w:r>
      <w:r>
        <w:tab/>
        <w:t xml:space="preserve"> </w:t>
      </w:r>
    </w:p>
    <w:p w:rsidR="00C21EA0" w:rsidRDefault="00FA6E18" w:rsidP="00FA6E18">
      <w:pPr>
        <w:tabs>
          <w:tab w:val="center" w:pos="2127"/>
          <w:tab w:val="center" w:pos="4471"/>
        </w:tabs>
        <w:spacing w:after="3" w:line="252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UNIVERSIDAD DEL SALVADOR</w:t>
      </w:r>
      <w:r>
        <w:t xml:space="preserve"> </w:t>
      </w:r>
      <w:r>
        <w:tab/>
        <w:t xml:space="preserve"> </w:t>
      </w: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      Lic. en Relaciones Públicas</w:t>
      </w:r>
      <w:r>
        <w:t xml:space="preserve"> </w:t>
      </w:r>
    </w:p>
    <w:p w:rsidR="00C21EA0" w:rsidRDefault="00FA6E18">
      <w:pPr>
        <w:tabs>
          <w:tab w:val="center" w:pos="7145"/>
        </w:tabs>
        <w:spacing w:after="1" w:line="259" w:lineRule="auto"/>
        <w:ind w:left="0" w:firstLine="0"/>
        <w:jc w:val="left"/>
      </w:pPr>
      <w:r>
        <w:rPr>
          <w:b/>
          <w:i/>
        </w:rPr>
        <w:t xml:space="preserve">Facultad de Ciencias Sociales, Educación </w:t>
      </w:r>
      <w:r>
        <w:t xml:space="preserve"> </w:t>
      </w:r>
      <w:r>
        <w:tab/>
      </w:r>
      <w:r>
        <w:t xml:space="preserve"> </w:t>
      </w:r>
    </w:p>
    <w:p w:rsidR="00C21EA0" w:rsidRDefault="00FA6E18">
      <w:pPr>
        <w:spacing w:after="1" w:line="259" w:lineRule="auto"/>
        <w:ind w:left="961"/>
        <w:jc w:val="left"/>
      </w:pPr>
      <w:r>
        <w:rPr>
          <w:b/>
          <w:i/>
        </w:rPr>
        <w:t xml:space="preserve">     y  Comunicación</w:t>
      </w:r>
    </w:p>
    <w:p w:rsidR="00C21EA0" w:rsidRDefault="00FA6E18">
      <w:pPr>
        <w:spacing w:after="0" w:line="259" w:lineRule="auto"/>
        <w:ind w:left="2127" w:firstLine="0"/>
        <w:jc w:val="left"/>
      </w:pPr>
      <w:r>
        <w:rPr>
          <w:b/>
          <w:i/>
        </w:rPr>
        <w:t xml:space="preserve"> </w:t>
      </w:r>
    </w:p>
    <w:p w:rsidR="00C21EA0" w:rsidRDefault="00FA6E18">
      <w:pPr>
        <w:spacing w:after="0" w:line="259" w:lineRule="auto"/>
        <w:ind w:left="2127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2127" w:firstLine="0"/>
        <w:jc w:val="left"/>
      </w:pPr>
      <w:r>
        <w:t xml:space="preserve"> </w:t>
      </w:r>
    </w:p>
    <w:p w:rsidR="00FA6E18" w:rsidRDefault="00FA6E18">
      <w:pPr>
        <w:spacing w:after="0" w:line="259" w:lineRule="auto"/>
        <w:ind w:left="2127" w:firstLine="0"/>
        <w:jc w:val="left"/>
      </w:pPr>
    </w:p>
    <w:p w:rsidR="00FA6E18" w:rsidRDefault="00FA6E18">
      <w:pPr>
        <w:spacing w:after="0" w:line="259" w:lineRule="auto"/>
        <w:ind w:left="2127" w:firstLine="0"/>
        <w:jc w:val="left"/>
      </w:pPr>
      <w:bookmarkStart w:id="0" w:name="_GoBack"/>
      <w:bookmarkEnd w:id="0"/>
    </w:p>
    <w:p w:rsidR="00C21EA0" w:rsidRDefault="00FA6E18">
      <w:pPr>
        <w:spacing w:after="9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center"/>
      </w:pPr>
      <w:r>
        <w:rPr>
          <w:b/>
        </w:rPr>
        <w:t>PROGRAMA 2026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  <w:r>
        <w:rPr>
          <w:sz w:val="22"/>
        </w:rPr>
        <w:t xml:space="preserve"> </w:t>
      </w:r>
    </w:p>
    <w:p w:rsidR="00C21EA0" w:rsidRDefault="00FA6E18">
      <w:pPr>
        <w:spacing w:after="55" w:line="259" w:lineRule="auto"/>
        <w:ind w:left="-130" w:right="-36" w:firstLine="0"/>
        <w:jc w:val="left"/>
      </w:pPr>
      <w:r>
        <w:rPr>
          <w:noProof/>
        </w:rPr>
        <w:drawing>
          <wp:inline distT="0" distB="0" distL="0" distR="0">
            <wp:extent cx="6230113" cy="3691128"/>
            <wp:effectExtent l="0" t="0" r="0" b="0"/>
            <wp:docPr id="17859" name="Picture 17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9" name="Picture 178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30113" cy="369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C21EA0" w:rsidRDefault="00FA6E18">
      <w:pPr>
        <w:spacing w:after="23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C21EA0" w:rsidRDefault="00FA6E18">
      <w:pPr>
        <w:numPr>
          <w:ilvl w:val="0"/>
          <w:numId w:val="1"/>
        </w:numPr>
        <w:spacing w:after="0" w:line="259" w:lineRule="auto"/>
        <w:ind w:hanging="720"/>
        <w:jc w:val="left"/>
      </w:pPr>
      <w:r>
        <w:rPr>
          <w:b/>
          <w:sz w:val="22"/>
        </w:rPr>
        <w:t xml:space="preserve">CICLO: </w:t>
      </w:r>
      <w:r>
        <w:rPr>
          <w:sz w:val="22"/>
        </w:rP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i/>
          <w:sz w:val="22"/>
        </w:rPr>
        <w:t>(Marque con una cruz el ciclo correspondiente)</w:t>
      </w:r>
      <w:r>
        <w:rPr>
          <w:sz w:val="22"/>
        </w:rP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C21EA0" w:rsidRDefault="00FA6E18">
      <w:pPr>
        <w:spacing w:after="53" w:line="259" w:lineRule="auto"/>
        <w:ind w:left="243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040126" cy="427102"/>
                <wp:effectExtent l="0" t="0" r="0" b="0"/>
                <wp:docPr id="16569" name="Group 16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0126" cy="427102"/>
                          <a:chOff x="0" y="0"/>
                          <a:chExt cx="3040126" cy="427102"/>
                        </a:xfrm>
                      </wpg:grpSpPr>
                      <wps:wsp>
                        <wps:cNvPr id="18581" name="Shape 18581"/>
                        <wps:cNvSpPr/>
                        <wps:spPr>
                          <a:xfrm>
                            <a:off x="6096" y="6173"/>
                            <a:ext cx="588569" cy="41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414833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414833"/>
                                </a:lnTo>
                                <a:lnTo>
                                  <a:pt x="0" y="414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82" name="Shape 18582"/>
                        <wps:cNvSpPr/>
                        <wps:spPr>
                          <a:xfrm>
                            <a:off x="70104" y="134113"/>
                            <a:ext cx="460553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553" h="158496">
                                <a:moveTo>
                                  <a:pt x="0" y="0"/>
                                </a:moveTo>
                                <a:lnTo>
                                  <a:pt x="460553" y="0"/>
                                </a:lnTo>
                                <a:lnTo>
                                  <a:pt x="460553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103632" y="170221"/>
                            <a:ext cx="518592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A0" w:rsidRDefault="00FA6E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491109" y="164914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A0" w:rsidRDefault="00FA6E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728853" y="170221"/>
                            <a:ext cx="134636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A0" w:rsidRDefault="00FA6E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829437" y="164914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A0" w:rsidRDefault="00FA6E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3" name="Shape 18583"/>
                        <wps:cNvSpPr/>
                        <wps:spPr>
                          <a:xfrm>
                            <a:off x="963549" y="6173"/>
                            <a:ext cx="1729105" cy="41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5" h="414833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  <a:lnTo>
                                  <a:pt x="1729105" y="414833"/>
                                </a:lnTo>
                                <a:lnTo>
                                  <a:pt x="0" y="414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84" name="Shape 18584"/>
                        <wps:cNvSpPr/>
                        <wps:spPr>
                          <a:xfrm>
                            <a:off x="1030859" y="134113"/>
                            <a:ext cx="1594739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739" h="158496">
                                <a:moveTo>
                                  <a:pt x="0" y="0"/>
                                </a:moveTo>
                                <a:lnTo>
                                  <a:pt x="1594739" y="0"/>
                                </a:lnTo>
                                <a:lnTo>
                                  <a:pt x="1594739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1207643" y="170221"/>
                            <a:ext cx="1651996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A0" w:rsidRDefault="00FA6E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2448433" y="164914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A0" w:rsidRDefault="00FA6E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2866390" y="164914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21EA0" w:rsidRDefault="00FA6E1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5" name="Shape 18585"/>
                        <wps:cNvSpPr/>
                        <wps:spPr>
                          <a:xfrm>
                            <a:off x="0" y="1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86" name="Shape 1858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87" name="Shape 18587"/>
                        <wps:cNvSpPr/>
                        <wps:spPr>
                          <a:xfrm>
                            <a:off x="6096" y="0"/>
                            <a:ext cx="5885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9144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88" name="Shape 18588"/>
                        <wps:cNvSpPr/>
                        <wps:spPr>
                          <a:xfrm>
                            <a:off x="6096" y="6097"/>
                            <a:ext cx="588569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64008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89" name="Shape 18589"/>
                        <wps:cNvSpPr/>
                        <wps:spPr>
                          <a:xfrm>
                            <a:off x="594741" y="1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0" name="Shape 18590"/>
                        <wps:cNvSpPr/>
                        <wps:spPr>
                          <a:xfrm>
                            <a:off x="59474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1" name="Shape 18591"/>
                        <wps:cNvSpPr/>
                        <wps:spPr>
                          <a:xfrm>
                            <a:off x="957453" y="1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2" name="Shape 18592"/>
                        <wps:cNvSpPr/>
                        <wps:spPr>
                          <a:xfrm>
                            <a:off x="95745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3" name="Shape 18593"/>
                        <wps:cNvSpPr/>
                        <wps:spPr>
                          <a:xfrm>
                            <a:off x="963549" y="0"/>
                            <a:ext cx="17291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5" h="9144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  <a:lnTo>
                                  <a:pt x="17291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4" name="Shape 18594"/>
                        <wps:cNvSpPr/>
                        <wps:spPr>
                          <a:xfrm>
                            <a:off x="963549" y="6097"/>
                            <a:ext cx="1729105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5" h="64008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  <a:lnTo>
                                  <a:pt x="1729105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5" name="Shape 18595"/>
                        <wps:cNvSpPr/>
                        <wps:spPr>
                          <a:xfrm>
                            <a:off x="2692654" y="1"/>
                            <a:ext cx="9144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6" name="Shape 18596"/>
                        <wps:cNvSpPr/>
                        <wps:spPr>
                          <a:xfrm>
                            <a:off x="269265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7" name="Shape 18597"/>
                        <wps:cNvSpPr/>
                        <wps:spPr>
                          <a:xfrm>
                            <a:off x="3048" y="356693"/>
                            <a:ext cx="594665" cy="64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665" h="64313">
                                <a:moveTo>
                                  <a:pt x="0" y="0"/>
                                </a:moveTo>
                                <a:lnTo>
                                  <a:pt x="594665" y="0"/>
                                </a:lnTo>
                                <a:lnTo>
                                  <a:pt x="594665" y="64313"/>
                                </a:lnTo>
                                <a:lnTo>
                                  <a:pt x="0" y="643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8" name="Shape 18598"/>
                        <wps:cNvSpPr/>
                        <wps:spPr>
                          <a:xfrm>
                            <a:off x="0" y="70181"/>
                            <a:ext cx="9144" cy="3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8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825"/>
                                </a:lnTo>
                                <a:lnTo>
                                  <a:pt x="0" y="350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9" name="Shape 18599"/>
                        <wps:cNvSpPr/>
                        <wps:spPr>
                          <a:xfrm>
                            <a:off x="0" y="4210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0" name="Shape 18600"/>
                        <wps:cNvSpPr/>
                        <wps:spPr>
                          <a:xfrm>
                            <a:off x="6096" y="421006"/>
                            <a:ext cx="5885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69" h="9144">
                                <a:moveTo>
                                  <a:pt x="0" y="0"/>
                                </a:moveTo>
                                <a:lnTo>
                                  <a:pt x="588569" y="0"/>
                                </a:lnTo>
                                <a:lnTo>
                                  <a:pt x="5885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1" name="Shape 18601"/>
                        <wps:cNvSpPr/>
                        <wps:spPr>
                          <a:xfrm>
                            <a:off x="594741" y="70181"/>
                            <a:ext cx="9144" cy="3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8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825"/>
                                </a:lnTo>
                                <a:lnTo>
                                  <a:pt x="0" y="350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2" name="Shape 18602"/>
                        <wps:cNvSpPr/>
                        <wps:spPr>
                          <a:xfrm>
                            <a:off x="594741" y="4210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3" name="Shape 18603"/>
                        <wps:cNvSpPr/>
                        <wps:spPr>
                          <a:xfrm>
                            <a:off x="600837" y="421006"/>
                            <a:ext cx="3566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6" h="9144">
                                <a:moveTo>
                                  <a:pt x="0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3566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4" name="Shape 18604"/>
                        <wps:cNvSpPr/>
                        <wps:spPr>
                          <a:xfrm>
                            <a:off x="960501" y="356693"/>
                            <a:ext cx="1735201" cy="64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201" h="64313">
                                <a:moveTo>
                                  <a:pt x="0" y="0"/>
                                </a:moveTo>
                                <a:lnTo>
                                  <a:pt x="1735201" y="0"/>
                                </a:lnTo>
                                <a:lnTo>
                                  <a:pt x="1735201" y="64313"/>
                                </a:lnTo>
                                <a:lnTo>
                                  <a:pt x="0" y="643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5" name="Shape 18605"/>
                        <wps:cNvSpPr/>
                        <wps:spPr>
                          <a:xfrm>
                            <a:off x="957453" y="70181"/>
                            <a:ext cx="9144" cy="3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8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825"/>
                                </a:lnTo>
                                <a:lnTo>
                                  <a:pt x="0" y="350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6" name="Shape 18606"/>
                        <wps:cNvSpPr/>
                        <wps:spPr>
                          <a:xfrm>
                            <a:off x="957453" y="4210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7" name="Shape 18607"/>
                        <wps:cNvSpPr/>
                        <wps:spPr>
                          <a:xfrm>
                            <a:off x="963549" y="421006"/>
                            <a:ext cx="17291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105" h="9144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  <a:lnTo>
                                  <a:pt x="17291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8" name="Shape 18608"/>
                        <wps:cNvSpPr/>
                        <wps:spPr>
                          <a:xfrm>
                            <a:off x="2692654" y="70181"/>
                            <a:ext cx="9144" cy="3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8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825"/>
                                </a:lnTo>
                                <a:lnTo>
                                  <a:pt x="0" y="350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9" name="Shape 18609"/>
                        <wps:cNvSpPr/>
                        <wps:spPr>
                          <a:xfrm>
                            <a:off x="2692654" y="4210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10" name="Shape 18610"/>
                        <wps:cNvSpPr/>
                        <wps:spPr>
                          <a:xfrm>
                            <a:off x="2698750" y="421006"/>
                            <a:ext cx="341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6" h="9144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569" style="width:239.38pt;height:33.6301pt;mso-position-horizontal-relative:char;mso-position-vertical-relative:line" coordsize="30401,4271">
                <v:shape id="Shape 18611" style="position:absolute;width:5885;height:4148;left:60;top:61;" coordsize="588569,414833" path="m0,0l588569,0l588569,414833l0,414833l0,0">
                  <v:stroke weight="0pt" endcap="flat" joinstyle="miter" miterlimit="10" on="false" color="#000000" opacity="0"/>
                  <v:fill on="true" color="#93c47d"/>
                </v:shape>
                <v:shape id="Shape 18612" style="position:absolute;width:4605;height:1584;left:701;top:1341;" coordsize="460553,158496" path="m0,0l460553,0l460553,158496l0,158496l0,0">
                  <v:stroke weight="0pt" endcap="flat" joinstyle="miter" miterlimit="10" on="false" color="#000000" opacity="0"/>
                  <v:fill on="true" color="#93c47d"/>
                </v:shape>
                <v:rect id="Rectangle 258" style="position:absolute;width:5185;height:1666;left:1036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59" style="position:absolute;width:466;height:1696;left:4911;top:1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style="position:absolute;width:1346;height:1666;left:7288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61" style="position:absolute;width:466;height:1696;left:8294;top:1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613" style="position:absolute;width:17291;height:4148;left:9635;top:61;" coordsize="1729105,414833" path="m0,0l1729105,0l1729105,414833l0,414833l0,0">
                  <v:stroke weight="0pt" endcap="flat" joinstyle="miter" miterlimit="10" on="false" color="#000000" opacity="0"/>
                  <v:fill on="true" color="#93c47d"/>
                </v:shape>
                <v:shape id="Shape 18614" style="position:absolute;width:15947;height:1584;left:10308;top:1341;" coordsize="1594739,158496" path="m0,0l1594739,0l1594739,158496l0,158496l0,0">
                  <v:stroke weight="0pt" endcap="flat" joinstyle="miter" miterlimit="10" on="false" color="#000000" opacity="0"/>
                  <v:fill on="true" color="#93c47d"/>
                </v:shape>
                <v:rect id="Rectangle 264" style="position:absolute;width:16519;height:1666;left:12076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65" style="position:absolute;width:466;height:1696;left:24484;top:1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" style="position:absolute;width:466;height:1696;left:28663;top:1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615" style="position:absolute;width:91;height:701;left:0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8616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8617" style="position:absolute;width:5885;height:91;left:60;top:0;" coordsize="588569,9144" path="m0,0l588569,0l588569,9144l0,9144l0,0">
                  <v:stroke weight="0pt" endcap="flat" joinstyle="miter" miterlimit="10" on="false" color="#000000" opacity="0"/>
                  <v:fill on="true" color="#6aa84f"/>
                </v:shape>
                <v:shape id="Shape 18618" style="position:absolute;width:5885;height:640;left:60;top:60;" coordsize="588569,64008" path="m0,0l588569,0l588569,64008l0,64008l0,0">
                  <v:stroke weight="0pt" endcap="flat" joinstyle="miter" miterlimit="10" on="false" color="#000000" opacity="0"/>
                  <v:fill on="true" color="#93c47d"/>
                </v:shape>
                <v:shape id="Shape 18619" style="position:absolute;width:91;height:701;left:5947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8620" style="position:absolute;width:91;height:91;left:5947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8621" style="position:absolute;width:91;height:701;left:9574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8622" style="position:absolute;width:91;height:91;left:9574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8623" style="position:absolute;width:17291;height:91;left:9635;top:0;" coordsize="1729105,9144" path="m0,0l1729105,0l1729105,9144l0,9144l0,0">
                  <v:stroke weight="0pt" endcap="flat" joinstyle="miter" miterlimit="10" on="false" color="#000000" opacity="0"/>
                  <v:fill on="true" color="#6aa84f"/>
                </v:shape>
                <v:shape id="Shape 18624" style="position:absolute;width:17291;height:640;left:9635;top:60;" coordsize="1729105,64008" path="m0,0l1729105,0l1729105,64008l0,64008l0,0">
                  <v:stroke weight="0pt" endcap="flat" joinstyle="miter" miterlimit="10" on="false" color="#000000" opacity="0"/>
                  <v:fill on="true" color="#93c47d"/>
                </v:shape>
                <v:shape id="Shape 18625" style="position:absolute;width:91;height:701;left:26926;top:0;" coordsize="9144,70104" path="m0,0l9144,0l9144,70104l0,70104l0,0">
                  <v:stroke weight="0pt" endcap="flat" joinstyle="miter" miterlimit="10" on="false" color="#000000" opacity="0"/>
                  <v:fill on="true" color="#6aa84f"/>
                </v:shape>
                <v:shape id="Shape 18626" style="position:absolute;width:91;height:91;left:26926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8627" style="position:absolute;width:5946;height:643;left:30;top:3566;" coordsize="594665,64313" path="m0,0l594665,0l594665,64313l0,64313l0,0">
                  <v:stroke weight="0pt" endcap="flat" joinstyle="miter" miterlimit="10" on="false" color="#000000" opacity="0"/>
                  <v:fill on="true" color="#93c47d"/>
                </v:shape>
                <v:shape id="Shape 18628" style="position:absolute;width:91;height:3508;left:0;top:701;" coordsize="9144,350825" path="m0,0l9144,0l9144,350825l0,350825l0,0">
                  <v:stroke weight="0pt" endcap="flat" joinstyle="miter" miterlimit="10" on="false" color="#000000" opacity="0"/>
                  <v:fill on="true" color="#6aa84f"/>
                </v:shape>
                <v:shape id="Shape 18629" style="position:absolute;width:91;height:91;left:0;top:421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8630" style="position:absolute;width:5885;height:91;left:60;top:4210;" coordsize="588569,9144" path="m0,0l588569,0l588569,9144l0,9144l0,0">
                  <v:stroke weight="0pt" endcap="flat" joinstyle="miter" miterlimit="10" on="false" color="#000000" opacity="0"/>
                  <v:fill on="true" color="#6aa84f"/>
                </v:shape>
                <v:shape id="Shape 18631" style="position:absolute;width:91;height:3508;left:5947;top:701;" coordsize="9144,350825" path="m0,0l9144,0l9144,350825l0,350825l0,0">
                  <v:stroke weight="0pt" endcap="flat" joinstyle="miter" miterlimit="10" on="false" color="#000000" opacity="0"/>
                  <v:fill on="true" color="#6aa84f"/>
                </v:shape>
                <v:shape id="Shape 18632" style="position:absolute;width:91;height:91;left:5947;top:421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8633" style="position:absolute;width:3566;height:91;left:6008;top:4210;" coordsize="356616,9144" path="m0,0l356616,0l356616,9144l0,9144l0,0">
                  <v:stroke weight="0pt" endcap="flat" joinstyle="miter" miterlimit="10" on="false" color="#000000" opacity="0"/>
                  <v:fill on="true" color="#6aa84f"/>
                </v:shape>
                <v:shape id="Shape 18634" style="position:absolute;width:17352;height:643;left:9605;top:3566;" coordsize="1735201,64313" path="m0,0l1735201,0l1735201,64313l0,64313l0,0">
                  <v:stroke weight="0pt" endcap="flat" joinstyle="miter" miterlimit="10" on="false" color="#000000" opacity="0"/>
                  <v:fill on="true" color="#93c47d"/>
                </v:shape>
                <v:shape id="Shape 18635" style="position:absolute;width:91;height:3508;left:9574;top:701;" coordsize="9144,350825" path="m0,0l9144,0l9144,350825l0,350825l0,0">
                  <v:stroke weight="0pt" endcap="flat" joinstyle="miter" miterlimit="10" on="false" color="#000000" opacity="0"/>
                  <v:fill on="true" color="#6aa84f"/>
                </v:shape>
                <v:shape id="Shape 18636" style="position:absolute;width:91;height:91;left:9574;top:421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8637" style="position:absolute;width:17291;height:91;left:9635;top:4210;" coordsize="1729105,9144" path="m0,0l1729105,0l1729105,9144l0,9144l0,0">
                  <v:stroke weight="0pt" endcap="flat" joinstyle="miter" miterlimit="10" on="false" color="#000000" opacity="0"/>
                  <v:fill on="true" color="#6aa84f"/>
                </v:shape>
                <v:shape id="Shape 18638" style="position:absolute;width:91;height:3508;left:26926;top:701;" coordsize="9144,350825" path="m0,0l9144,0l9144,350825l0,350825l0,0">
                  <v:stroke weight="0pt" endcap="flat" joinstyle="miter" miterlimit="10" on="false" color="#000000" opacity="0"/>
                  <v:fill on="true" color="#6aa84f"/>
                </v:shape>
                <v:shape id="Shape 18639" style="position:absolute;width:91;height:91;left:26926;top:421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8640" style="position:absolute;width:3413;height:91;left:26987;top:4210;" coordsize="341376,9144" path="m0,0l341376,0l341376,9144l0,9144l0,0">
                  <v:stroke weight="0pt" endcap="flat" joinstyle="miter" miterlimit="10" on="false" color="#000000" opacity="0"/>
                  <v:fill on="true" color="#6aa84f"/>
                </v:shape>
              </v:group>
            </w:pict>
          </mc:Fallback>
        </mc:AlternateConten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C21EA0" w:rsidRDefault="00FA6E18">
      <w:pPr>
        <w:spacing w:after="22" w:line="259" w:lineRule="auto"/>
        <w:ind w:left="0" w:firstLine="0"/>
        <w:jc w:val="left"/>
      </w:pPr>
      <w:r>
        <w:rPr>
          <w:sz w:val="22"/>
        </w:rPr>
        <w:lastRenderedPageBreak/>
        <w:t xml:space="preserve"> </w:t>
      </w:r>
    </w:p>
    <w:p w:rsidR="00C21EA0" w:rsidRDefault="00FA6E18">
      <w:pPr>
        <w:numPr>
          <w:ilvl w:val="0"/>
          <w:numId w:val="1"/>
        </w:numPr>
        <w:spacing w:after="0" w:line="259" w:lineRule="auto"/>
        <w:ind w:hanging="720"/>
        <w:jc w:val="left"/>
      </w:pPr>
      <w:r>
        <w:rPr>
          <w:b/>
          <w:sz w:val="22"/>
        </w:rPr>
        <w:t>COMPOSICIÓN DE LA CÁTEDRA:</w:t>
      </w:r>
      <w:r>
        <w:rPr>
          <w:sz w:val="22"/>
        </w:rP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8862" w:type="dxa"/>
        <w:tblInd w:w="-86" w:type="dxa"/>
        <w:tblCellMar>
          <w:top w:w="131" w:type="dxa"/>
          <w:left w:w="0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4002"/>
        <w:gridCol w:w="1255"/>
        <w:gridCol w:w="618"/>
        <w:gridCol w:w="2987"/>
      </w:tblGrid>
      <w:tr w:rsidR="00C21EA0">
        <w:trPr>
          <w:trHeight w:val="606"/>
        </w:trPr>
        <w:tc>
          <w:tcPr>
            <w:tcW w:w="4002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C21EA0" w:rsidRDefault="00FA6E18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2"/>
              </w:rPr>
              <w:t>Docente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nil"/>
            </w:tcBorders>
            <w:shd w:val="clear" w:color="auto" w:fill="A8D08D"/>
          </w:tcPr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b/>
                <w:sz w:val="22"/>
              </w:rPr>
              <w:t>Función*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C21EA0" w:rsidRDefault="00C21E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7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b/>
                <w:sz w:val="22"/>
              </w:rPr>
              <w:t>E-mail</w:t>
            </w:r>
            <w:r>
              <w:rPr>
                <w:sz w:val="22"/>
              </w:rPr>
              <w:t xml:space="preserve"> </w:t>
            </w:r>
          </w:p>
        </w:tc>
      </w:tr>
      <w:tr w:rsidR="00C21EA0">
        <w:trPr>
          <w:trHeight w:val="708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C21EA0" w:rsidRDefault="00FA6E18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2"/>
              </w:rPr>
              <w:t>Titular: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nil"/>
            </w:tcBorders>
          </w:tcPr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C21EA0" w:rsidRDefault="00C21E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7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C21EA0">
        <w:trPr>
          <w:trHeight w:val="706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C21EA0" w:rsidRDefault="00FA6E18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2"/>
              </w:rPr>
              <w:t>Adjunto/Asociado/Auxiliar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nil"/>
            </w:tcBorders>
            <w:vAlign w:val="center"/>
          </w:tcPr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sz w:val="22"/>
              </w:rPr>
              <w:t xml:space="preserve">Docente </w:t>
            </w:r>
          </w:p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sz w:val="22"/>
              </w:rPr>
              <w:t xml:space="preserve">Cubillos </w:t>
            </w:r>
          </w:p>
        </w:tc>
        <w:tc>
          <w:tcPr>
            <w:tcW w:w="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21EA0" w:rsidRDefault="00FA6E1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Diana </w:t>
            </w: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b/>
                <w:sz w:val="22"/>
              </w:rPr>
              <w:t>Cubillos.diana@usal.edu.ar</w:t>
            </w:r>
            <w:r>
              <w:rPr>
                <w:sz w:val="22"/>
              </w:rPr>
              <w:t xml:space="preserve"> </w:t>
            </w:r>
          </w:p>
        </w:tc>
      </w:tr>
      <w:tr w:rsidR="00C21EA0">
        <w:trPr>
          <w:trHeight w:val="456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C21EA0" w:rsidRDefault="00FA6E18">
            <w:pPr>
              <w:spacing w:after="0" w:line="259" w:lineRule="auto"/>
              <w:ind w:left="96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5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nil"/>
            </w:tcBorders>
            <w:vAlign w:val="center"/>
          </w:tcPr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6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21EA0" w:rsidRDefault="00C21E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03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C21EA0" w:rsidRDefault="00FA6E18">
      <w:pPr>
        <w:spacing w:after="0" w:line="259" w:lineRule="auto"/>
        <w:ind w:left="0" w:firstLine="0"/>
        <w:jc w:val="left"/>
      </w:pPr>
      <w:r>
        <w:rPr>
          <w:b/>
          <w:sz w:val="22"/>
        </w:rPr>
        <w:t>*</w:t>
      </w:r>
      <w:r>
        <w:rPr>
          <w:sz w:val="22"/>
        </w:rPr>
        <w:t xml:space="preserve">A cargo -Tutor 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8865" w:type="dxa"/>
        <w:tblInd w:w="-86" w:type="dxa"/>
        <w:tblCellMar>
          <w:top w:w="124" w:type="dxa"/>
          <w:left w:w="96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4382"/>
        <w:gridCol w:w="4483"/>
      </w:tblGrid>
      <w:tr w:rsidR="00C21EA0">
        <w:trPr>
          <w:trHeight w:val="904"/>
        </w:trPr>
        <w:tc>
          <w:tcPr>
            <w:tcW w:w="4382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Asesor técnico-pedagógico </w:t>
            </w:r>
            <w:r>
              <w:rPr>
                <w:sz w:val="22"/>
              </w:rPr>
              <w:t xml:space="preserve"> </w:t>
            </w:r>
          </w:p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>(Completar si la materia tiene carga horaria a distancia)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4483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C21EA0" w:rsidRDefault="00FA6E18">
            <w:pPr>
              <w:spacing w:after="0" w:line="259" w:lineRule="auto"/>
              <w:ind w:left="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C21EA0" w:rsidRDefault="00FA6E18">
      <w:pPr>
        <w:spacing w:after="5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1" w:line="259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t xml:space="preserve"> </w:t>
      </w:r>
    </w:p>
    <w:p w:rsidR="00C21EA0" w:rsidRDefault="00FA6E18">
      <w:pPr>
        <w:numPr>
          <w:ilvl w:val="0"/>
          <w:numId w:val="1"/>
        </w:numPr>
        <w:spacing w:after="3" w:line="252" w:lineRule="auto"/>
        <w:ind w:hanging="720"/>
        <w:jc w:val="left"/>
      </w:pPr>
      <w:r>
        <w:rPr>
          <w:b/>
        </w:rPr>
        <w:t>EJE/ÁREA EN QUE SE ENCUENTRA LA MATERIA/SEMINARIO DENTRO DE LA CARRERA: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Relaciones Públicas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14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1"/>
        </w:numPr>
        <w:spacing w:after="3" w:line="252" w:lineRule="auto"/>
        <w:ind w:hanging="720"/>
        <w:jc w:val="left"/>
      </w:pPr>
      <w:r>
        <w:rPr>
          <w:b/>
        </w:rPr>
        <w:t>FUNDAMENTACIÓN DE LA MATERIA/SEMINARIO EN LA CARRERA: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La incorporación de esta materia que les permite realizar un abordaje integral de las prácticas de comunicación interpersonal, resulta fundamental para el caso de las tres Carreras de Periodismo, Publicidad y Relaciones Públicas.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>La adquisición de técni</w:t>
      </w:r>
      <w:r>
        <w:t xml:space="preserve">cas adecuadas para la realización de presentaciones efectivas, la conducción de reuniones de trabajo y el reconocimiento de la importancia del uso adecuado del lenguaje del cuerpo los destaca frente como futuros profesionales del área de comunicaciones.  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1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1"/>
        </w:numPr>
        <w:spacing w:after="3" w:line="252" w:lineRule="auto"/>
        <w:ind w:hanging="720"/>
        <w:jc w:val="left"/>
      </w:pPr>
      <w:r>
        <w:rPr>
          <w:b/>
        </w:rPr>
        <w:t>OBJETIVOS DE LA MATERIA: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2"/>
        </w:numPr>
        <w:spacing w:after="159"/>
        <w:ind w:hanging="720"/>
      </w:pPr>
      <w:r>
        <w:t xml:space="preserve">Conozca los fundamentos de la Oratoria. </w:t>
      </w:r>
    </w:p>
    <w:p w:rsidR="00C21EA0" w:rsidRDefault="00FA6E18">
      <w:pPr>
        <w:numPr>
          <w:ilvl w:val="0"/>
          <w:numId w:val="2"/>
        </w:numPr>
        <w:spacing w:line="375" w:lineRule="auto"/>
        <w:ind w:hanging="720"/>
      </w:pPr>
      <w:r>
        <w:t>Adquiera habilidades y utilice técnicas adecuadas para preparar, coordinar, organizar y hacer presentaciones claras, atractivas y eficaces en el ámbito profesional de su incumbencia.</w:t>
      </w:r>
      <w:r>
        <w:t xml:space="preserve"> </w:t>
      </w:r>
    </w:p>
    <w:p w:rsidR="00C21EA0" w:rsidRDefault="00FA6E18">
      <w:pPr>
        <w:numPr>
          <w:ilvl w:val="0"/>
          <w:numId w:val="2"/>
        </w:numPr>
        <w:spacing w:line="366" w:lineRule="auto"/>
        <w:ind w:hanging="720"/>
      </w:pPr>
      <w:r>
        <w:lastRenderedPageBreak/>
        <w:t xml:space="preserve">Reconozca las diversas prácticas orales y las formas textuales que están asociadas a ellas. </w:t>
      </w:r>
      <w:r>
        <w:rPr>
          <w:rFonts w:ascii="Courier New" w:eastAsia="Courier New" w:hAnsi="Courier New" w:cs="Courier New"/>
        </w:rPr>
        <w:t>●</w:t>
      </w:r>
      <w:r>
        <w:rPr>
          <w:rFonts w:ascii="Arial" w:eastAsia="Arial" w:hAnsi="Arial" w:cs="Arial"/>
        </w:rPr>
        <w:t xml:space="preserve"> </w:t>
      </w:r>
      <w:r>
        <w:t xml:space="preserve">Reconozca la importancia del lenguaje del cuerpo para proyectar una imagen profesional y positiva. </w:t>
      </w:r>
    </w:p>
    <w:p w:rsidR="00C21EA0" w:rsidRDefault="00FA6E18">
      <w:pPr>
        <w:numPr>
          <w:ilvl w:val="0"/>
          <w:numId w:val="2"/>
        </w:numPr>
        <w:ind w:hanging="720"/>
      </w:pPr>
      <w:r>
        <w:t xml:space="preserve">Se familiarice con las distintas etapas y elementos constitutivos de la Oratoria entendiendo que de esa manera mejorará su capacidad de comunicación y expresión de forma integral utilizando su voz y su cuerpo como herramientas sustanciales. 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2"/>
        </w:numPr>
        <w:ind w:hanging="720"/>
      </w:pPr>
      <w:r>
        <w:t>Aproveche y</w:t>
      </w:r>
      <w:r>
        <w:t xml:space="preserve"> conozca las cualidades y el potencial que puede encontrar en su voz y su cuerpo y realice un acercamiento mediante prácticas y correcciones constantes a las diversas variables de presentaciones en público para adquirir soltura y espontaneidad al dirigirse</w:t>
      </w:r>
      <w:r>
        <w:t xml:space="preserve"> en vivo a un auditorio.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2"/>
        </w:numPr>
        <w:ind w:hanging="720"/>
      </w:pPr>
      <w:r>
        <w:t>Aprenda las distintas modalidades y herramientas de la Oratoria como disciplina de la Comunicación Social para implementarlas como Comunicador en Radio, TV, Deptos. De R.R.P.P, organismos nacionales, presentaciones oficiales y p</w:t>
      </w:r>
      <w:r>
        <w:t xml:space="preserve">rivadas, locuciones informativas, interpretativas, publicitarias y documentales.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1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3"/>
        </w:numPr>
        <w:spacing w:after="3" w:line="252" w:lineRule="auto"/>
        <w:ind w:hanging="720"/>
        <w:jc w:val="left"/>
      </w:pPr>
      <w:r>
        <w:rPr>
          <w:b/>
        </w:rPr>
        <w:t xml:space="preserve">ASIGNACIÓN HORARIA: 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i/>
          <w:color w:val="4A442A"/>
        </w:rPr>
        <w:t xml:space="preserve"> </w:t>
      </w:r>
      <w:r>
        <w:rPr>
          <w:color w:val="4A442A"/>
        </w:rPr>
        <w:t xml:space="preserve"> </w:t>
      </w:r>
    </w:p>
    <w:tbl>
      <w:tblPr>
        <w:tblStyle w:val="TableGrid"/>
        <w:tblW w:w="8012" w:type="dxa"/>
        <w:tblInd w:w="813" w:type="dxa"/>
        <w:tblCellMar>
          <w:top w:w="130" w:type="dxa"/>
          <w:left w:w="106" w:type="dxa"/>
          <w:bottom w:w="66" w:type="dxa"/>
          <w:right w:w="62" w:type="dxa"/>
        </w:tblCellMar>
        <w:tblLook w:val="04A0" w:firstRow="1" w:lastRow="0" w:firstColumn="1" w:lastColumn="0" w:noHBand="0" w:noVBand="1"/>
      </w:tblPr>
      <w:tblGrid>
        <w:gridCol w:w="4906"/>
        <w:gridCol w:w="917"/>
        <w:gridCol w:w="1155"/>
        <w:gridCol w:w="1034"/>
      </w:tblGrid>
      <w:tr w:rsidR="00C21EA0">
        <w:trPr>
          <w:trHeight w:val="686"/>
        </w:trPr>
        <w:tc>
          <w:tcPr>
            <w:tcW w:w="4906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C21EA0" w:rsidRDefault="00FA6E18">
            <w:pPr>
              <w:spacing w:after="0" w:line="259" w:lineRule="auto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91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C21EA0" w:rsidRDefault="00FA6E18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</w:rPr>
              <w:t>Teóric a</w:t>
            </w: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21EA0" w:rsidRDefault="00FA6E18">
            <w:pPr>
              <w:spacing w:after="0" w:line="259" w:lineRule="auto"/>
              <w:ind w:left="43" w:firstLine="0"/>
              <w:jc w:val="left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C21EA0" w:rsidRDefault="00FA6E1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C21EA0">
        <w:trPr>
          <w:trHeight w:val="778"/>
        </w:trPr>
        <w:tc>
          <w:tcPr>
            <w:tcW w:w="490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bottom"/>
          </w:tcPr>
          <w:p w:rsidR="00C21EA0" w:rsidRDefault="00FA6E18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 xml:space="preserve">Carga horaria de trabajo sincrónico </w:t>
            </w:r>
            <w:r>
              <w:t xml:space="preserve">(precisar: </w:t>
            </w:r>
          </w:p>
          <w:p w:rsidR="00C21EA0" w:rsidRDefault="00FA6E18">
            <w:pPr>
              <w:spacing w:after="0" w:line="259" w:lineRule="auto"/>
              <w:ind w:left="4" w:firstLine="0"/>
              <w:jc w:val="left"/>
            </w:pPr>
            <w:r>
              <w:t xml:space="preserve">presencial - mediante videoconferencia) </w:t>
            </w:r>
          </w:p>
        </w:tc>
        <w:tc>
          <w:tcPr>
            <w:tcW w:w="91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58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2" w:firstLine="0"/>
              <w:jc w:val="left"/>
            </w:pPr>
            <w:r>
              <w:t xml:space="preserve">72 </w:t>
            </w:r>
          </w:p>
        </w:tc>
      </w:tr>
      <w:tr w:rsidR="00C21EA0">
        <w:trPr>
          <w:trHeight w:val="1037"/>
        </w:trPr>
        <w:tc>
          <w:tcPr>
            <w:tcW w:w="490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bottom"/>
          </w:tcPr>
          <w:p w:rsidR="00C21EA0" w:rsidRDefault="00FA6E18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Carga horaria de trabajo asincrónico</w:t>
            </w:r>
            <w:r>
              <w:t xml:space="preserve"> </w:t>
            </w:r>
          </w:p>
          <w:p w:rsidR="00C21EA0" w:rsidRDefault="00FA6E18">
            <w:pPr>
              <w:spacing w:after="0" w:line="259" w:lineRule="auto"/>
              <w:ind w:left="4" w:firstLine="0"/>
              <w:jc w:val="left"/>
            </w:pPr>
            <w:r>
              <w:t>(trabajo asincrónico en plataformas</w:t>
            </w:r>
            <w:r>
              <w:rPr>
                <w:b/>
              </w:rPr>
              <w:t xml:space="preserve"> - </w:t>
            </w:r>
            <w:r>
              <w:t xml:space="preserve">en horas y en %) </w:t>
            </w:r>
          </w:p>
        </w:tc>
        <w:tc>
          <w:tcPr>
            <w:tcW w:w="91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34%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66%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2" w:firstLine="0"/>
              <w:jc w:val="left"/>
            </w:pPr>
            <w:r>
              <w:t xml:space="preserve">100% </w:t>
            </w:r>
          </w:p>
        </w:tc>
      </w:tr>
      <w:tr w:rsidR="00C21EA0">
        <w:trPr>
          <w:trHeight w:val="777"/>
        </w:trPr>
        <w:tc>
          <w:tcPr>
            <w:tcW w:w="490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bottom"/>
          </w:tcPr>
          <w:p w:rsidR="00C21EA0" w:rsidRDefault="00FA6E18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Carga horaria general</w:t>
            </w:r>
            <w:r>
              <w:t xml:space="preserve"> </w:t>
            </w:r>
          </w:p>
        </w:tc>
        <w:tc>
          <w:tcPr>
            <w:tcW w:w="91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72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144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C21EA0" w:rsidRDefault="00FA6E18">
            <w:pPr>
              <w:spacing w:after="0" w:line="259" w:lineRule="auto"/>
              <w:ind w:left="2" w:firstLine="0"/>
              <w:jc w:val="left"/>
            </w:pPr>
            <w:r>
              <w:t xml:space="preserve">216 </w:t>
            </w:r>
          </w:p>
        </w:tc>
      </w:tr>
    </w:tbl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18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3"/>
        </w:numPr>
        <w:spacing w:after="3" w:line="252" w:lineRule="auto"/>
        <w:ind w:hanging="720"/>
        <w:jc w:val="left"/>
      </w:pPr>
      <w:r>
        <w:rPr>
          <w:b/>
        </w:rPr>
        <w:t xml:space="preserve">UNIDADES </w:t>
      </w:r>
      <w:r>
        <w:rPr>
          <w:b/>
        </w:rPr>
        <w:tab/>
        <w:t xml:space="preserve">TEMÁTICAS, </w:t>
      </w:r>
      <w:r>
        <w:rPr>
          <w:b/>
        </w:rPr>
        <w:tab/>
        <w:t xml:space="preserve">CONTENIDOS, </w:t>
      </w:r>
      <w:r>
        <w:rPr>
          <w:b/>
        </w:rPr>
        <w:tab/>
        <w:t xml:space="preserve">BIBLIOGRAFÍA </w:t>
      </w:r>
      <w:r>
        <w:rPr>
          <w:b/>
        </w:rPr>
        <w:tab/>
        <w:t xml:space="preserve">POR </w:t>
      </w:r>
      <w:r>
        <w:rPr>
          <w:b/>
        </w:rPr>
        <w:tab/>
        <w:t>UNIDAD TEMÁTICA: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 xml:space="preserve">Unidad 1 – </w:t>
      </w:r>
      <w:r>
        <w:rPr>
          <w:b/>
        </w:rPr>
        <w:t xml:space="preserve">Introducción a la Oratoria. El aparato fonador – la voz y el cuerpo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Diferencias entre Oratoria, Retórica y Elocuencia </w:t>
      </w:r>
    </w:p>
    <w:p w:rsidR="00C21EA0" w:rsidRDefault="00FA6E18">
      <w:pPr>
        <w:ind w:left="-5"/>
      </w:pPr>
      <w:r>
        <w:t xml:space="preserve">Orígenes de la oratoria y trayectoria </w:t>
      </w:r>
    </w:p>
    <w:p w:rsidR="00C21EA0" w:rsidRDefault="00FA6E18">
      <w:pPr>
        <w:ind w:left="-5"/>
      </w:pPr>
      <w:r>
        <w:t xml:space="preserve">Tipos de comunicación: interna y externa. Verbal y no verbal. Dominios comunicacionales. </w:t>
      </w:r>
    </w:p>
    <w:p w:rsidR="00C21EA0" w:rsidRDefault="00FA6E18">
      <w:pPr>
        <w:ind w:left="-5"/>
      </w:pPr>
      <w:r>
        <w:lastRenderedPageBreak/>
        <w:t>Emoci</w:t>
      </w:r>
      <w:r>
        <w:t xml:space="preserve">ones y lenguaje que caracterizan a un líder.  </w:t>
      </w:r>
    </w:p>
    <w:p w:rsidR="00C21EA0" w:rsidRDefault="00FA6E18">
      <w:pPr>
        <w:ind w:left="-5"/>
      </w:pPr>
      <w:r>
        <w:t xml:space="preserve">Componentes físicos: Resonadores: maxilares, laringe, cuerdas vocales, labios, lengua y velo del paladar. La voz: cualidades: timbre, volumen, tono y duración. Rasgos de la voz. </w:t>
      </w:r>
    </w:p>
    <w:p w:rsidR="00C21EA0" w:rsidRDefault="00FA6E18">
      <w:pPr>
        <w:ind w:left="-5"/>
      </w:pPr>
      <w:r>
        <w:t>Relajación y respiración. Posi</w:t>
      </w:r>
      <w:r>
        <w:t xml:space="preserve">ciones del cuerpo para respirar y locutar. Respiración costodiafragmática. Articulación y vocalización. Colocación de la voz. </w:t>
      </w:r>
    </w:p>
    <w:p w:rsidR="00C21EA0" w:rsidRDefault="00FA6E18">
      <w:pPr>
        <w:ind w:left="-5"/>
      </w:pPr>
      <w:r>
        <w:t>Disfunciones: fusión de fonos, omisión, esdrujulización, locución a destiempo, furcios, monotonía, falta de aire, cierres caídos,</w:t>
      </w:r>
      <w:r>
        <w:t xml:space="preserve"> inspiraciones audibles, postura física disfuncional.       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 xml:space="preserve">Bibliografía obligatoria: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4"/>
        </w:numPr>
        <w:ind w:hanging="720"/>
      </w:pPr>
      <w:r>
        <w:t xml:space="preserve">COLL-VINENT, Roberto. </w:t>
      </w:r>
      <w:r>
        <w:rPr>
          <w:u w:val="single" w:color="000000"/>
        </w:rPr>
        <w:t>La expresión oral. Curso de técnicas de expresión oral</w:t>
      </w:r>
      <w:r>
        <w:t xml:space="preserve">. Editorial Nova Terra. Barcelona. 1975.  </w:t>
      </w:r>
    </w:p>
    <w:p w:rsidR="00C21EA0" w:rsidRDefault="00FA6E18">
      <w:pPr>
        <w:numPr>
          <w:ilvl w:val="0"/>
          <w:numId w:val="4"/>
        </w:numPr>
        <w:spacing w:after="17" w:line="244" w:lineRule="auto"/>
        <w:ind w:hanging="720"/>
      </w:pPr>
      <w:r>
        <w:t xml:space="preserve">GUEVARA, Alejandro. </w:t>
      </w:r>
      <w:r>
        <w:rPr>
          <w:u w:val="single" w:color="000000"/>
        </w:rPr>
        <w:t xml:space="preserve">Locución. El entrenador </w:t>
      </w:r>
      <w:r>
        <w:rPr>
          <w:u w:val="single" w:color="000000"/>
        </w:rPr>
        <w:t>personal. Expresión para una comunicación</w:t>
      </w:r>
      <w:r>
        <w:t xml:space="preserve"> </w:t>
      </w:r>
      <w:r>
        <w:rPr>
          <w:u w:val="single" w:color="000000"/>
        </w:rPr>
        <w:t>exitosa.</w:t>
      </w:r>
      <w:r>
        <w:t xml:space="preserve"> Editorial Galerna. Buenos Aires, 2006.  </w:t>
      </w:r>
    </w:p>
    <w:p w:rsidR="00C21EA0" w:rsidRDefault="00FA6E18">
      <w:pPr>
        <w:numPr>
          <w:ilvl w:val="0"/>
          <w:numId w:val="4"/>
        </w:numPr>
        <w:ind w:hanging="720"/>
      </w:pPr>
      <w:r>
        <w:t xml:space="preserve">Apuntes de la cátedra: Locutor Nacional Integral (I.S.E.R)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 xml:space="preserve">Unidad 2 – Oratoria – Rasgos generales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Consideraciones generales de la Oratoria: Inventio, dispositio, elocutio, memoria y actio. </w:t>
      </w:r>
    </w:p>
    <w:p w:rsidR="00C21EA0" w:rsidRDefault="00FA6E18">
      <w:pPr>
        <w:ind w:left="-5"/>
      </w:pPr>
      <w:r>
        <w:t xml:space="preserve">Consejos para superar el miedo a hablar en público.  </w:t>
      </w:r>
    </w:p>
    <w:p w:rsidR="00C21EA0" w:rsidRDefault="00FA6E18">
      <w:pPr>
        <w:ind w:left="-5"/>
      </w:pPr>
      <w:r>
        <w:t xml:space="preserve">Cuestiones básicas para la preparación de un discurso. Etapas generales. </w:t>
      </w:r>
    </w:p>
    <w:p w:rsidR="00C21EA0" w:rsidRDefault="00FA6E18">
      <w:pPr>
        <w:ind w:left="-5" w:right="758"/>
      </w:pPr>
      <w:r>
        <w:t xml:space="preserve">Retórica de la voz: clima, palabras </w:t>
      </w:r>
      <w:r>
        <w:t xml:space="preserve">claves, matiz, carga subjetiva, énfasis y ritmo.  Ejercicios de Cambio Tonales. Alteración de tonos y manejo del neutro.   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 xml:space="preserve">Bibliografía obligatoria: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4"/>
        </w:numPr>
        <w:ind w:hanging="720"/>
      </w:pPr>
      <w:r>
        <w:t>AGUILAR IBAÑEZ, María José y ANDER EGG, Ezequiel</w:t>
      </w:r>
      <w:r>
        <w:rPr>
          <w:u w:val="single" w:color="000000"/>
        </w:rPr>
        <w:t>.</w:t>
      </w:r>
      <w:r>
        <w:t xml:space="preserve"> </w:t>
      </w:r>
      <w:r>
        <w:rPr>
          <w:u w:val="single" w:color="000000"/>
        </w:rPr>
        <w:t>Cómo aprender a hablar en</w:t>
      </w:r>
      <w:r>
        <w:t xml:space="preserve"> </w:t>
      </w:r>
      <w:r>
        <w:rPr>
          <w:u w:val="single" w:color="000000"/>
        </w:rPr>
        <w:t>público.</w:t>
      </w:r>
      <w:r>
        <w:t xml:space="preserve"> Editorial Lumen</w:t>
      </w:r>
      <w:r>
        <w:t xml:space="preserve">. Buenos Aires. 2012.  </w:t>
      </w:r>
    </w:p>
    <w:p w:rsidR="00C21EA0" w:rsidRDefault="00FA6E18">
      <w:pPr>
        <w:numPr>
          <w:ilvl w:val="0"/>
          <w:numId w:val="4"/>
        </w:numPr>
        <w:ind w:hanging="720"/>
      </w:pPr>
      <w:r>
        <w:t xml:space="preserve">CARNEGIE, Dale. </w:t>
      </w:r>
      <w:r>
        <w:rPr>
          <w:u w:val="single" w:color="000000"/>
        </w:rPr>
        <w:t>Como hablar bien en público</w:t>
      </w:r>
      <w:r>
        <w:t xml:space="preserve">. Editorial Cosmos. Buenos Aires. 1947.  </w:t>
      </w:r>
    </w:p>
    <w:p w:rsidR="00C21EA0" w:rsidRDefault="00FA6E18">
      <w:pPr>
        <w:numPr>
          <w:ilvl w:val="0"/>
          <w:numId w:val="4"/>
        </w:numPr>
        <w:ind w:hanging="720"/>
      </w:pPr>
      <w:r>
        <w:t xml:space="preserve">KNAPP, Mark. </w:t>
      </w:r>
      <w:r>
        <w:rPr>
          <w:u w:val="single" w:color="000000"/>
        </w:rPr>
        <w:t>La comunicación no verbal</w:t>
      </w:r>
      <w:r>
        <w:t xml:space="preserve">. Editorial Piados. México.1995.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 xml:space="preserve">Unidad 3- Oratoria - </w:t>
      </w:r>
      <w:r>
        <w:rPr>
          <w:b/>
        </w:rPr>
        <w:t xml:space="preserve">Las etapas creativas para entrenamiento de la voz y presentaciones.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Creación, escritura, armado y locución de piezas informativas, interpretativas, publicitarias, promocionales y documentales. Pautas para cada caso.  </w:t>
      </w:r>
    </w:p>
    <w:p w:rsidR="00C21EA0" w:rsidRDefault="00FA6E18">
      <w:pPr>
        <w:ind w:left="-5"/>
      </w:pPr>
      <w:r>
        <w:t>Presentaciones en público y ante po</w:t>
      </w:r>
      <w:r>
        <w:t>sibles clientes. La audiencia: elaboración del discurso según los distintos perfiles. Defensa de ideas y argumentos: Inventio, dipositio, elocutio, memoria, actio. Negociación y entrevista laboral. Manejo de situaciones imprevistas. Improvisación. Utilizac</w:t>
      </w:r>
      <w:r>
        <w:t xml:space="preserve">ión de recursos aprendidos. El relato en el habla. Presentaciones efectivas en público: comerciales y oficiales: consideraciones generales. Oratoria: elementos constitutivos y manejo del arte de hablar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 xml:space="preserve">Bibliografía obligatoria: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4"/>
        </w:numPr>
        <w:ind w:hanging="720"/>
      </w:pPr>
      <w:r>
        <w:t>ARGIBAY, Lidia y PAGÓN</w:t>
      </w:r>
      <w:r>
        <w:t xml:space="preserve">, Celia. </w:t>
      </w:r>
      <w:r>
        <w:rPr>
          <w:u w:val="single" w:color="000000"/>
        </w:rPr>
        <w:t>Cómo hablar en radio y T.V. Entrenamiento para medios</w:t>
      </w:r>
      <w:r>
        <w:t xml:space="preserve">. Editorial Longseller. Buenos Aires. 2004. </w:t>
      </w:r>
    </w:p>
    <w:p w:rsidR="00C21EA0" w:rsidRDefault="00FA6E18">
      <w:pPr>
        <w:numPr>
          <w:ilvl w:val="0"/>
          <w:numId w:val="4"/>
        </w:numPr>
        <w:ind w:hanging="720"/>
      </w:pPr>
      <w:r>
        <w:lastRenderedPageBreak/>
        <w:t>AGUILAR IBAÑEZ, María José y ANDER EGG, Ezequiel</w:t>
      </w:r>
      <w:r>
        <w:rPr>
          <w:u w:val="single" w:color="000000"/>
        </w:rPr>
        <w:t>.</w:t>
      </w:r>
      <w:r>
        <w:t xml:space="preserve"> </w:t>
      </w:r>
      <w:r>
        <w:rPr>
          <w:u w:val="single" w:color="000000"/>
        </w:rPr>
        <w:t>Como aprender a hablar en</w:t>
      </w:r>
      <w:r>
        <w:t xml:space="preserve"> </w:t>
      </w:r>
      <w:r>
        <w:rPr>
          <w:u w:val="single" w:color="000000"/>
        </w:rPr>
        <w:t>público.</w:t>
      </w:r>
      <w:r>
        <w:t xml:space="preserve"> Editorial Lumen. Buenos Aires. 2012.  </w:t>
      </w:r>
    </w:p>
    <w:p w:rsidR="00C21EA0" w:rsidRDefault="00FA6E18">
      <w:pPr>
        <w:numPr>
          <w:ilvl w:val="0"/>
          <w:numId w:val="4"/>
        </w:numPr>
        <w:ind w:hanging="720"/>
      </w:pPr>
      <w:r>
        <w:t xml:space="preserve">CARNEGIE, Dale. </w:t>
      </w:r>
      <w:r>
        <w:rPr>
          <w:u w:val="single" w:color="000000"/>
        </w:rPr>
        <w:t>Como habl</w:t>
      </w:r>
      <w:r>
        <w:rPr>
          <w:u w:val="single" w:color="000000"/>
        </w:rPr>
        <w:t>ar bien en público</w:t>
      </w:r>
      <w:r>
        <w:t xml:space="preserve">. Editorial Cosmos. Buenos Aires. 1947. 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 xml:space="preserve">Unidad 4: El lenguaje del cuerpo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¿Qué es el lenguaje corporal?  </w:t>
      </w:r>
    </w:p>
    <w:p w:rsidR="00C21EA0" w:rsidRDefault="00FA6E18">
      <w:pPr>
        <w:ind w:left="-5"/>
      </w:pPr>
      <w:r>
        <w:t xml:space="preserve">Elementos de la comunicación no verbal. Emociones  </w:t>
      </w:r>
    </w:p>
    <w:p w:rsidR="00C21EA0" w:rsidRDefault="00FA6E18">
      <w:pPr>
        <w:ind w:left="-5"/>
      </w:pPr>
      <w:r>
        <w:t xml:space="preserve">Principios básicos de la comunicación no verbal </w:t>
      </w:r>
    </w:p>
    <w:p w:rsidR="00C21EA0" w:rsidRDefault="00FA6E18">
      <w:pPr>
        <w:ind w:left="-5"/>
      </w:pPr>
      <w:r>
        <w:t xml:space="preserve">Interpretación del lenguaje corporal. Expresiones faciales, gestos, posturas. </w:t>
      </w:r>
    </w:p>
    <w:p w:rsidR="00C21EA0" w:rsidRDefault="00FA6E18">
      <w:pPr>
        <w:ind w:left="-5"/>
      </w:pPr>
      <w:r>
        <w:t xml:space="preserve">Su impacto en nuestra imagen personal. </w:t>
      </w:r>
    </w:p>
    <w:p w:rsidR="00C21EA0" w:rsidRDefault="00FA6E18">
      <w:pPr>
        <w:ind w:left="-5"/>
      </w:pPr>
      <w:r>
        <w:t xml:space="preserve">El lenguaje corporal en el ámbito laboral. </w:t>
      </w:r>
    </w:p>
    <w:p w:rsidR="00C21EA0" w:rsidRDefault="00FA6E18">
      <w:pPr>
        <w:ind w:left="-5"/>
      </w:pPr>
      <w:r>
        <w:t xml:space="preserve">Lenguaje y herramientas para la Oralidad </w:t>
      </w:r>
    </w:p>
    <w:p w:rsidR="00C21EA0" w:rsidRDefault="00FA6E18">
      <w:pPr>
        <w:ind w:left="-5"/>
      </w:pPr>
      <w:r>
        <w:t>El lenguaje de los gestos. Acompañamiento de las id</w:t>
      </w:r>
      <w:r>
        <w:t xml:space="preserve">eas a la voz. Imágenes propias para la interpretación y la improvisación.   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 xml:space="preserve">Bibliografía obligatoria: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5"/>
        </w:numPr>
        <w:spacing w:after="17" w:line="245" w:lineRule="auto"/>
        <w:ind w:hanging="720"/>
      </w:pPr>
      <w:r>
        <w:t xml:space="preserve">BOYES, Carolyn (2013). </w:t>
      </w:r>
      <w:r>
        <w:rPr>
          <w:i/>
        </w:rPr>
        <w:t>El lenguaje del cuerpo. Gestos y posturas que revelan lo que realmente pensamos y queremos decir</w:t>
      </w:r>
      <w:r>
        <w:t>. Buenos Aires, Editorial Al</w:t>
      </w:r>
      <w:r>
        <w:t xml:space="preserve">batros. </w:t>
      </w:r>
    </w:p>
    <w:p w:rsidR="00C21EA0" w:rsidRDefault="00FA6E18">
      <w:pPr>
        <w:numPr>
          <w:ilvl w:val="0"/>
          <w:numId w:val="5"/>
        </w:numPr>
        <w:ind w:hanging="720"/>
      </w:pPr>
      <w:r>
        <w:t xml:space="preserve">KNAPP, Mark. </w:t>
      </w:r>
      <w:r>
        <w:rPr>
          <w:u w:val="single" w:color="000000"/>
        </w:rPr>
        <w:t>La comunicación no verbal</w:t>
      </w:r>
      <w:r>
        <w:t xml:space="preserve">. Editorial Piados. México.1995. </w:t>
      </w:r>
    </w:p>
    <w:p w:rsidR="00C21EA0" w:rsidRDefault="00FA6E18">
      <w:pPr>
        <w:numPr>
          <w:ilvl w:val="0"/>
          <w:numId w:val="5"/>
        </w:numPr>
        <w:ind w:hanging="720"/>
      </w:pPr>
      <w:r>
        <w:t xml:space="preserve">AGUILAR IBAÑEZ, María José y ANDER EGG, Ezequiel. Cómo aprender a hablar en público. Editorial Lumen. Buenos Aires. 2012. 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7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tabs>
          <w:tab w:val="center" w:pos="1697"/>
        </w:tabs>
        <w:spacing w:after="3" w:line="252" w:lineRule="auto"/>
        <w:ind w:left="-15" w:firstLine="0"/>
        <w:jc w:val="left"/>
      </w:pPr>
      <w:r>
        <w:rPr>
          <w:b/>
          <w:color w:val="4A442A"/>
        </w:rPr>
        <w:t>8.</w:t>
      </w:r>
      <w:r>
        <w:rPr>
          <w:rFonts w:ascii="Arial" w:eastAsia="Arial" w:hAnsi="Arial" w:cs="Arial"/>
          <w:b/>
          <w:color w:val="4A442A"/>
        </w:rPr>
        <w:t xml:space="preserve"> </w:t>
      </w:r>
      <w:r>
        <w:rPr>
          <w:rFonts w:ascii="Arial" w:eastAsia="Arial" w:hAnsi="Arial" w:cs="Arial"/>
          <w:b/>
          <w:color w:val="4A442A"/>
        </w:rPr>
        <w:tab/>
      </w:r>
      <w:r>
        <w:rPr>
          <w:b/>
        </w:rPr>
        <w:t>METODOLOGÍA</w:t>
      </w:r>
      <w:r>
        <w:t xml:space="preserve">: </w:t>
      </w:r>
      <w:r>
        <w:rPr>
          <w:color w:val="4A442A"/>
        </w:rP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color w:val="4A442A"/>
        </w:rPr>
        <w:t xml:space="preserve"> </w:t>
      </w:r>
    </w:p>
    <w:p w:rsidR="00C21EA0" w:rsidRDefault="00FA6E18">
      <w:pPr>
        <w:ind w:left="-5"/>
      </w:pPr>
      <w:r>
        <w:t xml:space="preserve">En términos del uso de recursos didácticos, de metodología de la enseñanza, se utilizarán los siguientes recursos, considerados de utilidad para generar el proceso de aprendizaje conceptual, a saber: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>Prácticas y correcciones en clase: lecturas, improvis</w:t>
      </w:r>
      <w:r>
        <w:t xml:space="preserve">aciones, trabajos individuales y en equipo. </w:t>
      </w:r>
    </w:p>
    <w:p w:rsidR="00C21EA0" w:rsidRDefault="00FA6E18">
      <w:pPr>
        <w:ind w:left="-5"/>
      </w:pPr>
      <w:r>
        <w:t xml:space="preserve">Trabajos prácticos con fecha de entrega fijada por la cátedra.  </w:t>
      </w:r>
    </w:p>
    <w:p w:rsidR="00C21EA0" w:rsidRDefault="00FA6E18">
      <w:pPr>
        <w:ind w:left="-5"/>
      </w:pPr>
      <w:r>
        <w:t xml:space="preserve">Análisis de oratoria en líderes de opinión e influenciadores. </w:t>
      </w:r>
    </w:p>
    <w:p w:rsidR="00C21EA0" w:rsidRDefault="00FA6E18">
      <w:pPr>
        <w:ind w:left="-5"/>
      </w:pPr>
      <w:r>
        <w:t>Realización de auto charlas (shortTED) en el que el alumno pueda potencializar su o</w:t>
      </w:r>
      <w:r>
        <w:t xml:space="preserve">ratoria Actividades radiales para trabajar la entonación y cualidades de la voz. </w:t>
      </w:r>
    </w:p>
    <w:p w:rsidR="00C21EA0" w:rsidRDefault="00FA6E18">
      <w:pPr>
        <w:ind w:left="-5"/>
      </w:pPr>
      <w:r>
        <w:t xml:space="preserve">Exploración de conocimientos iniciales de los alumnos.  </w:t>
      </w:r>
    </w:p>
    <w:p w:rsidR="00C21EA0" w:rsidRDefault="00FA6E18">
      <w:pPr>
        <w:ind w:left="-5"/>
      </w:pPr>
      <w:r>
        <w:t xml:space="preserve">Explicación de los temas con la participación de los alumnos. </w:t>
      </w:r>
    </w:p>
    <w:p w:rsidR="00C21EA0" w:rsidRDefault="00FA6E18">
      <w:pPr>
        <w:ind w:left="-5"/>
      </w:pPr>
      <w:r>
        <w:t xml:space="preserve">Actividades de consolidación del tema. </w:t>
      </w:r>
    </w:p>
    <w:p w:rsidR="00C21EA0" w:rsidRDefault="00FA6E18">
      <w:pPr>
        <w:ind w:left="-5"/>
      </w:pPr>
      <w:r>
        <w:t>Trabajos práct</w:t>
      </w:r>
      <w:r>
        <w:t xml:space="preserve">icos individuales y grupales. </w:t>
      </w:r>
    </w:p>
    <w:p w:rsidR="00C21EA0" w:rsidRDefault="00FA6E18">
      <w:pPr>
        <w:ind w:left="-5"/>
      </w:pPr>
      <w:r>
        <w:t xml:space="preserve">Lectura y análisis de textos. Fichado de bibliografía.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a. En el entorno presencial o presencial remoto </w:t>
      </w:r>
    </w:p>
    <w:p w:rsidR="00C21EA0" w:rsidRDefault="00FA6E18">
      <w:pPr>
        <w:numPr>
          <w:ilvl w:val="0"/>
          <w:numId w:val="6"/>
        </w:numPr>
        <w:spacing w:after="0" w:line="259" w:lineRule="auto"/>
        <w:ind w:hanging="148"/>
        <w:jc w:val="left"/>
      </w:pPr>
      <w:r>
        <w:t>Discusión de temáticas y noticias de actualidad vinculadas a la materia.</w:t>
      </w:r>
      <w:r>
        <w:t xml:space="preserve"> </w:t>
      </w:r>
    </w:p>
    <w:p w:rsidR="00C21EA0" w:rsidRDefault="00FA6E18">
      <w:pPr>
        <w:numPr>
          <w:ilvl w:val="0"/>
          <w:numId w:val="6"/>
        </w:numPr>
        <w:spacing w:after="0" w:line="259" w:lineRule="auto"/>
        <w:ind w:hanging="148"/>
        <w:jc w:val="left"/>
      </w:pPr>
      <w:r>
        <w:t>Sistematización del modo de uso y vínculo de</w:t>
      </w:r>
      <w:r>
        <w:t xml:space="preserve"> los alumnos con el objeto de estudio.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C21EA0" w:rsidRDefault="00FA6E18">
      <w:pPr>
        <w:ind w:left="-5"/>
      </w:pPr>
      <w:r>
        <w:t xml:space="preserve">b. En el entorno virtual asincrónico </w:t>
      </w:r>
    </w:p>
    <w:p w:rsidR="00C21EA0" w:rsidRDefault="00FA6E18">
      <w:pPr>
        <w:numPr>
          <w:ilvl w:val="0"/>
          <w:numId w:val="7"/>
        </w:numPr>
        <w:spacing w:after="0" w:line="259" w:lineRule="auto"/>
        <w:ind w:hanging="148"/>
        <w:jc w:val="left"/>
      </w:pPr>
      <w:r>
        <w:t>Análisis de textos teóricos.</w:t>
      </w:r>
      <w:r>
        <w:t xml:space="preserve"> </w:t>
      </w:r>
    </w:p>
    <w:p w:rsidR="00C21EA0" w:rsidRDefault="00FA6E18">
      <w:pPr>
        <w:numPr>
          <w:ilvl w:val="0"/>
          <w:numId w:val="7"/>
        </w:numPr>
        <w:spacing w:after="0" w:line="259" w:lineRule="auto"/>
        <w:ind w:hanging="148"/>
        <w:jc w:val="left"/>
      </w:pPr>
      <w:r>
        <w:t>Visionado y discusión de análisis de casos nacionales y extranjeros.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color w:val="4A442A"/>
        </w:rPr>
        <w:t xml:space="preserve"> </w:t>
      </w:r>
    </w:p>
    <w:p w:rsidR="00C21EA0" w:rsidRDefault="00FA6E18">
      <w:pPr>
        <w:spacing w:after="10" w:line="259" w:lineRule="auto"/>
        <w:ind w:left="0" w:firstLine="0"/>
        <w:jc w:val="left"/>
      </w:pPr>
      <w:r>
        <w:rPr>
          <w:color w:val="4A442A"/>
        </w:rPr>
        <w:t xml:space="preserve"> </w:t>
      </w:r>
    </w:p>
    <w:p w:rsidR="00C21EA0" w:rsidRDefault="00FA6E18">
      <w:pPr>
        <w:tabs>
          <w:tab w:val="center" w:pos="3916"/>
        </w:tabs>
        <w:spacing w:after="3" w:line="252" w:lineRule="auto"/>
        <w:ind w:left="-15" w:firstLine="0"/>
        <w:jc w:val="left"/>
      </w:pPr>
      <w:r>
        <w:rPr>
          <w:b/>
        </w:rPr>
        <w:t>9.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PLAN DE ACTIVIDADES/SECUENCIA DE ACTIVIDADES 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La propuesta se brindará a los alumnos en modalidad presencial garantizando las estrategias de interacción académica y el acceso a todos los recursos y materiales correspondientes a la asignatura. Entre ellos están: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8"/>
        </w:numPr>
        <w:ind w:hanging="720"/>
      </w:pPr>
      <w:r>
        <w:t>Presentación y fundamentos de la asig</w:t>
      </w:r>
      <w:r>
        <w:t xml:space="preserve">natura, del profesor y alumnos </w:t>
      </w:r>
    </w:p>
    <w:p w:rsidR="00C21EA0" w:rsidRDefault="00FA6E18">
      <w:pPr>
        <w:numPr>
          <w:ilvl w:val="0"/>
          <w:numId w:val="8"/>
        </w:numPr>
        <w:ind w:hanging="720"/>
      </w:pPr>
      <w:r>
        <w:t xml:space="preserve">Presentación del Programa, Objetivos y contenidos arriba descritos, además de acceso de la bibliografía de forma digital o impresa.  </w:t>
      </w:r>
    </w:p>
    <w:p w:rsidR="00C21EA0" w:rsidRDefault="00FA6E18">
      <w:pPr>
        <w:numPr>
          <w:ilvl w:val="0"/>
          <w:numId w:val="8"/>
        </w:numPr>
        <w:ind w:hanging="720"/>
      </w:pPr>
      <w:r>
        <w:t xml:space="preserve">Actividades y materiales de cursado:  acceso a los materiales de lectura y audiovisuales, </w:t>
      </w:r>
      <w:r>
        <w:t xml:space="preserve">foros de discusión/debate, consignas para la realización de trabajos prácticos y/o informes parciales </w:t>
      </w:r>
      <w:r>
        <w:rPr>
          <w:rFonts w:ascii="Courier New" w:eastAsia="Courier New" w:hAnsi="Courier New" w:cs="Courier New"/>
          <w:sz w:val="20"/>
        </w:rPr>
        <w:t>●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Actividad de evaluación.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 xml:space="preserve">El dictado del curso se desarrollará a lo largo de 16 semanas. Las actividades previstas para cada semana/cada módulo se considerará equivalentes a 4 horas de cursado.  </w:t>
      </w:r>
    </w:p>
    <w:p w:rsidR="00C21EA0" w:rsidRDefault="00FA6E18">
      <w:pPr>
        <w:ind w:left="-5"/>
      </w:pPr>
      <w:r>
        <w:t>Cada semana se busca garantizar el abordaje de los contenidos teóricos del curso, como</w:t>
      </w:r>
      <w:r>
        <w:t xml:space="preserve"> así también el desarrollo de las actividades prácticas (58 horas de Teoría y 14 horas de Práctica). Se trabajará con material bibliográfico, guías de lectura para su comprensión; foros de puesta en común, análisis de oratoria, presentación de avances medi</w:t>
      </w:r>
      <w:r>
        <w:t xml:space="preserve">ante el envío de documentos y devoluciones por parte del docente.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/>
      </w:pPr>
      <w:r>
        <w:t>Las actividades de la última semana se destinarán a la síntesis de lo aprendido y cierre de la asignatura/del Trabajo Final del curso, mediante el análisis de oratoria de un líder de opin</w:t>
      </w:r>
      <w:r>
        <w:t xml:space="preserve">ión y el desarrollo individual de una propuesta de Charla ShortTED afín de potenciar sus habilidades de expresión gestual y no gestual. Además del desarrollo de diversas actividades radiales que les permitan mejorar la oratoria de cada alumno.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859" w:type="dxa"/>
        <w:tblInd w:w="5" w:type="dxa"/>
        <w:tblCellMar>
          <w:top w:w="0" w:type="dxa"/>
          <w:left w:w="106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807"/>
        <w:gridCol w:w="2031"/>
        <w:gridCol w:w="1561"/>
        <w:gridCol w:w="1556"/>
        <w:gridCol w:w="994"/>
        <w:gridCol w:w="1421"/>
        <w:gridCol w:w="1489"/>
      </w:tblGrid>
      <w:tr w:rsidR="00C21EA0">
        <w:trPr>
          <w:trHeight w:val="1042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Sema na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9" w:firstLine="0"/>
              <w:jc w:val="left"/>
            </w:pPr>
            <w:r>
              <w:rPr>
                <w:b/>
              </w:rPr>
              <w:t>Unidad Temática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Horas Teóricas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Horas Prácticas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Tutorí as</w:t>
            </w: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>Evaluacion</w:t>
            </w:r>
          </w:p>
          <w:p w:rsidR="00C21EA0" w:rsidRDefault="00FA6E18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>es</w:t>
            </w: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</w:rPr>
              <w:t xml:space="preserve">Otras </w:t>
            </w:r>
          </w:p>
          <w:p w:rsidR="00C21EA0" w:rsidRDefault="00FA6E18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</w:rPr>
              <w:t>Actividades *</w:t>
            </w:r>
            <w:r>
              <w:t xml:space="preserve">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1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1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8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2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1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1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3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1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x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4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2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5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2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1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lastRenderedPageBreak/>
              <w:t>6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2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x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7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2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1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8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3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1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>9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3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x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10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3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1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11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4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12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4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x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13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4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  <w:tr w:rsidR="00C21EA0">
        <w:trPr>
          <w:trHeight w:val="586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14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4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15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5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x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>16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5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>17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5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21EA0">
        <w:trPr>
          <w:trHeight w:val="591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>18</w:t>
            </w:r>
            <w: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>Unidad 5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1" w:firstLine="0"/>
              <w:jc w:val="left"/>
            </w:pPr>
            <w:r>
              <w:t xml:space="preserve">X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1EA0" w:rsidRDefault="00FA6E1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C21EA0" w:rsidRDefault="00FA6E18">
      <w:pPr>
        <w:spacing w:after="0" w:line="259" w:lineRule="auto"/>
        <w:ind w:left="0" w:firstLine="0"/>
        <w:jc w:val="left"/>
      </w:pPr>
      <w:r>
        <w:t xml:space="preserve">  </w:t>
      </w:r>
    </w:p>
    <w:p w:rsidR="00C21EA0" w:rsidRDefault="00FA6E18">
      <w:pPr>
        <w:spacing w:after="4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9"/>
        </w:numPr>
        <w:spacing w:after="3" w:line="252" w:lineRule="auto"/>
        <w:ind w:hanging="720"/>
        <w:jc w:val="left"/>
      </w:pPr>
      <w:r>
        <w:rPr>
          <w:b/>
        </w:rPr>
        <w:t xml:space="preserve">PRÁCTICAS PROFESIONALES </w:t>
      </w:r>
      <w:r>
        <w:t xml:space="preserve">(si corresponde)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rPr>
          <w:color w:val="4A442A"/>
        </w:rPr>
        <w:t>NO CORRESPONDE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15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9"/>
        </w:numPr>
        <w:spacing w:after="3" w:line="252" w:lineRule="auto"/>
        <w:ind w:hanging="720"/>
        <w:jc w:val="left"/>
      </w:pPr>
      <w:r>
        <w:rPr>
          <w:b/>
        </w:rPr>
        <w:t>SEGUIMIENTO DE ALUMNOS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ind w:left="-5" w:right="240"/>
      </w:pPr>
      <w:r>
        <w:t>Las acciones y temáticas trabajadas estarán registradas y descritas en el libro de temas de la cátedra. Sin embargo, el alumno podrá contar con la asistencia y orientación necesaria para alcanzar cada una de las actividades, a fin de vincular conceptos, es</w:t>
      </w:r>
      <w:r>
        <w:t xml:space="preserve">trategias e instrumentos con los contenidos teóricos abordados.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15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numPr>
          <w:ilvl w:val="0"/>
          <w:numId w:val="9"/>
        </w:numPr>
        <w:spacing w:after="3" w:line="252" w:lineRule="auto"/>
        <w:ind w:hanging="720"/>
        <w:jc w:val="left"/>
      </w:pPr>
      <w:r>
        <w:rPr>
          <w:b/>
        </w:rPr>
        <w:t>MODALIDAD DE EVALUACIÓN</w:t>
      </w:r>
      <w:r>
        <w:t xml:space="preserve"> </w:t>
      </w:r>
    </w:p>
    <w:p w:rsidR="00C21EA0" w:rsidRDefault="00FA6E18">
      <w:pPr>
        <w:spacing w:after="41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73" w:lineRule="auto"/>
        <w:ind w:left="0" w:firstLine="0"/>
        <w:jc w:val="left"/>
      </w:pPr>
      <w:r>
        <w:t>Además, deberá obligatoriamente dar cumplimiento a la escolaridad de acuerdo al Art. 27 del citado Reglamento, entendiéndose por ésta a) el cumplimiento de la a</w:t>
      </w:r>
      <w:r>
        <w:t xml:space="preserve">sistencia a clase y b) la aprobación de </w:t>
      </w:r>
      <w:r>
        <w:lastRenderedPageBreak/>
        <w:t xml:space="preserve">las evaluaciones parciales, monografías, prácticas profesionales, actividades de investigación u otros trabajos.  </w:t>
      </w:r>
    </w:p>
    <w:p w:rsidR="00C21EA0" w:rsidRDefault="00FA6E18">
      <w:pPr>
        <w:ind w:left="-5"/>
      </w:pPr>
      <w:r>
        <w:t>El estudiante deberá concurrir a rendir el examen final presentando la libreta universitaria, conform</w:t>
      </w:r>
      <w:r>
        <w:t xml:space="preserve">e el programa de la obligación académica.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105" w:line="259" w:lineRule="auto"/>
        <w:ind w:left="162" w:firstLine="0"/>
        <w:jc w:val="left"/>
      </w:pPr>
      <w:r>
        <w:rPr>
          <w:noProof/>
        </w:rPr>
        <w:drawing>
          <wp:inline distT="0" distB="0" distL="0" distR="0">
            <wp:extent cx="1022350" cy="500380"/>
            <wp:effectExtent l="0" t="0" r="0" b="0"/>
            <wp:docPr id="1796" name="Picture 1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" name="Picture 179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50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>FIRMA DE DOCENTES:</w:t>
      </w: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0" w:line="259" w:lineRule="auto"/>
        <w:ind w:left="0" w:firstLine="0"/>
        <w:jc w:val="left"/>
      </w:pPr>
      <w:r>
        <w:t xml:space="preserve"> </w:t>
      </w:r>
    </w:p>
    <w:p w:rsidR="00C21EA0" w:rsidRDefault="00FA6E18">
      <w:pPr>
        <w:spacing w:after="3" w:line="252" w:lineRule="auto"/>
        <w:ind w:left="-5"/>
        <w:jc w:val="left"/>
      </w:pPr>
      <w:r>
        <w:rPr>
          <w:b/>
        </w:rPr>
        <w:t>FIRMA DEL DIRECTOR DE LA CARRERA</w:t>
      </w:r>
      <w:r>
        <w:t xml:space="preserve"> </w:t>
      </w:r>
    </w:p>
    <w:sectPr w:rsidR="00C21EA0">
      <w:footerReference w:type="even" r:id="rId10"/>
      <w:footerReference w:type="default" r:id="rId11"/>
      <w:footerReference w:type="first" r:id="rId12"/>
      <w:pgSz w:w="11904" w:h="16838"/>
      <w:pgMar w:top="1421" w:right="1125" w:bottom="1566" w:left="1133" w:header="72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A6E18">
      <w:pPr>
        <w:spacing w:after="0" w:line="240" w:lineRule="auto"/>
      </w:pPr>
      <w:r>
        <w:separator/>
      </w:r>
    </w:p>
  </w:endnote>
  <w:endnote w:type="continuationSeparator" w:id="0">
    <w:p w:rsidR="00000000" w:rsidRDefault="00FA6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A0" w:rsidRDefault="00FA6E18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C21EA0" w:rsidRDefault="00FA6E18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A0" w:rsidRDefault="00FA6E18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  <w:p w:rsidR="00C21EA0" w:rsidRDefault="00FA6E18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A0" w:rsidRDefault="00FA6E18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C21EA0" w:rsidRDefault="00FA6E18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A6E18">
      <w:pPr>
        <w:spacing w:after="0" w:line="240" w:lineRule="auto"/>
      </w:pPr>
      <w:r>
        <w:separator/>
      </w:r>
    </w:p>
  </w:footnote>
  <w:footnote w:type="continuationSeparator" w:id="0">
    <w:p w:rsidR="00000000" w:rsidRDefault="00FA6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816"/>
    <w:multiLevelType w:val="hybridMultilevel"/>
    <w:tmpl w:val="3F2E5B82"/>
    <w:lvl w:ilvl="0" w:tplc="0A56DEB8">
      <w:start w:val="1"/>
      <w:numFmt w:val="bullet"/>
      <w:lvlText w:val="●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DAF43E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02472E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0E7254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70ED6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B273FC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B4D72A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A0588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A850DE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276B36"/>
    <w:multiLevelType w:val="hybridMultilevel"/>
    <w:tmpl w:val="AAE6D39C"/>
    <w:lvl w:ilvl="0" w:tplc="BBE03472">
      <w:start w:val="1"/>
      <w:numFmt w:val="bullet"/>
      <w:lvlText w:val="●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6AA724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B6AFF8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0E12C4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BCFDC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A417D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D69FBE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9CF896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682D06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50135"/>
    <w:multiLevelType w:val="hybridMultilevel"/>
    <w:tmpl w:val="E6CE2A18"/>
    <w:lvl w:ilvl="0" w:tplc="53E8724C">
      <w:start w:val="1"/>
      <w:numFmt w:val="bullet"/>
      <w:lvlText w:val="•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888D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6463F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AAEFF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3C6A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475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2552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41A6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8286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433678"/>
    <w:multiLevelType w:val="hybridMultilevel"/>
    <w:tmpl w:val="B0CC0EF4"/>
    <w:lvl w:ilvl="0" w:tplc="F006A892">
      <w:start w:val="1"/>
      <w:numFmt w:val="bullet"/>
      <w:lvlText w:val="●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C4182C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80CFCE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2CA67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DEBDA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3CDC9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AC35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328F9E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FE835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E91D0A"/>
    <w:multiLevelType w:val="hybridMultilevel"/>
    <w:tmpl w:val="5ACCBABC"/>
    <w:lvl w:ilvl="0" w:tplc="49A0F48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DC29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271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C8A3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8EB6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867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2497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7E65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9C78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213488"/>
    <w:multiLevelType w:val="hybridMultilevel"/>
    <w:tmpl w:val="166CAAF0"/>
    <w:lvl w:ilvl="0" w:tplc="577E0140">
      <w:start w:val="10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28CB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9A7A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D4A9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A4C0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C08E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A459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3601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F092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5C50AEE"/>
    <w:multiLevelType w:val="hybridMultilevel"/>
    <w:tmpl w:val="F55A3F98"/>
    <w:lvl w:ilvl="0" w:tplc="18B434F6">
      <w:start w:val="1"/>
      <w:numFmt w:val="bullet"/>
      <w:lvlText w:val="●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98C7D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847EEA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FCB8E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A04EE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920DDA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D8FAC0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FC7B5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B23E66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D883FC9"/>
    <w:multiLevelType w:val="hybridMultilevel"/>
    <w:tmpl w:val="8EA6D8A6"/>
    <w:lvl w:ilvl="0" w:tplc="16AC031A">
      <w:start w:val="6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7073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DECB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E287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6010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7AEC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A85D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013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2476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4A4C74"/>
    <w:multiLevelType w:val="hybridMultilevel"/>
    <w:tmpl w:val="77300C6E"/>
    <w:lvl w:ilvl="0" w:tplc="2BFCB930">
      <w:start w:val="1"/>
      <w:numFmt w:val="bullet"/>
      <w:lvlText w:val="•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862A1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2E3C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F68B2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3AB77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8B8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E4562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305E4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EC199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8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A0"/>
    <w:rsid w:val="00C21EA0"/>
    <w:rsid w:val="00FA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70236"/>
  <w15:docId w15:val="{3577ECA2-D13C-4C32-8B7F-B64C6B6F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1740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2026-09-01T13:34:00Z</dcterms:created>
  <dcterms:modified xsi:type="dcterms:W3CDTF">2026-09-01T13:34:00Z</dcterms:modified>
</cp:coreProperties>
</file>