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8398" w:type="dxa"/>
        <w:tblInd w:w="11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69"/>
        <w:gridCol w:w="2729"/>
      </w:tblGrid>
      <w:tr w:rsidR="001F3FDB">
        <w:trPr>
          <w:trHeight w:val="1506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1F3FDB" w:rsidRDefault="00C31633">
            <w:pPr>
              <w:spacing w:after="0"/>
              <w:ind w:right="159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1183640</wp:posOffset>
                  </wp:positionH>
                  <wp:positionV relativeFrom="paragraph">
                    <wp:posOffset>172720</wp:posOffset>
                  </wp:positionV>
                  <wp:extent cx="561975" cy="713740"/>
                  <wp:effectExtent l="0" t="0" r="9525" b="0"/>
                  <wp:wrapTopAndBottom/>
                  <wp:docPr id="247" name="Picture 2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" name="Picture 24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71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F3FDB" w:rsidRDefault="00C31633" w:rsidP="00C31633">
            <w:pPr>
              <w:spacing w:after="0"/>
              <w:ind w:left="603"/>
            </w:pPr>
            <w:r>
              <w:rPr>
                <w:rFonts w:ascii="Times New Roman" w:eastAsia="Times New Roman" w:hAnsi="Times New Roman" w:cs="Times New Roman"/>
                <w:b/>
              </w:rPr>
              <w:t>UNIVERSIDAD DEL SALVADOR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31633" w:rsidRDefault="00C31633">
            <w:pPr>
              <w:spacing w:after="0"/>
              <w:ind w:right="1107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Facultad de Ciencias Sociales, Educación                          </w:t>
            </w:r>
          </w:p>
          <w:p w:rsidR="001F3FDB" w:rsidRDefault="00C31633">
            <w:pPr>
              <w:spacing w:after="0"/>
              <w:ind w:right="1107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y Comunicación </w:t>
            </w:r>
            <w:bookmarkStart w:id="0" w:name="_GoBack"/>
            <w:bookmarkEnd w:id="0"/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</w:tcPr>
          <w:p w:rsidR="001F3FDB" w:rsidRDefault="00C31633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F3FDB" w:rsidRDefault="00C31633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F3FDB" w:rsidRPr="00C31633" w:rsidRDefault="00C31633">
            <w:pPr>
              <w:spacing w:after="0"/>
              <w:rPr>
                <w:b/>
                <w:i/>
              </w:rPr>
            </w:pPr>
            <w:r w:rsidRPr="00C31633">
              <w:rPr>
                <w:rFonts w:ascii="Times New Roman" w:eastAsia="Times New Roman" w:hAnsi="Times New Roman" w:cs="Times New Roman"/>
                <w:b/>
                <w:i/>
              </w:rPr>
              <w:t xml:space="preserve">Licenciatura en Periodismo </w:t>
            </w:r>
          </w:p>
          <w:p w:rsidR="001F3FDB" w:rsidRDefault="00C31633" w:rsidP="00C31633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</w:p>
          <w:p w:rsidR="00C31633" w:rsidRDefault="00C31633" w:rsidP="00C3163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C31633" w:rsidRDefault="00C31633" w:rsidP="00C3163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C31633" w:rsidRDefault="00C31633" w:rsidP="00C3163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C31633" w:rsidRDefault="00C31633" w:rsidP="00C3163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C31633" w:rsidRDefault="00C31633" w:rsidP="00C3163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C31633" w:rsidRDefault="00C31633" w:rsidP="00C3163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C31633" w:rsidRDefault="00C31633" w:rsidP="00C3163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C31633" w:rsidRDefault="00C31633" w:rsidP="00C31633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C31633" w:rsidRDefault="00C31633" w:rsidP="00C31633">
            <w:pPr>
              <w:spacing w:after="0"/>
            </w:pPr>
          </w:p>
        </w:tc>
      </w:tr>
      <w:tr w:rsidR="00C31633" w:rsidTr="00C31633">
        <w:trPr>
          <w:trHeight w:val="1054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C31633" w:rsidRDefault="00C31633" w:rsidP="00C31633">
            <w:pPr>
              <w:spacing w:after="0"/>
              <w:ind w:right="15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</w:tcPr>
          <w:p w:rsidR="00C31633" w:rsidRDefault="00C31633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0"/>
        <w:ind w:right="6"/>
        <w:jc w:val="center"/>
      </w:pPr>
      <w:r>
        <w:rPr>
          <w:rFonts w:ascii="Times New Roman" w:eastAsia="Times New Roman" w:hAnsi="Times New Roman" w:cs="Times New Roman"/>
          <w:b/>
        </w:rPr>
        <w:t xml:space="preserve">PROGRAMA 2026 </w:t>
      </w:r>
    </w:p>
    <w:p w:rsidR="00C31633" w:rsidRDefault="00C31633" w:rsidP="00C31633">
      <w:pPr>
        <w:spacing w:after="0"/>
        <w:ind w:left="5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6"/>
        <w:ind w:left="-24" w:right="-153"/>
      </w:pPr>
      <w:r>
        <w:rPr>
          <w:noProof/>
        </w:rPr>
        <w:drawing>
          <wp:inline distT="0" distB="0" distL="0" distR="0">
            <wp:extent cx="6235631" cy="3387090"/>
            <wp:effectExtent l="0" t="0" r="0" b="3810"/>
            <wp:docPr id="33208" name="Picture 33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08" name="Picture 33208"/>
                    <pic:cNvPicPr/>
                  </pic:nvPicPr>
                  <pic:blipFill rotWithShape="1">
                    <a:blip r:embed="rId8"/>
                    <a:srcRect t="17800"/>
                    <a:stretch/>
                  </pic:blipFill>
                  <pic:spPr bwMode="auto">
                    <a:xfrm>
                      <a:off x="0" y="0"/>
                      <a:ext cx="6236209" cy="33874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F3FDB" w:rsidRDefault="00C31633">
      <w:pPr>
        <w:spacing w:after="19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F3FDB" w:rsidRDefault="00C31633">
      <w:pPr>
        <w:numPr>
          <w:ilvl w:val="0"/>
          <w:numId w:val="1"/>
        </w:numPr>
        <w:spacing w:after="3" w:line="252" w:lineRule="auto"/>
        <w:ind w:hanging="722"/>
      </w:pPr>
      <w:r>
        <w:rPr>
          <w:rFonts w:ascii="Times New Roman" w:eastAsia="Times New Roman" w:hAnsi="Times New Roman" w:cs="Times New Roman"/>
          <w:b/>
        </w:rPr>
        <w:t xml:space="preserve">CICLO: 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0"/>
        <w:ind w:left="-5" w:hanging="10"/>
      </w:pPr>
      <w:r>
        <w:rPr>
          <w:rFonts w:ascii="Times New Roman" w:eastAsia="Times New Roman" w:hAnsi="Times New Roman" w:cs="Times New Roman"/>
          <w:i/>
          <w:sz w:val="20"/>
        </w:rPr>
        <w:t xml:space="preserve">(Marque con una cruz el ciclo correspondiente)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1F3FDB" w:rsidRDefault="00C31633">
      <w:pPr>
        <w:spacing w:after="9"/>
        <w:ind w:left="2431"/>
      </w:pPr>
      <w:r>
        <w:rPr>
          <w:noProof/>
        </w:rPr>
        <mc:AlternateContent>
          <mc:Choice Requires="wpg">
            <w:drawing>
              <wp:inline distT="0" distB="0" distL="0" distR="0">
                <wp:extent cx="3038856" cy="426720"/>
                <wp:effectExtent l="0" t="0" r="0" b="0"/>
                <wp:docPr id="31483" name="Group 314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8856" cy="426720"/>
                          <a:chOff x="0" y="0"/>
                          <a:chExt cx="3038856" cy="426720"/>
                        </a:xfrm>
                      </wpg:grpSpPr>
                      <wps:wsp>
                        <wps:cNvPr id="34352" name="Shape 34352"/>
                        <wps:cNvSpPr/>
                        <wps:spPr>
                          <a:xfrm>
                            <a:off x="6096" y="6097"/>
                            <a:ext cx="588264" cy="414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264" h="414527">
                                <a:moveTo>
                                  <a:pt x="0" y="0"/>
                                </a:moveTo>
                                <a:lnTo>
                                  <a:pt x="588264" y="0"/>
                                </a:lnTo>
                                <a:lnTo>
                                  <a:pt x="588264" y="414527"/>
                                </a:lnTo>
                                <a:lnTo>
                                  <a:pt x="0" y="4145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104672" y="139903"/>
                            <a:ext cx="514523" cy="20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F3FDB" w:rsidRDefault="00C3163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Básico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492736" y="139903"/>
                            <a:ext cx="45606" cy="20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F3FDB" w:rsidRDefault="00C3163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779270" y="139903"/>
                            <a:ext cx="45606" cy="20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F3FDB" w:rsidRDefault="00C3163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53" name="Shape 34353"/>
                        <wps:cNvSpPr/>
                        <wps:spPr>
                          <a:xfrm>
                            <a:off x="963168" y="6097"/>
                            <a:ext cx="1728216" cy="414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8216" h="414527">
                                <a:moveTo>
                                  <a:pt x="0" y="0"/>
                                </a:moveTo>
                                <a:lnTo>
                                  <a:pt x="1728216" y="0"/>
                                </a:lnTo>
                                <a:lnTo>
                                  <a:pt x="1728216" y="414527"/>
                                </a:lnTo>
                                <a:lnTo>
                                  <a:pt x="0" y="4145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1206942" y="139903"/>
                            <a:ext cx="1651018" cy="20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F3FDB" w:rsidRDefault="00C3163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Superior/Profesional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2448621" y="139903"/>
                            <a:ext cx="45606" cy="20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F3FDB" w:rsidRDefault="00C3163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2813912" y="139903"/>
                            <a:ext cx="131709" cy="20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F3FDB" w:rsidRDefault="00C3163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2914800" y="139903"/>
                            <a:ext cx="45606" cy="20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F3FDB" w:rsidRDefault="00C3163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54" name="Shape 34354"/>
                        <wps:cNvSpPr/>
                        <wps:spPr>
                          <a:xfrm>
                            <a:off x="0" y="0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55" name="Shape 34355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56" name="Shape 34356"/>
                        <wps:cNvSpPr/>
                        <wps:spPr>
                          <a:xfrm>
                            <a:off x="6096" y="0"/>
                            <a:ext cx="5882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264" h="9144">
                                <a:moveTo>
                                  <a:pt x="0" y="0"/>
                                </a:moveTo>
                                <a:lnTo>
                                  <a:pt x="588264" y="0"/>
                                </a:lnTo>
                                <a:lnTo>
                                  <a:pt x="5882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57" name="Shape 34357"/>
                        <wps:cNvSpPr/>
                        <wps:spPr>
                          <a:xfrm>
                            <a:off x="6096" y="6097"/>
                            <a:ext cx="588264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264" h="64008">
                                <a:moveTo>
                                  <a:pt x="0" y="0"/>
                                </a:moveTo>
                                <a:lnTo>
                                  <a:pt x="588264" y="0"/>
                                </a:lnTo>
                                <a:lnTo>
                                  <a:pt x="588264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58" name="Shape 34358"/>
                        <wps:cNvSpPr/>
                        <wps:spPr>
                          <a:xfrm>
                            <a:off x="594360" y="0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59" name="Shape 34359"/>
                        <wps:cNvSpPr/>
                        <wps:spPr>
                          <a:xfrm>
                            <a:off x="59436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60" name="Shape 34360"/>
                        <wps:cNvSpPr/>
                        <wps:spPr>
                          <a:xfrm>
                            <a:off x="957072" y="0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61" name="Shape 34361"/>
                        <wps:cNvSpPr/>
                        <wps:spPr>
                          <a:xfrm>
                            <a:off x="95707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62" name="Shape 34362"/>
                        <wps:cNvSpPr/>
                        <wps:spPr>
                          <a:xfrm>
                            <a:off x="963168" y="0"/>
                            <a:ext cx="17282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8216" h="9144">
                                <a:moveTo>
                                  <a:pt x="0" y="0"/>
                                </a:moveTo>
                                <a:lnTo>
                                  <a:pt x="1728216" y="0"/>
                                </a:lnTo>
                                <a:lnTo>
                                  <a:pt x="17282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63" name="Shape 34363"/>
                        <wps:cNvSpPr/>
                        <wps:spPr>
                          <a:xfrm>
                            <a:off x="963168" y="6097"/>
                            <a:ext cx="172821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8216" h="64008">
                                <a:moveTo>
                                  <a:pt x="0" y="0"/>
                                </a:moveTo>
                                <a:lnTo>
                                  <a:pt x="1728216" y="0"/>
                                </a:lnTo>
                                <a:lnTo>
                                  <a:pt x="1728216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64" name="Shape 34364"/>
                        <wps:cNvSpPr/>
                        <wps:spPr>
                          <a:xfrm>
                            <a:off x="2691384" y="0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65" name="Shape 34365"/>
                        <wps:cNvSpPr/>
                        <wps:spPr>
                          <a:xfrm>
                            <a:off x="269138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66" name="Shape 34366"/>
                        <wps:cNvSpPr/>
                        <wps:spPr>
                          <a:xfrm>
                            <a:off x="3048" y="356616"/>
                            <a:ext cx="594360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" h="64008">
                                <a:moveTo>
                                  <a:pt x="0" y="0"/>
                                </a:moveTo>
                                <a:lnTo>
                                  <a:pt x="594360" y="0"/>
                                </a:lnTo>
                                <a:lnTo>
                                  <a:pt x="594360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67" name="Shape 34367"/>
                        <wps:cNvSpPr/>
                        <wps:spPr>
                          <a:xfrm>
                            <a:off x="0" y="70104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68" name="Shape 34368"/>
                        <wps:cNvSpPr/>
                        <wps:spPr>
                          <a:xfrm>
                            <a:off x="0" y="42062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69" name="Shape 34369"/>
                        <wps:cNvSpPr/>
                        <wps:spPr>
                          <a:xfrm>
                            <a:off x="6096" y="420624"/>
                            <a:ext cx="5882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264" h="9144">
                                <a:moveTo>
                                  <a:pt x="0" y="0"/>
                                </a:moveTo>
                                <a:lnTo>
                                  <a:pt x="588264" y="0"/>
                                </a:lnTo>
                                <a:lnTo>
                                  <a:pt x="5882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70" name="Shape 34370"/>
                        <wps:cNvSpPr/>
                        <wps:spPr>
                          <a:xfrm>
                            <a:off x="594360" y="70104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71" name="Shape 34371"/>
                        <wps:cNvSpPr/>
                        <wps:spPr>
                          <a:xfrm>
                            <a:off x="594360" y="42062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72" name="Shape 34372"/>
                        <wps:cNvSpPr/>
                        <wps:spPr>
                          <a:xfrm>
                            <a:off x="600456" y="420624"/>
                            <a:ext cx="3566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6" h="9144">
                                <a:moveTo>
                                  <a:pt x="0" y="0"/>
                                </a:moveTo>
                                <a:lnTo>
                                  <a:pt x="356616" y="0"/>
                                </a:lnTo>
                                <a:lnTo>
                                  <a:pt x="3566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73" name="Shape 34373"/>
                        <wps:cNvSpPr/>
                        <wps:spPr>
                          <a:xfrm>
                            <a:off x="960120" y="356616"/>
                            <a:ext cx="1734312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312" h="64008">
                                <a:moveTo>
                                  <a:pt x="0" y="0"/>
                                </a:moveTo>
                                <a:lnTo>
                                  <a:pt x="1734312" y="0"/>
                                </a:lnTo>
                                <a:lnTo>
                                  <a:pt x="1734312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74" name="Shape 34374"/>
                        <wps:cNvSpPr/>
                        <wps:spPr>
                          <a:xfrm>
                            <a:off x="957072" y="70104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75" name="Shape 34375"/>
                        <wps:cNvSpPr/>
                        <wps:spPr>
                          <a:xfrm>
                            <a:off x="957072" y="42062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76" name="Shape 34376"/>
                        <wps:cNvSpPr/>
                        <wps:spPr>
                          <a:xfrm>
                            <a:off x="963168" y="420624"/>
                            <a:ext cx="17282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8216" h="9144">
                                <a:moveTo>
                                  <a:pt x="0" y="0"/>
                                </a:moveTo>
                                <a:lnTo>
                                  <a:pt x="1728216" y="0"/>
                                </a:lnTo>
                                <a:lnTo>
                                  <a:pt x="17282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77" name="Shape 34377"/>
                        <wps:cNvSpPr/>
                        <wps:spPr>
                          <a:xfrm>
                            <a:off x="2691384" y="70104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78" name="Shape 34378"/>
                        <wps:cNvSpPr/>
                        <wps:spPr>
                          <a:xfrm>
                            <a:off x="2691384" y="42062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79" name="Shape 34379"/>
                        <wps:cNvSpPr/>
                        <wps:spPr>
                          <a:xfrm>
                            <a:off x="2697480" y="420624"/>
                            <a:ext cx="341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376" h="9144">
                                <a:moveTo>
                                  <a:pt x="0" y="0"/>
                                </a:moveTo>
                                <a:lnTo>
                                  <a:pt x="341376" y="0"/>
                                </a:lnTo>
                                <a:lnTo>
                                  <a:pt x="341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483" style="width:239.28pt;height:33.6pt;mso-position-horizontal-relative:char;mso-position-vertical-relative:line" coordsize="30388,4267">
                <v:shape id="Shape 34380" style="position:absolute;width:5882;height:4145;left:60;top:60;" coordsize="588264,414527" path="m0,0l588264,0l588264,414527l0,414527l0,0">
                  <v:stroke weight="0pt" endcap="flat" joinstyle="miter" miterlimit="10" on="false" color="#000000" opacity="0"/>
                  <v:fill on="true" color="#93c47d"/>
                </v:shape>
                <v:rect id="Rectangle 253" style="position:absolute;width:5145;height:2020;left:1046;top:1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Básico</w:t>
                        </w:r>
                      </w:p>
                    </w:txbxContent>
                  </v:textbox>
                </v:rect>
                <v:rect id="Rectangle 254" style="position:absolute;width:456;height:2020;left:4927;top:1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5" style="position:absolute;width:456;height:2020;left:7792;top:1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4381" style="position:absolute;width:17282;height:4145;left:9631;top:60;" coordsize="1728216,414527" path="m0,0l1728216,0l1728216,414527l0,414527l0,0">
                  <v:stroke weight="0pt" endcap="flat" joinstyle="miter" miterlimit="10" on="false" color="#000000" opacity="0"/>
                  <v:fill on="true" color="#93c47d"/>
                </v:shape>
                <v:rect id="Rectangle 257" style="position:absolute;width:16510;height:2020;left:12069;top:1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Superior/Profesional</w:t>
                        </w:r>
                      </w:p>
                    </w:txbxContent>
                  </v:textbox>
                </v:rect>
                <v:rect id="Rectangle 258" style="position:absolute;width:456;height:2020;left:24486;top:1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9" style="position:absolute;width:1317;height:2020;left:28139;top:1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X</w:t>
                        </w:r>
                      </w:p>
                    </w:txbxContent>
                  </v:textbox>
                </v:rect>
                <v:rect id="Rectangle 260" style="position:absolute;width:456;height:2020;left:29148;top:1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4382" style="position:absolute;width:91;height:701;left:0;top:0;" coordsize="9144,70104" path="m0,0l9144,0l9144,70104l0,70104l0,0">
                  <v:stroke weight="0pt" endcap="flat" joinstyle="miter" miterlimit="10" on="false" color="#000000" opacity="0"/>
                  <v:fill on="true" color="#6aa74e"/>
                </v:shape>
                <v:shape id="Shape 34383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6aa74e"/>
                </v:shape>
                <v:shape id="Shape 34384" style="position:absolute;width:5882;height:91;left:60;top:0;" coordsize="588264,9144" path="m0,0l588264,0l588264,9144l0,9144l0,0">
                  <v:stroke weight="0pt" endcap="flat" joinstyle="miter" miterlimit="10" on="false" color="#000000" opacity="0"/>
                  <v:fill on="true" color="#6aa74e"/>
                </v:shape>
                <v:shape id="Shape 34385" style="position:absolute;width:5882;height:640;left:60;top:60;" coordsize="588264,64008" path="m0,0l588264,0l588264,64008l0,64008l0,0">
                  <v:stroke weight="0pt" endcap="flat" joinstyle="miter" miterlimit="10" on="false" color="#000000" opacity="0"/>
                  <v:fill on="true" color="#93c47d"/>
                </v:shape>
                <v:shape id="Shape 34386" style="position:absolute;width:91;height:701;left:5943;top:0;" coordsize="9144,70104" path="m0,0l9144,0l9144,70104l0,70104l0,0">
                  <v:stroke weight="0pt" endcap="flat" joinstyle="miter" miterlimit="10" on="false" color="#000000" opacity="0"/>
                  <v:fill on="true" color="#6aa74e"/>
                </v:shape>
                <v:shape id="Shape 34387" style="position:absolute;width:91;height:91;left:5943;top:0;" coordsize="9144,9144" path="m0,0l9144,0l9144,9144l0,9144l0,0">
                  <v:stroke weight="0pt" endcap="flat" joinstyle="miter" miterlimit="10" on="false" color="#000000" opacity="0"/>
                  <v:fill on="true" color="#6aa74e"/>
                </v:shape>
                <v:shape id="Shape 34388" style="position:absolute;width:91;height:701;left:9570;top:0;" coordsize="9144,70104" path="m0,0l9144,0l9144,70104l0,70104l0,0">
                  <v:stroke weight="0pt" endcap="flat" joinstyle="miter" miterlimit="10" on="false" color="#000000" opacity="0"/>
                  <v:fill on="true" color="#6aa74e"/>
                </v:shape>
                <v:shape id="Shape 34389" style="position:absolute;width:91;height:91;left:9570;top:0;" coordsize="9144,9144" path="m0,0l9144,0l9144,9144l0,9144l0,0">
                  <v:stroke weight="0pt" endcap="flat" joinstyle="miter" miterlimit="10" on="false" color="#000000" opacity="0"/>
                  <v:fill on="true" color="#6aa74e"/>
                </v:shape>
                <v:shape id="Shape 34390" style="position:absolute;width:17282;height:91;left:9631;top:0;" coordsize="1728216,9144" path="m0,0l1728216,0l1728216,9144l0,9144l0,0">
                  <v:stroke weight="0pt" endcap="flat" joinstyle="miter" miterlimit="10" on="false" color="#000000" opacity="0"/>
                  <v:fill on="true" color="#6aa74e"/>
                </v:shape>
                <v:shape id="Shape 34391" style="position:absolute;width:17282;height:640;left:9631;top:60;" coordsize="1728216,64008" path="m0,0l1728216,0l1728216,64008l0,64008l0,0">
                  <v:stroke weight="0pt" endcap="flat" joinstyle="miter" miterlimit="10" on="false" color="#000000" opacity="0"/>
                  <v:fill on="true" color="#93c47d"/>
                </v:shape>
                <v:shape id="Shape 34392" style="position:absolute;width:91;height:701;left:26913;top:0;" coordsize="9144,70104" path="m0,0l9144,0l9144,70104l0,70104l0,0">
                  <v:stroke weight="0pt" endcap="flat" joinstyle="miter" miterlimit="10" on="false" color="#000000" opacity="0"/>
                  <v:fill on="true" color="#6aa74e"/>
                </v:shape>
                <v:shape id="Shape 34393" style="position:absolute;width:91;height:91;left:26913;top:0;" coordsize="9144,9144" path="m0,0l9144,0l9144,9144l0,9144l0,0">
                  <v:stroke weight="0pt" endcap="flat" joinstyle="miter" miterlimit="10" on="false" color="#000000" opacity="0"/>
                  <v:fill on="true" color="#6aa74e"/>
                </v:shape>
                <v:shape id="Shape 34394" style="position:absolute;width:5943;height:640;left:30;top:3566;" coordsize="594360,64008" path="m0,0l594360,0l594360,64008l0,64008l0,0">
                  <v:stroke weight="0pt" endcap="flat" joinstyle="miter" miterlimit="10" on="false" color="#000000" opacity="0"/>
                  <v:fill on="true" color="#93c47d"/>
                </v:shape>
                <v:shape id="Shape 34395" style="position:absolute;width:91;height:3505;left:0;top:701;" coordsize="9144,350520" path="m0,0l9144,0l9144,350520l0,350520l0,0">
                  <v:stroke weight="0pt" endcap="flat" joinstyle="miter" miterlimit="10" on="false" color="#000000" opacity="0"/>
                  <v:fill on="true" color="#6aa74e"/>
                </v:shape>
                <v:shape id="Shape 34396" style="position:absolute;width:91;height:91;left:0;top:4206;" coordsize="9144,9144" path="m0,0l9144,0l9144,9144l0,9144l0,0">
                  <v:stroke weight="0pt" endcap="flat" joinstyle="miter" miterlimit="10" on="false" color="#000000" opacity="0"/>
                  <v:fill on="true" color="#6aa74e"/>
                </v:shape>
                <v:shape id="Shape 34397" style="position:absolute;width:5882;height:91;left:60;top:4206;" coordsize="588264,9144" path="m0,0l588264,0l588264,9144l0,9144l0,0">
                  <v:stroke weight="0pt" endcap="flat" joinstyle="miter" miterlimit="10" on="false" color="#000000" opacity="0"/>
                  <v:fill on="true" color="#6aa74e"/>
                </v:shape>
                <v:shape id="Shape 34398" style="position:absolute;width:91;height:3505;left:5943;top:701;" coordsize="9144,350520" path="m0,0l9144,0l9144,350520l0,350520l0,0">
                  <v:stroke weight="0pt" endcap="flat" joinstyle="miter" miterlimit="10" on="false" color="#000000" opacity="0"/>
                  <v:fill on="true" color="#6aa74e"/>
                </v:shape>
                <v:shape id="Shape 34399" style="position:absolute;width:91;height:91;left:5943;top:4206;" coordsize="9144,9144" path="m0,0l9144,0l9144,9144l0,9144l0,0">
                  <v:stroke weight="0pt" endcap="flat" joinstyle="miter" miterlimit="10" on="false" color="#000000" opacity="0"/>
                  <v:fill on="true" color="#6aa74e"/>
                </v:shape>
                <v:shape id="Shape 34400" style="position:absolute;width:3566;height:91;left:6004;top:4206;" coordsize="356616,9144" path="m0,0l356616,0l356616,9144l0,9144l0,0">
                  <v:stroke weight="0pt" endcap="flat" joinstyle="miter" miterlimit="10" on="false" color="#000000" opacity="0"/>
                  <v:fill on="true" color="#6aa74e"/>
                </v:shape>
                <v:shape id="Shape 34401" style="position:absolute;width:17343;height:640;left:9601;top:3566;" coordsize="1734312,64008" path="m0,0l1734312,0l1734312,64008l0,64008l0,0">
                  <v:stroke weight="0pt" endcap="flat" joinstyle="miter" miterlimit="10" on="false" color="#000000" opacity="0"/>
                  <v:fill on="true" color="#93c47d"/>
                </v:shape>
                <v:shape id="Shape 34402" style="position:absolute;width:91;height:3505;left:9570;top:701;" coordsize="9144,350520" path="m0,0l9144,0l9144,350520l0,350520l0,0">
                  <v:stroke weight="0pt" endcap="flat" joinstyle="miter" miterlimit="10" on="false" color="#000000" opacity="0"/>
                  <v:fill on="true" color="#6aa74e"/>
                </v:shape>
                <v:shape id="Shape 34403" style="position:absolute;width:91;height:91;left:9570;top:4206;" coordsize="9144,9144" path="m0,0l9144,0l9144,9144l0,9144l0,0">
                  <v:stroke weight="0pt" endcap="flat" joinstyle="miter" miterlimit="10" on="false" color="#000000" opacity="0"/>
                  <v:fill on="true" color="#6aa74e"/>
                </v:shape>
                <v:shape id="Shape 34404" style="position:absolute;width:17282;height:91;left:9631;top:4206;" coordsize="1728216,9144" path="m0,0l1728216,0l1728216,9144l0,9144l0,0">
                  <v:stroke weight="0pt" endcap="flat" joinstyle="miter" miterlimit="10" on="false" color="#000000" opacity="0"/>
                  <v:fill on="true" color="#6aa74e"/>
                </v:shape>
                <v:shape id="Shape 34405" style="position:absolute;width:91;height:3505;left:26913;top:701;" coordsize="9144,350520" path="m0,0l9144,0l9144,350520l0,350520l0,0">
                  <v:stroke weight="0pt" endcap="flat" joinstyle="miter" miterlimit="10" on="false" color="#000000" opacity="0"/>
                  <v:fill on="true" color="#6aa74e"/>
                </v:shape>
                <v:shape id="Shape 34406" style="position:absolute;width:91;height:91;left:26913;top:4206;" coordsize="9144,9144" path="m0,0l9144,0l9144,9144l0,9144l0,0">
                  <v:stroke weight="0pt" endcap="flat" joinstyle="miter" miterlimit="10" on="false" color="#000000" opacity="0"/>
                  <v:fill on="true" color="#6aa74e"/>
                </v:shape>
                <v:shape id="Shape 34407" style="position:absolute;width:3413;height:91;left:26974;top:4206;" coordsize="341376,9144" path="m0,0l341376,0l341376,9144l0,9144l0,0">
                  <v:stroke weight="0pt" endcap="flat" joinstyle="miter" miterlimit="10" on="false" color="#000000" opacity="0"/>
                  <v:fill on="true" color="#6aa74e"/>
                </v:shape>
              </v:group>
            </w:pict>
          </mc:Fallback>
        </mc:AlternateConten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F3FDB" w:rsidRDefault="00C31633">
      <w:pPr>
        <w:spacing w:after="27"/>
        <w:ind w:left="2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F3FDB" w:rsidRDefault="00C31633">
      <w:pPr>
        <w:numPr>
          <w:ilvl w:val="0"/>
          <w:numId w:val="1"/>
        </w:numPr>
        <w:spacing w:after="3" w:line="252" w:lineRule="auto"/>
        <w:ind w:hanging="722"/>
      </w:pPr>
      <w:r>
        <w:rPr>
          <w:rFonts w:ascii="Times New Roman" w:eastAsia="Times New Roman" w:hAnsi="Times New Roman" w:cs="Times New Roman"/>
          <w:b/>
        </w:rPr>
        <w:t>COMPOSICIÓN DE LA CÁTEDRA: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8861" w:type="dxa"/>
        <w:tblInd w:w="14" w:type="dxa"/>
        <w:tblCellMar>
          <w:top w:w="117" w:type="dxa"/>
          <w:left w:w="9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001"/>
        <w:gridCol w:w="1224"/>
        <w:gridCol w:w="3636"/>
      </w:tblGrid>
      <w:tr w:rsidR="001F3FDB">
        <w:trPr>
          <w:trHeight w:val="644"/>
        </w:trPr>
        <w:tc>
          <w:tcPr>
            <w:tcW w:w="4001" w:type="dxa"/>
            <w:tcBorders>
              <w:top w:val="single" w:sz="8" w:space="0" w:color="37761D"/>
              <w:left w:val="single" w:sz="8" w:space="0" w:color="37761D"/>
              <w:bottom w:val="single" w:sz="8" w:space="0" w:color="37761D"/>
              <w:right w:val="single" w:sz="8" w:space="0" w:color="37761D"/>
            </w:tcBorders>
            <w:shd w:val="clear" w:color="auto" w:fill="93C47D"/>
          </w:tcPr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Docente 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37761D"/>
              <w:bottom w:val="single" w:sz="8" w:space="0" w:color="000000"/>
              <w:right w:val="single" w:sz="8" w:space="0" w:color="37761D"/>
            </w:tcBorders>
            <w:shd w:val="clear" w:color="auto" w:fill="A7D08D"/>
          </w:tcPr>
          <w:p w:rsidR="001F3FDB" w:rsidRDefault="00C31633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Función* </w:t>
            </w:r>
          </w:p>
        </w:tc>
        <w:tc>
          <w:tcPr>
            <w:tcW w:w="3636" w:type="dxa"/>
            <w:tcBorders>
              <w:top w:val="single" w:sz="8" w:space="0" w:color="37761D"/>
              <w:left w:val="single" w:sz="8" w:space="0" w:color="37761D"/>
              <w:bottom w:val="single" w:sz="8" w:space="0" w:color="37761D"/>
              <w:right w:val="single" w:sz="8" w:space="0" w:color="37761D"/>
            </w:tcBorders>
            <w:shd w:val="clear" w:color="auto" w:fill="A7D08D"/>
          </w:tcPr>
          <w:p w:rsidR="001F3FDB" w:rsidRDefault="00C31633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E-mail </w:t>
            </w:r>
          </w:p>
        </w:tc>
      </w:tr>
      <w:tr w:rsidR="001F3FDB">
        <w:trPr>
          <w:trHeight w:val="712"/>
        </w:trPr>
        <w:tc>
          <w:tcPr>
            <w:tcW w:w="4001" w:type="dxa"/>
            <w:tcBorders>
              <w:top w:val="single" w:sz="8" w:space="0" w:color="37761D"/>
              <w:left w:val="single" w:sz="8" w:space="0" w:color="37761D"/>
              <w:bottom w:val="single" w:sz="8" w:space="0" w:color="37761D"/>
              <w:right w:val="single" w:sz="8" w:space="0" w:color="37761D"/>
            </w:tcBorders>
          </w:tcPr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Titular: Karina Molina 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37761D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 cargo </w:t>
            </w:r>
          </w:p>
        </w:tc>
        <w:tc>
          <w:tcPr>
            <w:tcW w:w="3636" w:type="dxa"/>
            <w:tcBorders>
              <w:top w:val="single" w:sz="8" w:space="0" w:color="37761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7"/>
            </w:pPr>
            <w:r>
              <w:rPr>
                <w:rFonts w:ascii="Tahoma" w:eastAsia="Tahoma" w:hAnsi="Tahoma" w:cs="Tahoma"/>
                <w:color w:val="0000FF"/>
                <w:u w:val="single" w:color="0000FF"/>
              </w:rPr>
              <w:t>molina.karinagriselda@usal.edu.ar</w:t>
            </w:r>
            <w:r>
              <w:rPr>
                <w:rFonts w:ascii="Tahoma" w:eastAsia="Tahoma" w:hAnsi="Tahoma" w:cs="Tahoma"/>
                <w:color w:val="212121"/>
              </w:rPr>
              <w:t xml:space="preserve"> </w:t>
            </w:r>
          </w:p>
          <w:p w:rsidR="001F3FDB" w:rsidRDefault="00C31633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</w:tbl>
    <w:p w:rsidR="001F3FDB" w:rsidRDefault="00C31633">
      <w:pPr>
        <w:spacing w:after="4" w:line="250" w:lineRule="auto"/>
        <w:ind w:left="-1" w:hanging="10"/>
        <w:jc w:val="both"/>
      </w:pPr>
      <w:r>
        <w:rPr>
          <w:rFonts w:ascii="Times New Roman" w:eastAsia="Times New Roman" w:hAnsi="Times New Roman" w:cs="Times New Roman"/>
          <w:b/>
        </w:rPr>
        <w:t>*</w:t>
      </w:r>
      <w:r>
        <w:rPr>
          <w:rFonts w:ascii="Times New Roman" w:eastAsia="Times New Roman" w:hAnsi="Times New Roman" w:cs="Times New Roman"/>
        </w:rPr>
        <w:t xml:space="preserve">A cargo -Tutor 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8863" w:type="dxa"/>
        <w:tblInd w:w="14" w:type="dxa"/>
        <w:tblCellMar>
          <w:top w:w="117" w:type="dxa"/>
          <w:left w:w="96" w:type="dxa"/>
          <w:bottom w:w="0" w:type="dxa"/>
          <w:right w:w="92" w:type="dxa"/>
        </w:tblCellMar>
        <w:tblLook w:val="04A0" w:firstRow="1" w:lastRow="0" w:firstColumn="1" w:lastColumn="0" w:noHBand="0" w:noVBand="1"/>
      </w:tblPr>
      <w:tblGrid>
        <w:gridCol w:w="4382"/>
        <w:gridCol w:w="4481"/>
      </w:tblGrid>
      <w:tr w:rsidR="001F3FDB">
        <w:trPr>
          <w:trHeight w:val="644"/>
        </w:trPr>
        <w:tc>
          <w:tcPr>
            <w:tcW w:w="4382" w:type="dxa"/>
            <w:tcBorders>
              <w:top w:val="single" w:sz="8" w:space="0" w:color="37761D"/>
              <w:left w:val="single" w:sz="8" w:space="0" w:color="37761D"/>
              <w:bottom w:val="single" w:sz="8" w:space="0" w:color="37761D"/>
              <w:right w:val="single" w:sz="8" w:space="0" w:color="37761D"/>
            </w:tcBorders>
            <w:shd w:val="clear" w:color="auto" w:fill="93C47D"/>
          </w:tcPr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Asesor técnico-pedagógico 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18"/>
              </w:rPr>
              <w:t>(Completar si la materia tiene carga horaria a distancia)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37761D"/>
              <w:bottom w:val="single" w:sz="8" w:space="0" w:color="000000"/>
              <w:right w:val="single" w:sz="8" w:space="0" w:color="37761D"/>
            </w:tcBorders>
          </w:tcPr>
          <w:p w:rsidR="001F3FDB" w:rsidRDefault="00C31633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F3FDB" w:rsidRDefault="00C31633">
      <w:pPr>
        <w:spacing w:after="28"/>
        <w:ind w:left="2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F3FDB" w:rsidRDefault="00C31633">
      <w:pPr>
        <w:numPr>
          <w:ilvl w:val="0"/>
          <w:numId w:val="1"/>
        </w:numPr>
        <w:spacing w:after="3" w:line="252" w:lineRule="auto"/>
        <w:ind w:hanging="722"/>
      </w:pPr>
      <w:r>
        <w:rPr>
          <w:rFonts w:ascii="Times New Roman" w:eastAsia="Times New Roman" w:hAnsi="Times New Roman" w:cs="Times New Roman"/>
          <w:b/>
        </w:rPr>
        <w:t>EJE/ÁREA EN QUE SE ENCUENTRA LA MATERIA/SEMINARIO DENTRO DE LA CARRERA: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0"/>
        <w:ind w:left="2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9" w:line="249" w:lineRule="auto"/>
        <w:ind w:left="722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La asignatura </w:t>
      </w:r>
      <w:r>
        <w:rPr>
          <w:rFonts w:ascii="Times New Roman" w:eastAsia="Times New Roman" w:hAnsi="Times New Roman" w:cs="Times New Roman"/>
          <w:b/>
          <w:color w:val="212121"/>
        </w:rPr>
        <w:t>“Política y Medios”</w:t>
      </w:r>
      <w:r>
        <w:rPr>
          <w:rFonts w:ascii="Times New Roman" w:eastAsia="Times New Roman" w:hAnsi="Times New Roman" w:cs="Times New Roman"/>
          <w:color w:val="21212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se ubica en el tercer año de la carrera de Periodismo. </w:t>
      </w:r>
    </w:p>
    <w:p w:rsidR="001F3FDB" w:rsidRDefault="00C31633">
      <w:pPr>
        <w:spacing w:after="0"/>
        <w:ind w:left="2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27"/>
        <w:ind w:left="2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numPr>
          <w:ilvl w:val="0"/>
          <w:numId w:val="1"/>
        </w:numPr>
        <w:spacing w:after="3" w:line="252" w:lineRule="auto"/>
        <w:ind w:hanging="722"/>
      </w:pPr>
      <w:r>
        <w:rPr>
          <w:rFonts w:ascii="Times New Roman" w:eastAsia="Times New Roman" w:hAnsi="Times New Roman" w:cs="Times New Roman"/>
          <w:b/>
        </w:rPr>
        <w:t>FUNDAMENTACIÓN DE LA MATERIA/SEMINARIO EN LA CARRERA: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267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F3FDB" w:rsidRDefault="00C31633">
      <w:pPr>
        <w:spacing w:after="269" w:line="249" w:lineRule="auto"/>
        <w:ind w:left="-13" w:firstLine="710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La asignatura </w:t>
      </w:r>
      <w:r>
        <w:rPr>
          <w:rFonts w:ascii="Times New Roman" w:eastAsia="Times New Roman" w:hAnsi="Times New Roman" w:cs="Times New Roman"/>
          <w:b/>
          <w:color w:val="212121"/>
        </w:rPr>
        <w:t>“Política y Medios”</w:t>
      </w:r>
      <w:r>
        <w:rPr>
          <w:rFonts w:ascii="Times New Roman" w:eastAsia="Times New Roman" w:hAnsi="Times New Roman" w:cs="Times New Roman"/>
          <w:color w:val="21212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aborda las relaciones complejas y dinámicas entre poder político, medios de comunicación, periodismo, ciudadanía y plataformas digitales en las sociedades contemporáneas. Desde una perspectiva interdisciplinaria, articula aportes de la Ciencia Política, lo</w:t>
      </w:r>
      <w:r>
        <w:rPr>
          <w:rFonts w:ascii="Times New Roman" w:eastAsia="Times New Roman" w:hAnsi="Times New Roman" w:cs="Times New Roman"/>
          <w:color w:val="212121"/>
        </w:rPr>
        <w:t>s estudios de comunicación, el periodismo y la opinión pública para analizar los procesos mediante los cuales se construyen, circulan y disputan sentidos en el espacio público. En este marco, se estudian la comunicación política, la mediatización de la pol</w:t>
      </w:r>
      <w:r>
        <w:rPr>
          <w:rFonts w:ascii="Times New Roman" w:eastAsia="Times New Roman" w:hAnsi="Times New Roman" w:cs="Times New Roman"/>
          <w:color w:val="212121"/>
        </w:rPr>
        <w:t xml:space="preserve">ítica, la personalización e hiperpersonalización del liderazgo, el sistema híbrido de medios y la creciente plataformización de la esfera pública. </w:t>
      </w:r>
    </w:p>
    <w:p w:rsidR="001F3FDB" w:rsidRDefault="00C31633">
      <w:pPr>
        <w:spacing w:after="269" w:line="249" w:lineRule="auto"/>
        <w:ind w:left="-13" w:firstLine="710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La asignatura analiza el papel de los medios y de los nuevos actores de la comunicación —plataformas, redes </w:t>
      </w:r>
      <w:r>
        <w:rPr>
          <w:rFonts w:ascii="Times New Roman" w:eastAsia="Times New Roman" w:hAnsi="Times New Roman" w:cs="Times New Roman"/>
          <w:color w:val="212121"/>
        </w:rPr>
        <w:t>sociales, creadores de contenido, influencers y comunidades digitales— en la construcción de la agenda pública, la opinión pública, las identidades políticas y el comportamiento electoral. Se abordan asimismo las transformaciones de las campañas políticas,</w:t>
      </w:r>
      <w:r>
        <w:rPr>
          <w:rFonts w:ascii="Times New Roman" w:eastAsia="Times New Roman" w:hAnsi="Times New Roman" w:cs="Times New Roman"/>
          <w:color w:val="212121"/>
        </w:rPr>
        <w:t xml:space="preserve"> las nuevas formas de comunicación gubernamental y la creciente desintermediación de las relaciones entre dirigentes, periodistas y ciudadanía. De este modo, se procura comprender cómo conviven y se articulan los medios tradicionales con las plataformas di</w:t>
      </w:r>
      <w:r>
        <w:rPr>
          <w:rFonts w:ascii="Times New Roman" w:eastAsia="Times New Roman" w:hAnsi="Times New Roman" w:cs="Times New Roman"/>
          <w:color w:val="212121"/>
        </w:rPr>
        <w:t xml:space="preserve">gitales, el streaming y las nuevas formas de producción y circulación de contenidos políticos. </w:t>
      </w:r>
    </w:p>
    <w:p w:rsidR="001F3FDB" w:rsidRDefault="00C31633">
      <w:pPr>
        <w:spacing w:after="269" w:line="249" w:lineRule="auto"/>
        <w:ind w:left="-13" w:firstLine="710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En este ecosistema comunicacional adquieren especial relevancia fenómenos como la </w:t>
      </w:r>
      <w:r>
        <w:rPr>
          <w:rFonts w:ascii="Times New Roman" w:eastAsia="Times New Roman" w:hAnsi="Times New Roman" w:cs="Times New Roman"/>
          <w:b/>
          <w:color w:val="212121"/>
        </w:rPr>
        <w:t>polarización afectiva, la circulación de emociones políticas, la exposición se</w:t>
      </w:r>
      <w:r>
        <w:rPr>
          <w:rFonts w:ascii="Times New Roman" w:eastAsia="Times New Roman" w:hAnsi="Times New Roman" w:cs="Times New Roman"/>
          <w:b/>
          <w:color w:val="212121"/>
        </w:rPr>
        <w:t>lectiva, la desinformación, la propaganda computacional y la producción de contenidos sintéticos</w:t>
      </w:r>
      <w:r>
        <w:rPr>
          <w:rFonts w:ascii="Times New Roman" w:eastAsia="Times New Roman" w:hAnsi="Times New Roman" w:cs="Times New Roman"/>
          <w:color w:val="212121"/>
        </w:rPr>
        <w:t xml:space="preserve">. La asignatura proporciona herramientas conceptuales para distinguir información, opinión, persuasión, propaganda y desinformación, así como para analizar críticamente los mecanismos mediante los cuales los contenidos adquieren visibilidad, legitimidad y </w:t>
      </w:r>
      <w:r>
        <w:rPr>
          <w:rFonts w:ascii="Times New Roman" w:eastAsia="Times New Roman" w:hAnsi="Times New Roman" w:cs="Times New Roman"/>
          <w:color w:val="212121"/>
        </w:rPr>
        <w:t xml:space="preserve">capacidad de influencia en diferentes plataformas y comunidades. </w:t>
      </w:r>
    </w:p>
    <w:p w:rsidR="001F3FDB" w:rsidRDefault="00C31633">
      <w:pPr>
        <w:spacing w:after="269" w:line="249" w:lineRule="auto"/>
        <w:ind w:left="-13" w:firstLine="710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Asimismo, se incorporan los desafíos derivados de la </w:t>
      </w:r>
      <w:r>
        <w:rPr>
          <w:rFonts w:ascii="Times New Roman" w:eastAsia="Times New Roman" w:hAnsi="Times New Roman" w:cs="Times New Roman"/>
          <w:b/>
          <w:color w:val="212121"/>
        </w:rPr>
        <w:t>inteligencia artificial generativa</w:t>
      </w:r>
      <w:r>
        <w:rPr>
          <w:rFonts w:ascii="Times New Roman" w:eastAsia="Times New Roman" w:hAnsi="Times New Roman" w:cs="Times New Roman"/>
          <w:color w:val="212121"/>
        </w:rPr>
        <w:t xml:space="preserve"> y de su creciente participación en los procesos de producción, distribución y consumo de información. </w:t>
      </w:r>
      <w:r>
        <w:rPr>
          <w:rFonts w:ascii="Times New Roman" w:eastAsia="Times New Roman" w:hAnsi="Times New Roman" w:cs="Times New Roman"/>
          <w:color w:val="212121"/>
        </w:rPr>
        <w:t xml:space="preserve">Se analizan sus efectos sobre las campañas políticas, el periodismo y la esfera pública, incluyendo la aparición de contenidos sintéticos y </w:t>
      </w:r>
      <w:r>
        <w:rPr>
          <w:rFonts w:ascii="Times New Roman" w:eastAsia="Times New Roman" w:hAnsi="Times New Roman" w:cs="Times New Roman"/>
          <w:i/>
          <w:color w:val="212121"/>
        </w:rPr>
        <w:t>deepfakes</w:t>
      </w:r>
      <w:r>
        <w:rPr>
          <w:rFonts w:ascii="Times New Roman" w:eastAsia="Times New Roman" w:hAnsi="Times New Roman" w:cs="Times New Roman"/>
          <w:color w:val="212121"/>
        </w:rPr>
        <w:t>, los sesgos algorítmicos, la utilización de chatbots como nuevos intermediarios informativos y las transfo</w:t>
      </w:r>
      <w:r>
        <w:rPr>
          <w:rFonts w:ascii="Times New Roman" w:eastAsia="Times New Roman" w:hAnsi="Times New Roman" w:cs="Times New Roman"/>
          <w:color w:val="212121"/>
        </w:rPr>
        <w:t xml:space="preserve">rmaciones que estas tecnologías introducen en las prácticas profesionales y en el acceso ciudadano a la información. </w:t>
      </w:r>
    </w:p>
    <w:p w:rsidR="001F3FDB" w:rsidRDefault="00C31633">
      <w:pPr>
        <w:spacing w:after="269" w:line="249" w:lineRule="auto"/>
        <w:ind w:left="-13" w:firstLine="710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La asignatura incorpora también una perspectiva de </w:t>
      </w:r>
      <w:r>
        <w:rPr>
          <w:rFonts w:ascii="Times New Roman" w:eastAsia="Times New Roman" w:hAnsi="Times New Roman" w:cs="Times New Roman"/>
          <w:b/>
          <w:color w:val="212121"/>
        </w:rPr>
        <w:t>economía política de los medios y las plataformas</w:t>
      </w:r>
      <w:r>
        <w:rPr>
          <w:rFonts w:ascii="Times New Roman" w:eastAsia="Times New Roman" w:hAnsi="Times New Roman" w:cs="Times New Roman"/>
          <w:color w:val="212121"/>
        </w:rPr>
        <w:t xml:space="preserve">, considerando la concentración de la </w:t>
      </w:r>
      <w:r>
        <w:rPr>
          <w:rFonts w:ascii="Times New Roman" w:eastAsia="Times New Roman" w:hAnsi="Times New Roman" w:cs="Times New Roman"/>
          <w:color w:val="212121"/>
        </w:rPr>
        <w:t xml:space="preserve">propiedad, los modelos de negocio, la publicidad digital, la </w:t>
      </w:r>
      <w:r>
        <w:rPr>
          <w:rFonts w:ascii="Times New Roman" w:eastAsia="Times New Roman" w:hAnsi="Times New Roman" w:cs="Times New Roman"/>
          <w:color w:val="212121"/>
        </w:rPr>
        <w:lastRenderedPageBreak/>
        <w:t>economía de la atención, la dependencia de las plataformas y las transformaciones que atraviesan las organizaciones periodísticas. Esta perspectiva permite comprender que la circulación de inform</w:t>
      </w:r>
      <w:r>
        <w:rPr>
          <w:rFonts w:ascii="Times New Roman" w:eastAsia="Times New Roman" w:hAnsi="Times New Roman" w:cs="Times New Roman"/>
          <w:color w:val="212121"/>
        </w:rPr>
        <w:t xml:space="preserve">ación política no depende únicamente de decisiones editoriales o profesionales, sino también de estructuras económicas, tecnológicas y algorítmicas que condicionan la producción, distribución y visibilidad de los contenidos. </w:t>
      </w:r>
    </w:p>
    <w:p w:rsidR="001F3FDB" w:rsidRDefault="00C31633">
      <w:pPr>
        <w:spacing w:after="269" w:line="249" w:lineRule="auto"/>
        <w:ind w:left="-13" w:firstLine="710"/>
        <w:jc w:val="both"/>
      </w:pPr>
      <w:r>
        <w:rPr>
          <w:rFonts w:ascii="Times New Roman" w:eastAsia="Times New Roman" w:hAnsi="Times New Roman" w:cs="Times New Roman"/>
          <w:color w:val="212121"/>
        </w:rPr>
        <w:t>Esta materia resulta especialm</w:t>
      </w:r>
      <w:r>
        <w:rPr>
          <w:rFonts w:ascii="Times New Roman" w:eastAsia="Times New Roman" w:hAnsi="Times New Roman" w:cs="Times New Roman"/>
          <w:color w:val="212121"/>
        </w:rPr>
        <w:t xml:space="preserve">ente relevante para la formación del estudiante de Periodismo porque desarrolla una </w:t>
      </w:r>
      <w:r>
        <w:rPr>
          <w:rFonts w:ascii="Times New Roman" w:eastAsia="Times New Roman" w:hAnsi="Times New Roman" w:cs="Times New Roman"/>
          <w:b/>
          <w:color w:val="212121"/>
        </w:rPr>
        <w:t>comprensión crítica de los vínculos entre información, poder y ciudadanía</w:t>
      </w:r>
      <w:r>
        <w:rPr>
          <w:rFonts w:ascii="Times New Roman" w:eastAsia="Times New Roman" w:hAnsi="Times New Roman" w:cs="Times New Roman"/>
          <w:color w:val="212121"/>
        </w:rPr>
        <w:t>, aportando herramientas para interpretar coberturas electorales e institucionales, analizar discur</w:t>
      </w:r>
      <w:r>
        <w:rPr>
          <w:rFonts w:ascii="Times New Roman" w:eastAsia="Times New Roman" w:hAnsi="Times New Roman" w:cs="Times New Roman"/>
          <w:color w:val="212121"/>
        </w:rPr>
        <w:t xml:space="preserve">sos políticos y mediáticos, identificar estrategias de persuasión y encuadre, evaluar procesos de desinformación y comprender las transformaciones del trabajo periodístico. Al mismo tiempo, promueve una práctica profesional rigurosa y responsable frente a </w:t>
      </w:r>
      <w:r>
        <w:rPr>
          <w:rFonts w:ascii="Times New Roman" w:eastAsia="Times New Roman" w:hAnsi="Times New Roman" w:cs="Times New Roman"/>
          <w:color w:val="212121"/>
        </w:rPr>
        <w:t xml:space="preserve">los dilemas éticos derivados de la polarización, la manipulación informativa, la inteligencia artificial y la creciente complejidad del ecosistema mediático. </w:t>
      </w:r>
    </w:p>
    <w:p w:rsidR="001F3FDB" w:rsidRDefault="00C31633">
      <w:pPr>
        <w:spacing w:after="269" w:line="249" w:lineRule="auto"/>
        <w:ind w:left="-13" w:firstLine="710"/>
        <w:jc w:val="both"/>
      </w:pPr>
      <w:r>
        <w:rPr>
          <w:rFonts w:ascii="Times New Roman" w:eastAsia="Times New Roman" w:hAnsi="Times New Roman" w:cs="Times New Roman"/>
          <w:b/>
          <w:color w:val="212121"/>
        </w:rPr>
        <w:t>“Política y Medios”</w:t>
      </w:r>
      <w:r>
        <w:rPr>
          <w:rFonts w:ascii="Times New Roman" w:eastAsia="Times New Roman" w:hAnsi="Times New Roman" w:cs="Times New Roman"/>
          <w:color w:val="212121"/>
        </w:rPr>
        <w:t xml:space="preserve"> ocupa así un lugar estratégico dentro del diseño curricular de la Licenciatur</w:t>
      </w:r>
      <w:r>
        <w:rPr>
          <w:rFonts w:ascii="Times New Roman" w:eastAsia="Times New Roman" w:hAnsi="Times New Roman" w:cs="Times New Roman"/>
          <w:color w:val="212121"/>
        </w:rPr>
        <w:t>a en Periodismo, ya que articula conocimientos de comunicación, periodismo, Ciencia Política, historia y opinión pública con el análisis de problemas contemporáneos. La asignatura contribuye a la formación de profesionales capaces de desenvolverse críticam</w:t>
      </w:r>
      <w:r>
        <w:rPr>
          <w:rFonts w:ascii="Times New Roman" w:eastAsia="Times New Roman" w:hAnsi="Times New Roman" w:cs="Times New Roman"/>
          <w:color w:val="212121"/>
        </w:rPr>
        <w:t>ente en contextos de alta complejidad informativa y de desempeñarse con solvencia en la cobertura política, el análisis de campañas, la producción de contenidos, la entrevista a dirigentes y actores sociales y la elaboración de análisis y opinión periodíst</w:t>
      </w:r>
      <w:r>
        <w:rPr>
          <w:rFonts w:ascii="Times New Roman" w:eastAsia="Times New Roman" w:hAnsi="Times New Roman" w:cs="Times New Roman"/>
          <w:color w:val="212121"/>
        </w:rPr>
        <w:t xml:space="preserve">ica. </w:t>
      </w:r>
    </w:p>
    <w:p w:rsidR="001F3FDB" w:rsidRDefault="00C31633">
      <w:pPr>
        <w:spacing w:after="269" w:line="249" w:lineRule="auto"/>
        <w:ind w:left="-13" w:firstLine="710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En el contexto actual, caracterizado por la </w:t>
      </w:r>
      <w:r>
        <w:rPr>
          <w:rFonts w:ascii="Times New Roman" w:eastAsia="Times New Roman" w:hAnsi="Times New Roman" w:cs="Times New Roman"/>
          <w:b/>
          <w:color w:val="212121"/>
        </w:rPr>
        <w:t>transformación del sistema de medios, la centralidad creciente de las plataformas y los creadores de contenido, la expansión del streaming, la crisis de confianza en las instituciones y en los medios, la po</w:t>
      </w:r>
      <w:r>
        <w:rPr>
          <w:rFonts w:ascii="Times New Roman" w:eastAsia="Times New Roman" w:hAnsi="Times New Roman" w:cs="Times New Roman"/>
          <w:b/>
          <w:color w:val="212121"/>
        </w:rPr>
        <w:t>larización política, la circulación de desinformación y la incorporación acelerada de la inteligencia artificial</w:t>
      </w:r>
      <w:r>
        <w:rPr>
          <w:rFonts w:ascii="Times New Roman" w:eastAsia="Times New Roman" w:hAnsi="Times New Roman" w:cs="Times New Roman"/>
          <w:color w:val="212121"/>
        </w:rPr>
        <w:t xml:space="preserve">, la asignatura adquiere particular pertinencia. Su propósito es formar periodistas capaces no sólo de informar sobre la política, sino también </w:t>
      </w:r>
      <w:r>
        <w:rPr>
          <w:rFonts w:ascii="Times New Roman" w:eastAsia="Times New Roman" w:hAnsi="Times New Roman" w:cs="Times New Roman"/>
          <w:color w:val="212121"/>
        </w:rPr>
        <w:t>de comprender críticamente las condiciones tecnológicas, económicas, culturales y políticas que intervienen en la producción y circulación de esa información, contribuyendo al ejercicio de un periodismo profesional, contextualizado, ético y comprometido co</w:t>
      </w:r>
      <w:r>
        <w:rPr>
          <w:rFonts w:ascii="Times New Roman" w:eastAsia="Times New Roman" w:hAnsi="Times New Roman" w:cs="Times New Roman"/>
          <w:color w:val="212121"/>
        </w:rPr>
        <w:t xml:space="preserve">n la calidad de la democracia. </w:t>
      </w:r>
    </w:p>
    <w:p w:rsidR="001F3FDB" w:rsidRDefault="00C31633">
      <w:pPr>
        <w:spacing w:after="0"/>
        <w:ind w:left="2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22"/>
        <w:ind w:left="2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numPr>
          <w:ilvl w:val="0"/>
          <w:numId w:val="2"/>
        </w:numPr>
        <w:spacing w:after="3" w:line="252" w:lineRule="auto"/>
        <w:ind w:hanging="722"/>
      </w:pPr>
      <w:r>
        <w:rPr>
          <w:rFonts w:ascii="Times New Roman" w:eastAsia="Times New Roman" w:hAnsi="Times New Roman" w:cs="Times New Roman"/>
          <w:b/>
        </w:rPr>
        <w:t>OBJETIVOS DE LA MATERIA: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270"/>
      </w:pPr>
      <w:r>
        <w:rPr>
          <w:rFonts w:ascii="Times New Roman" w:eastAsia="Times New Roman" w:hAnsi="Times New Roman" w:cs="Times New Roman"/>
          <w:b/>
          <w:color w:val="FF0000"/>
        </w:rPr>
        <w:t xml:space="preserve"> </w:t>
      </w:r>
    </w:p>
    <w:p w:rsidR="001F3FDB" w:rsidRDefault="00C31633">
      <w:pPr>
        <w:numPr>
          <w:ilvl w:val="1"/>
          <w:numId w:val="2"/>
        </w:numPr>
        <w:spacing w:after="0" w:line="249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color w:val="212121"/>
        </w:rPr>
        <w:t>Identificar</w:t>
      </w:r>
      <w:r>
        <w:rPr>
          <w:rFonts w:ascii="Times New Roman" w:eastAsia="Times New Roman" w:hAnsi="Times New Roman" w:cs="Times New Roman"/>
          <w:color w:val="212121"/>
        </w:rPr>
        <w:t xml:space="preserve"> los principales conceptos, actores y procesos que definen la relación entre los medios de comunicación y el poder político en distintos contextos históricos y democráticos. </w:t>
      </w:r>
    </w:p>
    <w:p w:rsidR="001F3FDB" w:rsidRDefault="00C31633">
      <w:pPr>
        <w:numPr>
          <w:ilvl w:val="1"/>
          <w:numId w:val="2"/>
        </w:numPr>
        <w:spacing w:after="0" w:line="249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color w:val="212121"/>
        </w:rPr>
        <w:t>Analiz</w:t>
      </w:r>
      <w:r>
        <w:rPr>
          <w:rFonts w:ascii="Times New Roman" w:eastAsia="Times New Roman" w:hAnsi="Times New Roman" w:cs="Times New Roman"/>
          <w:b/>
          <w:color w:val="212121"/>
        </w:rPr>
        <w:t>ar</w:t>
      </w:r>
      <w:r>
        <w:rPr>
          <w:rFonts w:ascii="Times New Roman" w:eastAsia="Times New Roman" w:hAnsi="Times New Roman" w:cs="Times New Roman"/>
          <w:color w:val="212121"/>
        </w:rPr>
        <w:t xml:space="preserve"> críticamente el rol de los medios en la formación de la opinión pública, la agenda setting y la comunicación política, aplicando marcos teóricos y ejemplos contemporáneos. </w:t>
      </w:r>
    </w:p>
    <w:p w:rsidR="001F3FDB" w:rsidRDefault="00C31633">
      <w:pPr>
        <w:numPr>
          <w:ilvl w:val="1"/>
          <w:numId w:val="2"/>
        </w:numPr>
        <w:spacing w:after="0" w:line="249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color w:val="212121"/>
        </w:rPr>
        <w:t>Interpretar</w:t>
      </w:r>
      <w:r>
        <w:rPr>
          <w:rFonts w:ascii="Times New Roman" w:eastAsia="Times New Roman" w:hAnsi="Times New Roman" w:cs="Times New Roman"/>
          <w:color w:val="212121"/>
        </w:rPr>
        <w:t xml:space="preserve"> los discursos mediáticos y políticos reconociendo estrategias de per</w:t>
      </w:r>
      <w:r>
        <w:rPr>
          <w:rFonts w:ascii="Times New Roman" w:eastAsia="Times New Roman" w:hAnsi="Times New Roman" w:cs="Times New Roman"/>
          <w:color w:val="212121"/>
        </w:rPr>
        <w:t xml:space="preserve">suasión, encuadre informativo y representación ideológica en diversos formatos y plataformas. </w:t>
      </w:r>
    </w:p>
    <w:p w:rsidR="001F3FDB" w:rsidRDefault="00C31633">
      <w:pPr>
        <w:numPr>
          <w:ilvl w:val="1"/>
          <w:numId w:val="2"/>
        </w:numPr>
        <w:spacing w:after="269" w:line="249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color w:val="212121"/>
        </w:rPr>
        <w:t>Evaluar</w:t>
      </w:r>
      <w:r>
        <w:rPr>
          <w:rFonts w:ascii="Times New Roman" w:eastAsia="Times New Roman" w:hAnsi="Times New Roman" w:cs="Times New Roman"/>
          <w:color w:val="212121"/>
        </w:rPr>
        <w:t xml:space="preserve"> el impacto de las transformaciones tecnológicas, la polarización mediática y las prácticas de desinformación sobre el ejercicio periodístico y la calidad</w:t>
      </w:r>
      <w:r>
        <w:rPr>
          <w:rFonts w:ascii="Times New Roman" w:eastAsia="Times New Roman" w:hAnsi="Times New Roman" w:cs="Times New Roman"/>
          <w:color w:val="212121"/>
        </w:rPr>
        <w:t xml:space="preserve"> democrática. </w:t>
      </w:r>
    </w:p>
    <w:p w:rsidR="001F3FDB" w:rsidRDefault="00C31633">
      <w:pPr>
        <w:spacing w:after="300"/>
        <w:ind w:left="2"/>
      </w:pPr>
      <w:r>
        <w:rPr>
          <w:rFonts w:ascii="Times New Roman" w:eastAsia="Times New Roman" w:hAnsi="Times New Roman" w:cs="Times New Roman"/>
          <w:color w:val="212121"/>
        </w:rPr>
        <w:t xml:space="preserve"> </w:t>
      </w:r>
    </w:p>
    <w:p w:rsidR="001F3FDB" w:rsidRDefault="00C31633">
      <w:pPr>
        <w:numPr>
          <w:ilvl w:val="0"/>
          <w:numId w:val="2"/>
        </w:numPr>
        <w:spacing w:after="3" w:line="252" w:lineRule="auto"/>
        <w:ind w:hanging="722"/>
      </w:pPr>
      <w:r>
        <w:rPr>
          <w:rFonts w:ascii="Times New Roman" w:eastAsia="Times New Roman" w:hAnsi="Times New Roman" w:cs="Times New Roman"/>
          <w:b/>
        </w:rPr>
        <w:t xml:space="preserve">ASIGNACIÓN HORARIA: 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0"/>
        <w:ind w:left="2" w:hanging="2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(La información consignada debe coincidir con la información que brinda la Resolución Rectoral que aprueba el plan de estudios de la carrera).  </w:t>
      </w:r>
    </w:p>
    <w:tbl>
      <w:tblPr>
        <w:tblStyle w:val="TableGrid"/>
        <w:tblW w:w="8009" w:type="dxa"/>
        <w:tblInd w:w="814" w:type="dxa"/>
        <w:tblCellMar>
          <w:top w:w="119" w:type="dxa"/>
          <w:left w:w="104" w:type="dxa"/>
          <w:bottom w:w="0" w:type="dxa"/>
          <w:right w:w="81" w:type="dxa"/>
        </w:tblCellMar>
        <w:tblLook w:val="04A0" w:firstRow="1" w:lastRow="0" w:firstColumn="1" w:lastColumn="0" w:noHBand="0" w:noVBand="1"/>
      </w:tblPr>
      <w:tblGrid>
        <w:gridCol w:w="4684"/>
        <w:gridCol w:w="1138"/>
        <w:gridCol w:w="1154"/>
        <w:gridCol w:w="1033"/>
      </w:tblGrid>
      <w:tr w:rsidR="001F3FDB">
        <w:trPr>
          <w:trHeight w:val="480"/>
        </w:trPr>
        <w:tc>
          <w:tcPr>
            <w:tcW w:w="4684" w:type="dxa"/>
            <w:tcBorders>
              <w:top w:val="nil"/>
              <w:left w:val="nil"/>
              <w:bottom w:val="single" w:sz="4" w:space="0" w:color="6AA74E"/>
              <w:right w:val="single" w:sz="4" w:space="0" w:color="6AA74E"/>
            </w:tcBorders>
            <w:vAlign w:val="center"/>
          </w:tcPr>
          <w:p w:rsidR="001F3FDB" w:rsidRDefault="00C31633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shd w:val="clear" w:color="auto" w:fill="93C47D"/>
            <w:vAlign w:val="center"/>
          </w:tcPr>
          <w:p w:rsidR="001F3FDB" w:rsidRDefault="00C31633">
            <w:pPr>
              <w:spacing w:after="0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Teórica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4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shd w:val="clear" w:color="auto" w:fill="93C47D"/>
            <w:vAlign w:val="center"/>
          </w:tcPr>
          <w:p w:rsidR="001F3FDB" w:rsidRDefault="00C31633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Práctica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33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shd w:val="clear" w:color="auto" w:fill="93C47D"/>
            <w:vAlign w:val="center"/>
          </w:tcPr>
          <w:p w:rsidR="001F3FDB" w:rsidRDefault="00C31633">
            <w:pPr>
              <w:spacing w:after="0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Total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F3FDB">
        <w:trPr>
          <w:trHeight w:val="970"/>
        </w:trPr>
        <w:tc>
          <w:tcPr>
            <w:tcW w:w="4684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shd w:val="clear" w:color="auto" w:fill="93C47D"/>
            <w:vAlign w:val="center"/>
          </w:tcPr>
          <w:p w:rsidR="001F3FDB" w:rsidRDefault="00C31633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Carga horaria de trabajo sincrónico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(precisar: </w:t>
            </w:r>
          </w:p>
          <w:p w:rsidR="001F3FDB" w:rsidRDefault="00C31633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  <w:sz w:val="20"/>
              </w:rPr>
              <w:t>presencial - mediante videoconferencia)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vAlign w:val="center"/>
          </w:tcPr>
          <w:p w:rsidR="001F3FDB" w:rsidRDefault="00C31633">
            <w:pPr>
              <w:spacing w:after="0"/>
              <w:ind w:left="7" w:hanging="2"/>
            </w:pPr>
            <w:r>
              <w:rPr>
                <w:rFonts w:ascii="Times New Roman" w:eastAsia="Times New Roman" w:hAnsi="Times New Roman" w:cs="Times New Roman"/>
              </w:rPr>
              <w:t xml:space="preserve">32 presencial </w:t>
            </w:r>
          </w:p>
        </w:tc>
        <w:tc>
          <w:tcPr>
            <w:tcW w:w="1154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vAlign w:val="center"/>
          </w:tcPr>
          <w:p w:rsidR="001F3FDB" w:rsidRDefault="00C31633">
            <w:pPr>
              <w:spacing w:after="0"/>
              <w:ind w:left="2" w:hanging="2"/>
            </w:pPr>
            <w:r>
              <w:rPr>
                <w:rFonts w:ascii="Times New Roman" w:eastAsia="Times New Roman" w:hAnsi="Times New Roman" w:cs="Times New Roman"/>
              </w:rPr>
              <w:t xml:space="preserve">32 presencial </w:t>
            </w:r>
          </w:p>
        </w:tc>
        <w:tc>
          <w:tcPr>
            <w:tcW w:w="1033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</w:tcPr>
          <w:p w:rsidR="001F3FDB" w:rsidRDefault="00C31633">
            <w:pPr>
              <w:spacing w:after="5" w:line="239" w:lineRule="auto"/>
              <w:ind w:left="4" w:hanging="2"/>
            </w:pPr>
            <w:r>
              <w:rPr>
                <w:rFonts w:ascii="Times New Roman" w:eastAsia="Times New Roman" w:hAnsi="Times New Roman" w:cs="Times New Roman"/>
              </w:rPr>
              <w:t>64 presenci</w:t>
            </w:r>
          </w:p>
          <w:p w:rsidR="001F3FDB" w:rsidRDefault="00C31633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</w:rPr>
              <w:t xml:space="preserve">al </w:t>
            </w:r>
          </w:p>
        </w:tc>
      </w:tr>
      <w:tr w:rsidR="001F3FDB">
        <w:trPr>
          <w:trHeight w:val="776"/>
        </w:trPr>
        <w:tc>
          <w:tcPr>
            <w:tcW w:w="4684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shd w:val="clear" w:color="auto" w:fill="93C47D"/>
            <w:vAlign w:val="center"/>
          </w:tcPr>
          <w:p w:rsidR="001F3FDB" w:rsidRDefault="00C31633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Carga horaria de trabajo asincrónico </w:t>
            </w:r>
          </w:p>
          <w:p w:rsidR="001F3FDB" w:rsidRDefault="00C31633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0"/>
              </w:rPr>
              <w:t>(trabajo asincrónico en plataformas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0"/>
              </w:rPr>
              <w:t>en horas y en %)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vAlign w:val="center"/>
          </w:tcPr>
          <w:p w:rsidR="001F3FDB" w:rsidRDefault="00C31633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4 (10%) </w:t>
            </w:r>
          </w:p>
        </w:tc>
        <w:tc>
          <w:tcPr>
            <w:tcW w:w="1154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vAlign w:val="center"/>
          </w:tcPr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4 (10%) </w:t>
            </w:r>
          </w:p>
        </w:tc>
        <w:tc>
          <w:tcPr>
            <w:tcW w:w="1033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vAlign w:val="center"/>
          </w:tcPr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8 (10%) </w:t>
            </w:r>
          </w:p>
        </w:tc>
      </w:tr>
      <w:tr w:rsidR="001F3FDB">
        <w:trPr>
          <w:trHeight w:val="773"/>
        </w:trPr>
        <w:tc>
          <w:tcPr>
            <w:tcW w:w="4684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shd w:val="clear" w:color="auto" w:fill="93C47D"/>
            <w:vAlign w:val="center"/>
          </w:tcPr>
          <w:p w:rsidR="001F3FDB" w:rsidRDefault="00C31633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b/>
              </w:rPr>
              <w:t>Carga horaria general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vAlign w:val="center"/>
          </w:tcPr>
          <w:p w:rsidR="001F3FDB" w:rsidRDefault="00C31633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36 </w:t>
            </w:r>
          </w:p>
        </w:tc>
        <w:tc>
          <w:tcPr>
            <w:tcW w:w="1154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vAlign w:val="center"/>
          </w:tcPr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36 </w:t>
            </w:r>
          </w:p>
        </w:tc>
        <w:tc>
          <w:tcPr>
            <w:tcW w:w="1033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vAlign w:val="center"/>
          </w:tcPr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72 </w:t>
            </w:r>
          </w:p>
        </w:tc>
      </w:tr>
    </w:tbl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0"/>
        <w:ind w:left="2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numPr>
          <w:ilvl w:val="0"/>
          <w:numId w:val="2"/>
        </w:numPr>
        <w:spacing w:after="3" w:line="252" w:lineRule="auto"/>
        <w:ind w:hanging="722"/>
      </w:pPr>
      <w:r>
        <w:rPr>
          <w:rFonts w:ascii="Times New Roman" w:eastAsia="Times New Roman" w:hAnsi="Times New Roman" w:cs="Times New Roman"/>
          <w:b/>
        </w:rPr>
        <w:t>UNIDADES TEMÁTICAS, CONTENIDOS, BIBLIOGRAFÍA POR UNIDAD TEMÁTICA: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19" w:line="243" w:lineRule="auto"/>
        <w:ind w:left="2" w:right="2" w:hanging="2"/>
        <w:jc w:val="both"/>
      </w:pPr>
      <w:r>
        <w:rPr>
          <w:rFonts w:ascii="Times New Roman" w:eastAsia="Times New Roman" w:hAnsi="Times New Roman" w:cs="Times New Roman"/>
          <w:i/>
          <w:color w:val="313131"/>
          <w:sz w:val="20"/>
        </w:rPr>
        <w:t>Nota de referencia: La Biblioteca Central USAL (</w:t>
      </w:r>
      <w:r>
        <w:rPr>
          <w:rFonts w:ascii="Times New Roman" w:eastAsia="Times New Roman" w:hAnsi="Times New Roman" w:cs="Times New Roman"/>
          <w:i/>
          <w:color w:val="1154CC"/>
          <w:sz w:val="20"/>
          <w:u w:val="single" w:color="1154CC"/>
        </w:rPr>
        <w:t>http://bibliotecas.usal.edu.ar/biblio_inicio</w:t>
      </w:r>
      <w:r>
        <w:rPr>
          <w:rFonts w:ascii="Times New Roman" w:eastAsia="Times New Roman" w:hAnsi="Times New Roman" w:cs="Times New Roman"/>
          <w:i/>
          <w:color w:val="313131"/>
          <w:sz w:val="20"/>
        </w:rPr>
        <w:t>) dispone de un servicio de consulta de catálogo; también se encuentra disponible para todos los alumnos de la USAL,  la consulta por correo para la búsqueda y el envío digital de bibliografía. Este servicio se ofrece en el horario ampliado de 7 a 22 hs. e</w:t>
      </w:r>
      <w:r>
        <w:rPr>
          <w:rFonts w:ascii="Times New Roman" w:eastAsia="Times New Roman" w:hAnsi="Times New Roman" w:cs="Times New Roman"/>
          <w:i/>
          <w:color w:val="313131"/>
          <w:sz w:val="20"/>
        </w:rPr>
        <w:t xml:space="preserve">n el siguiente correo: </w:t>
      </w:r>
      <w:r>
        <w:rPr>
          <w:rFonts w:ascii="Times New Roman" w:eastAsia="Times New Roman" w:hAnsi="Times New Roman" w:cs="Times New Roman"/>
          <w:i/>
          <w:color w:val="1154CC"/>
          <w:sz w:val="20"/>
        </w:rPr>
        <w:t xml:space="preserve">uds-bibl@usal.edu.ar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0" w:line="244" w:lineRule="auto"/>
        <w:ind w:left="2" w:hanging="2"/>
      </w:pPr>
      <w:r>
        <w:rPr>
          <w:rFonts w:ascii="Times New Roman" w:eastAsia="Times New Roman" w:hAnsi="Times New Roman" w:cs="Times New Roman"/>
          <w:b/>
          <w:i/>
        </w:rPr>
        <w:t xml:space="preserve">Todos los materiales propuestos estarán disponibles en plataformas de acceso a contenido que dispone la universidad - Biblioteca de USAL (RedBus) -  o, si son textos de acceso libre, estarán compartidos desde </w:t>
      </w:r>
      <w:r>
        <w:rPr>
          <w:rFonts w:ascii="Times New Roman" w:eastAsia="Times New Roman" w:hAnsi="Times New Roman" w:cs="Times New Roman"/>
          <w:b/>
          <w:i/>
        </w:rPr>
        <w:t xml:space="preserve">el EVEA (entorno virtual/campus). </w:t>
      </w:r>
    </w:p>
    <w:p w:rsidR="001F3FDB" w:rsidRDefault="00C31633">
      <w:pPr>
        <w:spacing w:after="104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3" w:line="252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>UNIDAD 1: Política, Poder y Mediatización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235" w:line="250" w:lineRule="auto"/>
        <w:ind w:left="-1" w:hanging="10"/>
        <w:jc w:val="both"/>
      </w:pPr>
      <w:r>
        <w:rPr>
          <w:rFonts w:ascii="Times New Roman" w:eastAsia="Times New Roman" w:hAnsi="Times New Roman" w:cs="Times New Roman"/>
        </w:rPr>
        <w:t xml:space="preserve">Política, poder político, legitimidad. </w:t>
      </w:r>
      <w:r>
        <w:rPr>
          <w:rFonts w:ascii="Times New Roman" w:eastAsia="Times New Roman" w:hAnsi="Times New Roman" w:cs="Times New Roman"/>
        </w:rPr>
        <w:t>Estado, nación y nacionalismo. Comunicación política. La transformación del proceso político y los medios de comunicación: mediatización, personalización, hiper-personalización de la política y la polarización. Sistema híbrido de medios, plataformización y</w:t>
      </w:r>
      <w:r>
        <w:rPr>
          <w:rFonts w:ascii="Times New Roman" w:eastAsia="Times New Roman" w:hAnsi="Times New Roman" w:cs="Times New Roman"/>
        </w:rPr>
        <w:t xml:space="preserve"> tecnopolítica.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F3FDB" w:rsidRDefault="00C31633">
      <w:pPr>
        <w:spacing w:after="3" w:line="252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Bibliografía obligatoria: </w:t>
      </w:r>
    </w:p>
    <w:p w:rsidR="001F3FDB" w:rsidRDefault="00C31633">
      <w:pPr>
        <w:numPr>
          <w:ilvl w:val="0"/>
          <w:numId w:val="3"/>
        </w:numPr>
        <w:spacing w:after="34" w:line="249" w:lineRule="auto"/>
        <w:ind w:hanging="284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CHADWICK, A. (2017). </w:t>
      </w:r>
      <w:r>
        <w:rPr>
          <w:rFonts w:ascii="Times New Roman" w:eastAsia="Times New Roman" w:hAnsi="Times New Roman" w:cs="Times New Roman"/>
          <w:i/>
          <w:color w:val="212121"/>
        </w:rPr>
        <w:t>The hybrid media system: Politics and power</w:t>
      </w:r>
      <w:r>
        <w:rPr>
          <w:rFonts w:ascii="Times New Roman" w:eastAsia="Times New Roman" w:hAnsi="Times New Roman" w:cs="Times New Roman"/>
          <w:color w:val="212121"/>
        </w:rPr>
        <w:t xml:space="preserve"> (2nd ed.). Capítulo 4. Oxford University Press.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numPr>
          <w:ilvl w:val="0"/>
          <w:numId w:val="3"/>
        </w:numPr>
        <w:spacing w:after="34" w:line="250" w:lineRule="auto"/>
        <w:ind w:hanging="284"/>
        <w:jc w:val="both"/>
      </w:pPr>
      <w:r>
        <w:rPr>
          <w:rFonts w:ascii="Times New Roman" w:eastAsia="Times New Roman" w:hAnsi="Times New Roman" w:cs="Times New Roman"/>
        </w:rPr>
        <w:t>SODARO, Michael: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“Estado y naciones: nacionalismo, construcción nacional y supranacionalismo” (C</w:t>
      </w:r>
      <w:r>
        <w:rPr>
          <w:rFonts w:ascii="Times New Roman" w:eastAsia="Times New Roman" w:hAnsi="Times New Roman" w:cs="Times New Roman"/>
        </w:rPr>
        <w:t xml:space="preserve">ap. 7: 109-125). En: Sodaro, Michael (2006). </w:t>
      </w:r>
      <w:r>
        <w:rPr>
          <w:rFonts w:ascii="Times New Roman" w:eastAsia="Times New Roman" w:hAnsi="Times New Roman" w:cs="Times New Roman"/>
          <w:i/>
        </w:rPr>
        <w:t xml:space="preserve">Política y Ciencia Política. Una introducción. </w:t>
      </w:r>
      <w:r>
        <w:rPr>
          <w:rFonts w:ascii="Times New Roman" w:eastAsia="Times New Roman" w:hAnsi="Times New Roman" w:cs="Times New Roman"/>
        </w:rPr>
        <w:t xml:space="preserve">Madrid: McGraw Hill. </w:t>
      </w:r>
    </w:p>
    <w:p w:rsidR="001F3FDB" w:rsidRDefault="00C31633">
      <w:pPr>
        <w:numPr>
          <w:ilvl w:val="0"/>
          <w:numId w:val="3"/>
        </w:numPr>
        <w:spacing w:after="34" w:line="250" w:lineRule="auto"/>
        <w:ind w:hanging="284"/>
        <w:jc w:val="both"/>
      </w:pPr>
      <w:r>
        <w:rPr>
          <w:rFonts w:ascii="Times New Roman" w:eastAsia="Times New Roman" w:hAnsi="Times New Roman" w:cs="Times New Roman"/>
        </w:rPr>
        <w:t>VALLÉS, Josep (2006) Ciencia Política. Una introducción. Capítulo 1: ¿Qué es política? Capítulo 2: ¿Qué es poder político? Editorial Ariel, Ba</w:t>
      </w:r>
      <w:r>
        <w:rPr>
          <w:rFonts w:ascii="Times New Roman" w:eastAsia="Times New Roman" w:hAnsi="Times New Roman" w:cs="Times New Roman"/>
        </w:rPr>
        <w:t xml:space="preserve">rcelona. </w:t>
      </w:r>
    </w:p>
    <w:p w:rsidR="001F3FDB" w:rsidRDefault="00C31633">
      <w:pPr>
        <w:numPr>
          <w:ilvl w:val="0"/>
          <w:numId w:val="3"/>
        </w:numPr>
        <w:spacing w:after="115" w:line="249" w:lineRule="auto"/>
        <w:ind w:hanging="284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VAN DIJCK, J., POELL, T., &amp; DE WAAL, M. (2018). </w:t>
      </w:r>
      <w:r>
        <w:rPr>
          <w:rFonts w:ascii="Times New Roman" w:eastAsia="Times New Roman" w:hAnsi="Times New Roman" w:cs="Times New Roman"/>
          <w:i/>
          <w:color w:val="212121"/>
        </w:rPr>
        <w:t>The platform society: Public values in a connective world</w:t>
      </w:r>
      <w:r>
        <w:rPr>
          <w:rFonts w:ascii="Times New Roman" w:eastAsia="Times New Roman" w:hAnsi="Times New Roman" w:cs="Times New Roman"/>
          <w:color w:val="212121"/>
        </w:rPr>
        <w:t>. Capítulo 3. Oxford University Press.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F3FDB" w:rsidRDefault="00C31633">
      <w:pPr>
        <w:spacing w:after="3" w:line="252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Bibliografía sugerida: </w:t>
      </w:r>
    </w:p>
    <w:p w:rsidR="001F3FDB" w:rsidRDefault="00C31633">
      <w:pPr>
        <w:numPr>
          <w:ilvl w:val="0"/>
          <w:numId w:val="3"/>
        </w:numPr>
        <w:spacing w:after="115" w:line="250" w:lineRule="auto"/>
        <w:ind w:hanging="284"/>
        <w:jc w:val="both"/>
      </w:pPr>
      <w:r>
        <w:rPr>
          <w:rFonts w:ascii="Times New Roman" w:eastAsia="Times New Roman" w:hAnsi="Times New Roman" w:cs="Times New Roman"/>
        </w:rPr>
        <w:t>CANEL, María José (1999) Comunicación política. Técnicas y estrategias para</w:t>
      </w:r>
      <w:r>
        <w:rPr>
          <w:rFonts w:ascii="Times New Roman" w:eastAsia="Times New Roman" w:hAnsi="Times New Roman" w:cs="Times New Roman"/>
        </w:rPr>
        <w:t xml:space="preserve"> la sociedad de la información. (págs. 15 a 31). Madrid: Tecnos </w:t>
      </w:r>
    </w:p>
    <w:p w:rsidR="001F3FDB" w:rsidRDefault="00C31633">
      <w:pPr>
        <w:spacing w:after="104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3" w:line="252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>UNIDAD 2: Democracia, Opinión pública y Comunicación Electoral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4" w:line="250" w:lineRule="auto"/>
        <w:ind w:left="-1" w:hanging="10"/>
        <w:jc w:val="both"/>
      </w:pPr>
      <w:r>
        <w:rPr>
          <w:rFonts w:ascii="Times New Roman" w:eastAsia="Times New Roman" w:hAnsi="Times New Roman" w:cs="Times New Roman"/>
        </w:rPr>
        <w:t>Democracia y representación. Campaña, nuevos electorados, volatilidad electoral, polarización afectiva, emociones y redes soc</w:t>
      </w:r>
      <w:r>
        <w:rPr>
          <w:rFonts w:ascii="Times New Roman" w:eastAsia="Times New Roman" w:hAnsi="Times New Roman" w:cs="Times New Roman"/>
        </w:rPr>
        <w:t xml:space="preserve">iales. </w:t>
      </w:r>
      <w:r>
        <w:rPr>
          <w:rFonts w:ascii="Times New Roman" w:eastAsia="Times New Roman" w:hAnsi="Times New Roman" w:cs="Times New Roman"/>
          <w:color w:val="212121"/>
        </w:rPr>
        <w:t>Política "creator-led", influencers y políticos como creadores de contenido</w:t>
      </w:r>
      <w:r>
        <w:rPr>
          <w:rFonts w:ascii="Times New Roman" w:eastAsia="Times New Roman" w:hAnsi="Times New Roman" w:cs="Times New Roman"/>
        </w:rPr>
        <w:t xml:space="preserve">. Desinformación, propaganda computacional. IA y elecciones.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30" w:line="252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Bibliografía obligatoria: </w:t>
      </w:r>
    </w:p>
    <w:p w:rsidR="001F3FDB" w:rsidRDefault="00C31633">
      <w:pPr>
        <w:numPr>
          <w:ilvl w:val="0"/>
          <w:numId w:val="3"/>
        </w:numPr>
        <w:spacing w:after="29" w:line="249" w:lineRule="auto"/>
        <w:ind w:hanging="284"/>
        <w:jc w:val="both"/>
      </w:pPr>
      <w:r>
        <w:rPr>
          <w:rFonts w:ascii="Times New Roman" w:eastAsia="Times New Roman" w:hAnsi="Times New Roman" w:cs="Times New Roman"/>
          <w:color w:val="212121"/>
        </w:rPr>
        <w:lastRenderedPageBreak/>
        <w:t>ARUGUETE, N. (2024).</w:t>
      </w:r>
      <w:r>
        <w:rPr>
          <w:rFonts w:ascii="Times New Roman" w:eastAsia="Times New Roman" w:hAnsi="Times New Roman" w:cs="Times New Roman"/>
          <w:b/>
          <w:color w:val="21212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"Content sharing dynamics and political polarization in social media." En M. Goyanes &amp; A. Cañedo (Eds.), </w:t>
      </w:r>
      <w:r>
        <w:rPr>
          <w:rFonts w:ascii="Times New Roman" w:eastAsia="Times New Roman" w:hAnsi="Times New Roman" w:cs="Times New Roman"/>
          <w:i/>
          <w:color w:val="212121"/>
        </w:rPr>
        <w:t>Media influence on opinion change and democracy: How private, public and social media organizations shape public opinion</w:t>
      </w:r>
      <w:r>
        <w:rPr>
          <w:rFonts w:ascii="Times New Roman" w:eastAsia="Times New Roman" w:hAnsi="Times New Roman" w:cs="Times New Roman"/>
          <w:color w:val="212121"/>
        </w:rPr>
        <w:t xml:space="preserve"> (pp. 215–230). Palgrave Macmil</w:t>
      </w:r>
      <w:r>
        <w:rPr>
          <w:rFonts w:ascii="Times New Roman" w:eastAsia="Times New Roman" w:hAnsi="Times New Roman" w:cs="Times New Roman"/>
          <w:color w:val="212121"/>
        </w:rPr>
        <w:t>lan.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numPr>
          <w:ilvl w:val="0"/>
          <w:numId w:val="3"/>
        </w:numPr>
        <w:spacing w:after="9" w:line="249" w:lineRule="auto"/>
        <w:ind w:hanging="284"/>
        <w:jc w:val="both"/>
      </w:pPr>
      <w:r>
        <w:rPr>
          <w:rFonts w:ascii="Times New Roman" w:eastAsia="Times New Roman" w:hAnsi="Times New Roman" w:cs="Times New Roman"/>
          <w:color w:val="212121"/>
        </w:rPr>
        <w:t>DIGITAL NEWS REPORT 2026. Reuters Institute and University of Oxford</w:t>
      </w:r>
      <w:r>
        <w:rPr>
          <w:rFonts w:ascii="Times New Roman" w:eastAsia="Times New Roman" w:hAnsi="Times New Roman" w:cs="Times New Roman"/>
          <w:i/>
          <w:color w:val="212121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numPr>
          <w:ilvl w:val="0"/>
          <w:numId w:val="3"/>
        </w:numPr>
        <w:spacing w:after="4" w:line="250" w:lineRule="auto"/>
        <w:ind w:hanging="284"/>
        <w:jc w:val="both"/>
      </w:pPr>
      <w:r>
        <w:rPr>
          <w:rFonts w:ascii="Times New Roman" w:eastAsia="Times New Roman" w:hAnsi="Times New Roman" w:cs="Times New Roman"/>
        </w:rPr>
        <w:t>FARA, Carlos (2025</w:t>
      </w:r>
      <w:r>
        <w:rPr>
          <w:rFonts w:ascii="Times New Roman" w:eastAsia="Times New Roman" w:hAnsi="Times New Roman" w:cs="Times New Roman"/>
          <w:i/>
        </w:rPr>
        <w:t xml:space="preserve">). </w:t>
      </w:r>
      <w:r>
        <w:rPr>
          <w:rFonts w:ascii="Times New Roman" w:eastAsia="Times New Roman" w:hAnsi="Times New Roman" w:cs="Times New Roman"/>
        </w:rPr>
        <w:t xml:space="preserve">Manual de Marketing y Comunicación Política. Acciones para una Buena Comunicación en Campañas Electorales. Buenos Aires: Konrad Adenauer Stiftung y Asociación Civil Estudios Populares.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F3FDB" w:rsidRDefault="00C31633">
      <w:pPr>
        <w:spacing w:after="30" w:line="252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Bibliografía sugerida: </w:t>
      </w:r>
    </w:p>
    <w:p w:rsidR="001F3FDB" w:rsidRDefault="00C31633">
      <w:pPr>
        <w:numPr>
          <w:ilvl w:val="0"/>
          <w:numId w:val="3"/>
        </w:numPr>
        <w:spacing w:after="0" w:line="245" w:lineRule="auto"/>
        <w:ind w:hanging="284"/>
        <w:jc w:val="both"/>
      </w:pPr>
      <w:r>
        <w:rPr>
          <w:rFonts w:ascii="Times New Roman" w:eastAsia="Times New Roman" w:hAnsi="Times New Roman" w:cs="Times New Roman"/>
          <w:color w:val="212121"/>
        </w:rPr>
        <w:t>NEWMAN, N. (2026).</w:t>
      </w:r>
      <w:r>
        <w:rPr>
          <w:rFonts w:ascii="Times New Roman" w:eastAsia="Times New Roman" w:hAnsi="Times New Roman" w:cs="Times New Roman"/>
          <w:b/>
          <w:color w:val="212121"/>
        </w:rPr>
        <w:t xml:space="preserve"> </w:t>
      </w:r>
      <w:r>
        <w:rPr>
          <w:rFonts w:ascii="Times New Roman" w:eastAsia="Times New Roman" w:hAnsi="Times New Roman" w:cs="Times New Roman"/>
          <w:i/>
          <w:color w:val="212121"/>
        </w:rPr>
        <w:t>Así influyen los creadore</w:t>
      </w:r>
      <w:r>
        <w:rPr>
          <w:rFonts w:ascii="Times New Roman" w:eastAsia="Times New Roman" w:hAnsi="Times New Roman" w:cs="Times New Roman"/>
          <w:i/>
          <w:color w:val="212121"/>
        </w:rPr>
        <w:t>s de contenido informativo en la política y en los medios de todo el mundo</w:t>
      </w:r>
      <w:r>
        <w:rPr>
          <w:rFonts w:ascii="Times New Roman" w:eastAsia="Times New Roman" w:hAnsi="Times New Roman" w:cs="Times New Roman"/>
          <w:color w:val="212121"/>
        </w:rPr>
        <w:t>. Reuters Institute for the Study of Journalism.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104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F3FDB" w:rsidRDefault="00C31633">
      <w:pPr>
        <w:spacing w:after="3" w:line="252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>UNIDAD 3: Gobierno, Periodismo y Esfera pública digital.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4" w:line="250" w:lineRule="auto"/>
        <w:ind w:left="-1" w:hanging="10"/>
        <w:jc w:val="both"/>
      </w:pPr>
      <w:r>
        <w:rPr>
          <w:rFonts w:ascii="Times New Roman" w:eastAsia="Times New Roman" w:hAnsi="Times New Roman" w:cs="Times New Roman"/>
        </w:rPr>
        <w:t>Recursos presidenciales para la formación y control de la agenda en Arge</w:t>
      </w:r>
      <w:r>
        <w:rPr>
          <w:rFonts w:ascii="Times New Roman" w:eastAsia="Times New Roman" w:hAnsi="Times New Roman" w:cs="Times New Roman"/>
        </w:rPr>
        <w:t xml:space="preserve">ntina. Comunicación de gobierno. Mito de gobierno. Las relaciones entre los gobiernos y los medios de comunicación: periodismo de advocacy y periodismo militante. Comunicación del Estado, IA y gestión pública.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F3FDB" w:rsidRDefault="00C31633">
      <w:pPr>
        <w:spacing w:after="30" w:line="252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>Bibliografía obligatoria: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numPr>
          <w:ilvl w:val="0"/>
          <w:numId w:val="3"/>
        </w:numPr>
        <w:spacing w:after="34" w:line="250" w:lineRule="auto"/>
        <w:ind w:hanging="284"/>
        <w:jc w:val="both"/>
      </w:pPr>
      <w:r>
        <w:rPr>
          <w:rFonts w:ascii="Times New Roman" w:eastAsia="Times New Roman" w:hAnsi="Times New Roman" w:cs="Times New Roman"/>
        </w:rPr>
        <w:t xml:space="preserve">BONVECCHI, A. y </w:t>
      </w:r>
      <w:r>
        <w:rPr>
          <w:rFonts w:ascii="Times New Roman" w:eastAsia="Times New Roman" w:hAnsi="Times New Roman" w:cs="Times New Roman"/>
        </w:rPr>
        <w:t>ZELAZNIK, J. (2012) “Recursos de gobierno y funcionamiento del presidencialismo en Argentina” en Jorge Lanzaro (comp.) Presidencialismo y parlamentarismo cara a cara. Estudios sobre presidencialismo, semi-presidencialismo y parlamentarismo en América Latin</w:t>
      </w:r>
      <w:r>
        <w:rPr>
          <w:rFonts w:ascii="Times New Roman" w:eastAsia="Times New Roman" w:hAnsi="Times New Roman" w:cs="Times New Roman"/>
        </w:rPr>
        <w:t xml:space="preserve">a y Europa Meridional. Madrid: CEPyC (pp. 63-102) </w:t>
      </w:r>
    </w:p>
    <w:p w:rsidR="001F3FDB" w:rsidRDefault="00C31633">
      <w:pPr>
        <w:numPr>
          <w:ilvl w:val="0"/>
          <w:numId w:val="3"/>
        </w:numPr>
        <w:spacing w:after="34" w:line="250" w:lineRule="auto"/>
        <w:ind w:hanging="284"/>
        <w:jc w:val="both"/>
      </w:pPr>
      <w:r>
        <w:rPr>
          <w:rFonts w:ascii="Times New Roman" w:eastAsia="Times New Roman" w:hAnsi="Times New Roman" w:cs="Times New Roman"/>
        </w:rPr>
        <w:t xml:space="preserve">CANEL, María José (2018). La comunicación de la administración pública, Para gobernar con la sociedad. Fondo de Cultura Económica. </w:t>
      </w:r>
    </w:p>
    <w:p w:rsidR="001F3FDB" w:rsidRDefault="00C31633">
      <w:pPr>
        <w:numPr>
          <w:ilvl w:val="0"/>
          <w:numId w:val="3"/>
        </w:numPr>
        <w:spacing w:after="4" w:line="250" w:lineRule="auto"/>
        <w:ind w:hanging="284"/>
        <w:jc w:val="both"/>
      </w:pPr>
      <w:r>
        <w:rPr>
          <w:rFonts w:ascii="Times New Roman" w:eastAsia="Times New Roman" w:hAnsi="Times New Roman" w:cs="Times New Roman"/>
        </w:rPr>
        <w:t xml:space="preserve">RIORDA, M. (2008). “Gobierno bien pero comunico mal”, Publicado en Reforma y Democracia. Revista del CLAD N°. 40. Caracas.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F3FDB" w:rsidRDefault="00C31633">
      <w:pPr>
        <w:spacing w:after="30" w:line="252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Bibliografía sugerida: </w:t>
      </w:r>
    </w:p>
    <w:p w:rsidR="001F3FDB" w:rsidRDefault="00C31633">
      <w:pPr>
        <w:numPr>
          <w:ilvl w:val="0"/>
          <w:numId w:val="3"/>
        </w:numPr>
        <w:spacing w:after="4" w:line="250" w:lineRule="auto"/>
        <w:ind w:hanging="284"/>
        <w:jc w:val="both"/>
      </w:pPr>
      <w:r>
        <w:rPr>
          <w:rFonts w:ascii="Times New Roman" w:eastAsia="Times New Roman" w:hAnsi="Times New Roman" w:cs="Times New Roman"/>
        </w:rPr>
        <w:t>RAILE, Eric, PEREIRA, Carlos and POWER, Timothy J. (2011): “The Executive Toolbox: Building Legislative Su</w:t>
      </w:r>
      <w:r>
        <w:rPr>
          <w:rFonts w:ascii="Times New Roman" w:eastAsia="Times New Roman" w:hAnsi="Times New Roman" w:cs="Times New Roman"/>
        </w:rPr>
        <w:t xml:space="preserve">pport in a Multiparty Presidential Regime.” </w:t>
      </w:r>
      <w:r>
        <w:rPr>
          <w:rFonts w:ascii="Times New Roman" w:eastAsia="Times New Roman" w:hAnsi="Times New Roman" w:cs="Times New Roman"/>
          <w:i/>
        </w:rPr>
        <w:t xml:space="preserve">Political Research Quarterly </w:t>
      </w:r>
      <w:r>
        <w:rPr>
          <w:rFonts w:ascii="Times New Roman" w:eastAsia="Times New Roman" w:hAnsi="Times New Roman" w:cs="Times New Roman"/>
        </w:rPr>
        <w:t xml:space="preserve">64:323–34. </w:t>
      </w:r>
    </w:p>
    <w:p w:rsidR="001F3FDB" w:rsidRDefault="00C31633">
      <w:pPr>
        <w:spacing w:after="99"/>
        <w:ind w:left="2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F3FDB" w:rsidRDefault="00C31633">
      <w:pPr>
        <w:spacing w:after="3" w:line="252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>UNIDAD 4: Economía Política de los Medios y Plataformas.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4" w:line="250" w:lineRule="auto"/>
        <w:ind w:left="-1" w:hanging="10"/>
        <w:jc w:val="both"/>
      </w:pPr>
      <w:r>
        <w:rPr>
          <w:rFonts w:ascii="Times New Roman" w:eastAsia="Times New Roman" w:hAnsi="Times New Roman" w:cs="Times New Roman"/>
        </w:rPr>
        <w:t>Estructura de propiedad de los medios en Argentina, los contratos publicitarios e intereses políticos y el Esta</w:t>
      </w:r>
      <w:r>
        <w:rPr>
          <w:rFonts w:ascii="Times New Roman" w:eastAsia="Times New Roman" w:hAnsi="Times New Roman" w:cs="Times New Roman"/>
        </w:rPr>
        <w:t xml:space="preserve">do. Concentración, propiedad, plataformas, algoritmos, economía de la atención, dependencia de Google/Meta/YouTube, modelo de negocios, publicidad programática, monetización de la información, crisis de los medios, creadores, streaming, regulación.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30" w:line="252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>Bibl</w:t>
      </w:r>
      <w:r>
        <w:rPr>
          <w:rFonts w:ascii="Times New Roman" w:eastAsia="Times New Roman" w:hAnsi="Times New Roman" w:cs="Times New Roman"/>
          <w:b/>
        </w:rPr>
        <w:t>iografía obligatoria: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numPr>
          <w:ilvl w:val="0"/>
          <w:numId w:val="3"/>
        </w:numPr>
        <w:spacing w:after="34" w:line="249" w:lineRule="auto"/>
        <w:ind w:hanging="284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NIEBORG, D. B., &amp; POELL, T. (2018). The platformization of cultural production: Theorizing the contingent cultural commodity. </w:t>
      </w:r>
      <w:r>
        <w:rPr>
          <w:rFonts w:ascii="Times New Roman" w:eastAsia="Times New Roman" w:hAnsi="Times New Roman" w:cs="Times New Roman"/>
          <w:i/>
          <w:color w:val="212121"/>
        </w:rPr>
        <w:t>New Media &amp; Society, 20</w:t>
      </w:r>
      <w:r>
        <w:rPr>
          <w:rFonts w:ascii="Times New Roman" w:eastAsia="Times New Roman" w:hAnsi="Times New Roman" w:cs="Times New Roman"/>
          <w:color w:val="212121"/>
        </w:rPr>
        <w:t>(11), 4275–4292.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numPr>
          <w:ilvl w:val="0"/>
          <w:numId w:val="3"/>
        </w:numPr>
        <w:spacing w:after="33" w:line="249" w:lineRule="auto"/>
        <w:ind w:hanging="284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VAN DIJCK, J., POELL, T., &amp; DE WAAL, M. (2018). </w:t>
      </w:r>
      <w:r>
        <w:rPr>
          <w:rFonts w:ascii="Times New Roman" w:eastAsia="Times New Roman" w:hAnsi="Times New Roman" w:cs="Times New Roman"/>
          <w:i/>
          <w:color w:val="212121"/>
        </w:rPr>
        <w:t>The platform socie</w:t>
      </w:r>
      <w:r>
        <w:rPr>
          <w:rFonts w:ascii="Times New Roman" w:eastAsia="Times New Roman" w:hAnsi="Times New Roman" w:cs="Times New Roman"/>
          <w:i/>
          <w:color w:val="212121"/>
        </w:rPr>
        <w:t>ty: Public values in a connective world</w:t>
      </w:r>
      <w:r>
        <w:rPr>
          <w:rFonts w:ascii="Times New Roman" w:eastAsia="Times New Roman" w:hAnsi="Times New Roman" w:cs="Times New Roman"/>
          <w:color w:val="212121"/>
        </w:rPr>
        <w:t>. Capítulo X. Oxford University Press.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numPr>
          <w:ilvl w:val="0"/>
          <w:numId w:val="3"/>
        </w:numPr>
        <w:spacing w:after="74" w:line="249" w:lineRule="auto"/>
        <w:ind w:hanging="284"/>
        <w:jc w:val="both"/>
      </w:pPr>
      <w:r>
        <w:rPr>
          <w:rFonts w:ascii="Times New Roman" w:eastAsia="Times New Roman" w:hAnsi="Times New Roman" w:cs="Times New Roman"/>
          <w:color w:val="212121"/>
        </w:rPr>
        <w:t>Selección de la cátedra.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26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tabs>
          <w:tab w:val="center" w:pos="1620"/>
        </w:tabs>
        <w:spacing w:after="3" w:line="252" w:lineRule="auto"/>
        <w:ind w:left="-15"/>
      </w:pPr>
      <w:r>
        <w:rPr>
          <w:rFonts w:ascii="Times New Roman" w:eastAsia="Times New Roman" w:hAnsi="Times New Roman" w:cs="Times New Roman"/>
          <w:b/>
          <w:color w:val="4A442A"/>
          <w:sz w:val="24"/>
        </w:rPr>
        <w:t>8.</w:t>
      </w:r>
      <w:r>
        <w:rPr>
          <w:rFonts w:ascii="Arial" w:eastAsia="Arial" w:hAnsi="Arial" w:cs="Arial"/>
          <w:b/>
          <w:color w:val="4A442A"/>
          <w:sz w:val="24"/>
        </w:rPr>
        <w:t xml:space="preserve"> </w:t>
      </w:r>
      <w:r>
        <w:rPr>
          <w:rFonts w:ascii="Arial" w:eastAsia="Arial" w:hAnsi="Arial" w:cs="Arial"/>
          <w:b/>
          <w:color w:val="4A442A"/>
          <w:sz w:val="24"/>
        </w:rPr>
        <w:tab/>
      </w:r>
      <w:r>
        <w:rPr>
          <w:rFonts w:ascii="Times New Roman" w:eastAsia="Times New Roman" w:hAnsi="Times New Roman" w:cs="Times New Roman"/>
          <w:b/>
        </w:rPr>
        <w:t>METODOLOGÍA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color w:val="4A442A"/>
          <w:sz w:val="20"/>
        </w:rPr>
        <w:t xml:space="preserve">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  <w:color w:val="4A442A"/>
        </w:rPr>
        <w:t xml:space="preserve"> </w:t>
      </w:r>
    </w:p>
    <w:p w:rsidR="001F3FDB" w:rsidRDefault="00C31633">
      <w:pPr>
        <w:spacing w:after="4" w:line="250" w:lineRule="auto"/>
        <w:ind w:left="-11" w:firstLine="720"/>
        <w:jc w:val="both"/>
      </w:pPr>
      <w:r>
        <w:rPr>
          <w:rFonts w:ascii="Times New Roman" w:eastAsia="Times New Roman" w:hAnsi="Times New Roman" w:cs="Times New Roman"/>
        </w:rPr>
        <w:t xml:space="preserve">Se adoptará para el curso una </w:t>
      </w:r>
      <w:r>
        <w:rPr>
          <w:rFonts w:ascii="Times New Roman" w:eastAsia="Times New Roman" w:hAnsi="Times New Roman" w:cs="Times New Roman"/>
        </w:rPr>
        <w:t>metodología de Seminario, lo que supondrá la combinación de desarrollos teóricos con actividades prácticas de análisis conceptual y estudios de casos, notas periodísticas, entrevistas, podcasts, a los efectos de presentar los desarrollos generales de los d</w:t>
      </w:r>
      <w:r>
        <w:rPr>
          <w:rFonts w:ascii="Times New Roman" w:eastAsia="Times New Roman" w:hAnsi="Times New Roman" w:cs="Times New Roman"/>
        </w:rPr>
        <w:t xml:space="preserve">istintos temas. </w:t>
      </w:r>
    </w:p>
    <w:p w:rsidR="001F3FDB" w:rsidRDefault="00C31633">
      <w:pPr>
        <w:spacing w:after="4" w:line="250" w:lineRule="auto"/>
        <w:ind w:left="-11" w:firstLine="720"/>
        <w:jc w:val="both"/>
      </w:pPr>
      <w:r>
        <w:rPr>
          <w:rFonts w:ascii="Times New Roman" w:eastAsia="Times New Roman" w:hAnsi="Times New Roman" w:cs="Times New Roman"/>
        </w:rPr>
        <w:t>Se combinará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el dictado de encuentros sincrónicos presenciales, con actividades a desarrollarse materiales didácticos propuestos en el aula virtual donde se desplegarán distintos recursos educativos, acceso a bibliografía con sus guías de </w:t>
      </w:r>
      <w:r>
        <w:rPr>
          <w:rFonts w:ascii="Times New Roman" w:eastAsia="Times New Roman" w:hAnsi="Times New Roman" w:cs="Times New Roman"/>
        </w:rPr>
        <w:t xml:space="preserve">lectura y guías de trabajo (cuestionarios), espacios de intercambio y debate, que permitirán al docente realizar un efectivo seguimiento de los aprendizajes por parte de los estudiantes. </w:t>
      </w:r>
    </w:p>
    <w:p w:rsidR="001F3FDB" w:rsidRDefault="00C31633">
      <w:pPr>
        <w:spacing w:after="4" w:line="250" w:lineRule="auto"/>
        <w:ind w:left="-11" w:firstLine="720"/>
        <w:jc w:val="both"/>
      </w:pPr>
      <w:r>
        <w:rPr>
          <w:rFonts w:ascii="Times New Roman" w:eastAsia="Times New Roman" w:hAnsi="Times New Roman" w:cs="Times New Roman"/>
        </w:rPr>
        <w:t>Los encuentros sincrónicos se realizarán presenciales. En estos encu</w:t>
      </w:r>
      <w:r>
        <w:rPr>
          <w:rFonts w:ascii="Times New Roman" w:eastAsia="Times New Roman" w:hAnsi="Times New Roman" w:cs="Times New Roman"/>
        </w:rPr>
        <w:t xml:space="preserve">entros, en línea con el formato del seminario, la docente favorece los espacios de profundización teórica para abordar la bibliografía. </w:t>
      </w:r>
    </w:p>
    <w:p w:rsidR="001F3FDB" w:rsidRDefault="00C31633">
      <w:pPr>
        <w:spacing w:after="4" w:line="250" w:lineRule="auto"/>
        <w:ind w:left="-11" w:firstLine="720"/>
        <w:jc w:val="both"/>
      </w:pPr>
      <w:r>
        <w:rPr>
          <w:rFonts w:ascii="Times New Roman" w:eastAsia="Times New Roman" w:hAnsi="Times New Roman" w:cs="Times New Roman"/>
        </w:rPr>
        <w:t xml:space="preserve">Con posterioridad a la presentación de cada encuentro sincrónico, se plantearán una serie de preguntas y cuestionarios </w:t>
      </w:r>
      <w:r>
        <w:rPr>
          <w:rFonts w:ascii="Times New Roman" w:eastAsia="Times New Roman" w:hAnsi="Times New Roman" w:cs="Times New Roman"/>
        </w:rPr>
        <w:t xml:space="preserve">(u otras actividades), que intentarán disparar la reflexión sobre los contenidos abordados a lo largo del programa.  </w:t>
      </w:r>
    </w:p>
    <w:p w:rsidR="001F3FDB" w:rsidRDefault="00C31633">
      <w:pPr>
        <w:spacing w:after="0"/>
        <w:ind w:left="727" w:right="751" w:hanging="10"/>
        <w:jc w:val="center"/>
      </w:pPr>
      <w:r>
        <w:rPr>
          <w:rFonts w:ascii="Times New Roman" w:eastAsia="Times New Roman" w:hAnsi="Times New Roman" w:cs="Times New Roman"/>
        </w:rPr>
        <w:t xml:space="preserve">La interacción entre los participantes es fundamental en un ámbito de formación profesional. </w:t>
      </w:r>
    </w:p>
    <w:p w:rsidR="001F3FDB" w:rsidRDefault="00C31633">
      <w:pPr>
        <w:spacing w:after="0"/>
        <w:ind w:left="2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numPr>
          <w:ilvl w:val="0"/>
          <w:numId w:val="4"/>
        </w:numPr>
        <w:spacing w:after="3" w:line="252" w:lineRule="auto"/>
        <w:ind w:hanging="330"/>
      </w:pPr>
      <w:r>
        <w:rPr>
          <w:rFonts w:ascii="Times New Roman" w:eastAsia="Times New Roman" w:hAnsi="Times New Roman" w:cs="Times New Roman"/>
          <w:b/>
        </w:rPr>
        <w:t>1. PLAN DE ACTIVIDADES/SECUENCIA DE ACTI</w:t>
      </w:r>
      <w:r>
        <w:rPr>
          <w:rFonts w:ascii="Times New Roman" w:eastAsia="Times New Roman" w:hAnsi="Times New Roman" w:cs="Times New Roman"/>
          <w:b/>
        </w:rPr>
        <w:t xml:space="preserve">VIDADES 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0"/>
        <w:ind w:left="2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F3FDB" w:rsidRDefault="00C31633">
      <w:pPr>
        <w:spacing w:after="0"/>
        <w:ind w:left="2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F3FDB" w:rsidRDefault="001F3FDB">
      <w:pPr>
        <w:spacing w:after="0"/>
        <w:ind w:left="-1131" w:right="16"/>
      </w:pPr>
    </w:p>
    <w:tbl>
      <w:tblPr>
        <w:tblStyle w:val="TableGrid"/>
        <w:tblW w:w="9614" w:type="dxa"/>
        <w:tblInd w:w="14" w:type="dxa"/>
        <w:tblCellMar>
          <w:top w:w="55" w:type="dxa"/>
          <w:left w:w="41" w:type="dxa"/>
          <w:bottom w:w="0" w:type="dxa"/>
          <w:right w:w="8" w:type="dxa"/>
        </w:tblCellMar>
        <w:tblLook w:val="04A0" w:firstRow="1" w:lastRow="0" w:firstColumn="1" w:lastColumn="0" w:noHBand="0" w:noVBand="1"/>
      </w:tblPr>
      <w:tblGrid>
        <w:gridCol w:w="938"/>
        <w:gridCol w:w="3410"/>
        <w:gridCol w:w="881"/>
        <w:gridCol w:w="878"/>
        <w:gridCol w:w="1757"/>
        <w:gridCol w:w="1750"/>
      </w:tblGrid>
      <w:tr w:rsidR="001F3FDB">
        <w:trPr>
          <w:trHeight w:val="682"/>
        </w:trPr>
        <w:tc>
          <w:tcPr>
            <w:tcW w:w="9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  <w:vAlign w:val="center"/>
          </w:tcPr>
          <w:p w:rsidR="001F3FDB" w:rsidRDefault="00C31633">
            <w:pPr>
              <w:spacing w:after="0" w:line="278" w:lineRule="auto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Semana Nº </w:t>
            </w:r>
          </w:p>
          <w:p w:rsidR="001F3FDB" w:rsidRDefault="00C31633">
            <w:pPr>
              <w:spacing w:after="0"/>
              <w:ind w:left="8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/Módulo </w:t>
            </w:r>
          </w:p>
        </w:tc>
        <w:tc>
          <w:tcPr>
            <w:tcW w:w="3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  <w:vAlign w:val="center"/>
          </w:tcPr>
          <w:p w:rsidR="001F3FDB" w:rsidRDefault="00C31633">
            <w:pPr>
              <w:spacing w:after="18"/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Actividad prevista </w:t>
            </w:r>
          </w:p>
          <w:p w:rsidR="001F3FDB" w:rsidRDefault="00C3163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(incluir: contenidos básicos, consigna de aprendizaje y recurso tecnológico) </w:t>
            </w:r>
          </w:p>
        </w:tc>
        <w:tc>
          <w:tcPr>
            <w:tcW w:w="1759" w:type="dxa"/>
            <w:gridSpan w:val="2"/>
            <w:tcBorders>
              <w:top w:val="single" w:sz="8" w:space="0" w:color="000000"/>
              <w:left w:val="single" w:sz="8" w:space="0" w:color="000000"/>
              <w:bottom w:val="double" w:sz="16" w:space="0" w:color="6AA74E"/>
              <w:right w:val="single" w:sz="8" w:space="0" w:color="000000"/>
            </w:tcBorders>
            <w:shd w:val="clear" w:color="auto" w:fill="6AA74E"/>
          </w:tcPr>
          <w:p w:rsidR="001F3FDB" w:rsidRDefault="00C3163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Duración de la actividad </w:t>
            </w:r>
          </w:p>
        </w:tc>
        <w:tc>
          <w:tcPr>
            <w:tcW w:w="17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  <w:vAlign w:val="center"/>
          </w:tcPr>
          <w:p w:rsidR="001F3FDB" w:rsidRDefault="00C31633">
            <w:pPr>
              <w:spacing w:after="18"/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Tipo de actividad </w:t>
            </w:r>
          </w:p>
          <w:p w:rsidR="001F3FDB" w:rsidRDefault="00C3163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(obligatoria o sugerida / individual o grupal) </w:t>
            </w:r>
          </w:p>
        </w:tc>
        <w:tc>
          <w:tcPr>
            <w:tcW w:w="17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  <w:vAlign w:val="center"/>
          </w:tcPr>
          <w:p w:rsidR="001F3FDB" w:rsidRDefault="00C31633">
            <w:pPr>
              <w:spacing w:after="0"/>
              <w:ind w:left="22" w:hanging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Interacción prevista (docente-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alumno, docente-alumnos, alumnos entre sí) </w:t>
            </w:r>
          </w:p>
        </w:tc>
      </w:tr>
      <w:tr w:rsidR="001F3FDB">
        <w:trPr>
          <w:trHeight w:val="68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881" w:type="dxa"/>
            <w:tcBorders>
              <w:top w:val="double" w:sz="16" w:space="0" w:color="6AA74E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  <w:vAlign w:val="center"/>
          </w:tcPr>
          <w:p w:rsidR="001F3FDB" w:rsidRDefault="00C31633">
            <w:pPr>
              <w:spacing w:after="0"/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Teoría </w:t>
            </w:r>
          </w:p>
        </w:tc>
        <w:tc>
          <w:tcPr>
            <w:tcW w:w="878" w:type="dxa"/>
            <w:tcBorders>
              <w:top w:val="double" w:sz="16" w:space="0" w:color="6AA74E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  <w:vAlign w:val="center"/>
          </w:tcPr>
          <w:p w:rsidR="001F3FDB" w:rsidRDefault="00C31633">
            <w:pPr>
              <w:spacing w:after="0"/>
              <w:ind w:left="51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Práctica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</w:tr>
      <w:tr w:rsidR="001F3FDB">
        <w:trPr>
          <w:trHeight w:val="3202"/>
        </w:trPr>
        <w:tc>
          <w:tcPr>
            <w:tcW w:w="9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1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Contenidos: </w:t>
            </w:r>
          </w:p>
          <w:p w:rsidR="001F3FDB" w:rsidRDefault="00C31633">
            <w:pPr>
              <w:spacing w:after="0" w:line="244" w:lineRule="auto"/>
              <w:ind w:left="2" w:hanging="2"/>
            </w:pPr>
            <w:r>
              <w:rPr>
                <w:rFonts w:ascii="Times New Roman" w:eastAsia="Times New Roman" w:hAnsi="Times New Roman" w:cs="Times New Roman"/>
              </w:rPr>
              <w:t>Introducción de la cátedra: programa, bibliografía y evaluación.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Política, poder político, legitimidad. Estado, nación y nacionalismo.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</w:t>
            </w:r>
          </w:p>
          <w:p w:rsidR="001F3FDB" w:rsidRDefault="00C31633">
            <w:pPr>
              <w:numPr>
                <w:ilvl w:val="0"/>
                <w:numId w:val="8"/>
              </w:numPr>
              <w:spacing w:after="0" w:line="243" w:lineRule="auto"/>
              <w:ind w:right="10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Clase presencial con apoyo de recursos didácticos audiovisuales que lo complementan. </w:t>
            </w:r>
          </w:p>
          <w:p w:rsidR="001F3FDB" w:rsidRDefault="00C31633">
            <w:pPr>
              <w:numPr>
                <w:ilvl w:val="0"/>
                <w:numId w:val="8"/>
              </w:numPr>
              <w:spacing w:after="0" w:line="243" w:lineRule="auto"/>
              <w:ind w:right="10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Material bibliográfico digital y guías de lectura disponibles en el aula virtual.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(asincrónico). 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5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</w:t>
            </w:r>
          </w:p>
        </w:tc>
      </w:tr>
      <w:tr w:rsidR="001F3FDB">
        <w:trPr>
          <w:trHeight w:val="533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49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Práctica </w:t>
            </w:r>
          </w:p>
          <w:p w:rsidR="001F3FDB" w:rsidRDefault="00C31633">
            <w:pPr>
              <w:spacing w:after="4" w:line="279" w:lineRule="auto"/>
              <w:ind w:left="2" w:right="69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Actividad N°1: Lecturas: </w:t>
            </w:r>
            <w:r>
              <w:rPr>
                <w:rFonts w:ascii="Times New Roman" w:eastAsia="Times New Roman" w:hAnsi="Times New Roman" w:cs="Times New Roman"/>
              </w:rPr>
              <w:t>VALLÉS, Josep (2006) Ciencia Política. Una introducción. Capítulo 1: ¿Qué es política? Capítulo 2: ¿Qué es poder político? Editorial Ariel, Barcelona.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SODARO, Michael: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“Estado y naciones: nacionalismo, construcción nacional y supra</w:t>
            </w:r>
            <w:r>
              <w:rPr>
                <w:rFonts w:ascii="Times New Roman" w:eastAsia="Times New Roman" w:hAnsi="Times New Roman" w:cs="Times New Roman"/>
              </w:rPr>
              <w:t xml:space="preserve">nacionalismo” (Cap. 7: 109125). En: Sodaro, Michael (2006).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Política y Ciencia Política. Una introducción. </w:t>
            </w:r>
            <w:r>
              <w:rPr>
                <w:rFonts w:ascii="Times New Roman" w:eastAsia="Times New Roman" w:hAnsi="Times New Roman" w:cs="Times New Roman"/>
              </w:rPr>
              <w:t xml:space="preserve">Madrid: McGraw </w:t>
            </w:r>
          </w:p>
          <w:p w:rsidR="001F3FDB" w:rsidRDefault="00C31633">
            <w:pPr>
              <w:spacing w:after="4"/>
              <w:ind w:left="2"/>
            </w:pPr>
            <w:r>
              <w:rPr>
                <w:rFonts w:ascii="Times New Roman" w:eastAsia="Times New Roman" w:hAnsi="Times New Roman" w:cs="Times New Roman"/>
              </w:rPr>
              <w:t>Hill.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1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Recursos tecnológicos: </w:t>
            </w:r>
          </w:p>
          <w:p w:rsidR="001F3FDB" w:rsidRDefault="00C31633">
            <w:pPr>
              <w:spacing w:after="0" w:line="243" w:lineRule="auto"/>
              <w:ind w:left="2" w:right="21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- Material bibliográfico digital y guías de lectura disponibles en el aula virtual.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(asincrónico).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3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18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obligatorio </w:t>
            </w:r>
          </w:p>
          <w:p w:rsidR="001F3FDB" w:rsidRDefault="00C31633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individual  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 </w:t>
            </w:r>
          </w:p>
        </w:tc>
      </w:tr>
      <w:tr w:rsidR="001F3FDB">
        <w:trPr>
          <w:trHeight w:val="2491"/>
        </w:trPr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3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Contenidos: </w:t>
            </w:r>
          </w:p>
          <w:p w:rsidR="001F3FDB" w:rsidRDefault="00C31633">
            <w:pPr>
              <w:spacing w:after="0" w:line="243" w:lineRule="auto"/>
              <w:ind w:left="2" w:hanging="2"/>
            </w:pPr>
            <w:r>
              <w:rPr>
                <w:rFonts w:ascii="Times New Roman" w:eastAsia="Times New Roman" w:hAnsi="Times New Roman" w:cs="Times New Roman"/>
              </w:rPr>
              <w:t>La transformación del proceso político y los medios de comunicación. La personalización y mediatización de la política.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</w:t>
            </w:r>
          </w:p>
          <w:p w:rsidR="001F3FDB" w:rsidRDefault="00C31633">
            <w:pPr>
              <w:spacing w:after="0"/>
              <w:ind w:left="2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Clase presencial con apoyo de recursos didácticos audiovisuales que lo complementan. 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5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</w:t>
            </w:r>
          </w:p>
        </w:tc>
      </w:tr>
    </w:tbl>
    <w:p w:rsidR="001F3FDB" w:rsidRDefault="001F3FDB">
      <w:pPr>
        <w:spacing w:after="0"/>
        <w:ind w:left="-1131" w:right="14"/>
      </w:pPr>
    </w:p>
    <w:tbl>
      <w:tblPr>
        <w:tblStyle w:val="TableGrid"/>
        <w:tblW w:w="9619" w:type="dxa"/>
        <w:tblInd w:w="12" w:type="dxa"/>
        <w:tblCellMar>
          <w:top w:w="55" w:type="dxa"/>
          <w:left w:w="41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41"/>
        <w:gridCol w:w="3408"/>
        <w:gridCol w:w="878"/>
        <w:gridCol w:w="883"/>
        <w:gridCol w:w="1752"/>
        <w:gridCol w:w="1757"/>
      </w:tblGrid>
      <w:tr w:rsidR="001F3FDB">
        <w:trPr>
          <w:trHeight w:val="2093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18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Práctica: </w:t>
            </w:r>
          </w:p>
          <w:p w:rsidR="001F3FDB" w:rsidRDefault="00C31633">
            <w:pPr>
              <w:spacing w:after="0" w:line="278" w:lineRule="auto"/>
              <w:ind w:left="2" w:right="124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Actividad N°2: Ver material audiovisual de la cátedra. </w:t>
            </w:r>
          </w:p>
          <w:p w:rsidR="001F3FDB" w:rsidRDefault="00C31633">
            <w:pPr>
              <w:spacing w:after="13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  <w:ind w:right="1391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- Material audiovisual.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2 horas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grupal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alumnos-alumnos </w:t>
            </w:r>
          </w:p>
        </w:tc>
      </w:tr>
      <w:tr w:rsidR="001F3FDB">
        <w:trPr>
          <w:trHeight w:val="2491"/>
        </w:trPr>
        <w:tc>
          <w:tcPr>
            <w:tcW w:w="9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3 </w:t>
            </w:r>
          </w:p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3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Contenidos: </w:t>
            </w:r>
          </w:p>
          <w:p w:rsidR="001F3FDB" w:rsidRDefault="00C31633">
            <w:pPr>
              <w:spacing w:after="0" w:line="243" w:lineRule="auto"/>
              <w:ind w:left="2" w:hanging="2"/>
            </w:pPr>
            <w:r>
              <w:rPr>
                <w:rFonts w:ascii="Times New Roman" w:eastAsia="Times New Roman" w:hAnsi="Times New Roman" w:cs="Times New Roman"/>
              </w:rPr>
              <w:t>La transformación del proceso político y los medios de comunicación: hiper-personalización de la política y la polarización.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</w:t>
            </w:r>
          </w:p>
          <w:p w:rsidR="001F3FDB" w:rsidRDefault="00C31633">
            <w:pPr>
              <w:spacing w:after="0"/>
              <w:ind w:left="2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Clase presencial con apoyo de recursos didácticos audiovisuales que lo complementan.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</w:t>
            </w:r>
          </w:p>
        </w:tc>
      </w:tr>
      <w:tr w:rsidR="001F3FDB">
        <w:trPr>
          <w:trHeight w:val="161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18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Práctica: </w:t>
            </w:r>
          </w:p>
          <w:p w:rsidR="001F3FDB" w:rsidRDefault="00C31633">
            <w:pPr>
              <w:spacing w:after="5" w:line="278" w:lineRule="auto"/>
              <w:ind w:left="2" w:right="122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Actividad N°3: Ver material audiovisual de la cátedra. </w:t>
            </w:r>
          </w:p>
          <w:p w:rsidR="001F3FDB" w:rsidRDefault="00C31633">
            <w:pPr>
              <w:spacing w:after="13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  <w:ind w:right="1391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- Material audiovisual.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grupal 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alumnos-alumnos </w:t>
            </w:r>
          </w:p>
        </w:tc>
      </w:tr>
      <w:tr w:rsidR="001F3FDB">
        <w:trPr>
          <w:trHeight w:val="2674"/>
        </w:trPr>
        <w:tc>
          <w:tcPr>
            <w:tcW w:w="9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4 </w:t>
            </w:r>
          </w:p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3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Contenidos: </w:t>
            </w:r>
          </w:p>
          <w:p w:rsidR="001F3FDB" w:rsidRDefault="00C31633">
            <w:pPr>
              <w:spacing w:after="0" w:line="244" w:lineRule="auto"/>
              <w:ind w:left="2" w:hanging="2"/>
            </w:pPr>
            <w:r>
              <w:rPr>
                <w:rFonts w:ascii="Times New Roman" w:eastAsia="Times New Roman" w:hAnsi="Times New Roman" w:cs="Times New Roman"/>
              </w:rPr>
              <w:t xml:space="preserve">Sistema híbrido de medios, plataformización y tecnopolítica.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</w:t>
            </w:r>
          </w:p>
          <w:p w:rsidR="001F3FDB" w:rsidRDefault="00C31633">
            <w:pPr>
              <w:numPr>
                <w:ilvl w:val="0"/>
                <w:numId w:val="9"/>
              </w:numPr>
              <w:spacing w:after="0" w:line="243" w:lineRule="auto"/>
              <w:ind w:right="12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Clase presencial con apoyo de recursos didácticos audiovisuales que lo complementan. </w:t>
            </w:r>
          </w:p>
          <w:p w:rsidR="001F3FDB" w:rsidRDefault="00C31633">
            <w:pPr>
              <w:numPr>
                <w:ilvl w:val="0"/>
                <w:numId w:val="9"/>
              </w:numPr>
              <w:spacing w:after="0" w:line="243" w:lineRule="auto"/>
              <w:ind w:right="12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Material bibliográfico digital y guías de lectura disponibles en el aula virtual.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(asincrónico).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</w:t>
            </w:r>
          </w:p>
        </w:tc>
      </w:tr>
      <w:tr w:rsidR="001F3FDB">
        <w:trPr>
          <w:trHeight w:val="451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43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Práctica </w:t>
            </w:r>
          </w:p>
          <w:p w:rsidR="001F3FDB" w:rsidRDefault="00C31633">
            <w:pPr>
              <w:spacing w:after="1" w:line="243" w:lineRule="auto"/>
              <w:ind w:left="2" w:right="38"/>
              <w:jc w:val="both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Actividad N°4: Lecturas: </w:t>
            </w:r>
            <w:r>
              <w:rPr>
                <w:rFonts w:ascii="Times New Roman" w:eastAsia="Times New Roman" w:hAnsi="Times New Roman" w:cs="Times New Roman"/>
                <w:color w:val="212121"/>
              </w:rPr>
              <w:t xml:space="preserve">CHADWICK, A. (2017). </w:t>
            </w:r>
            <w:r>
              <w:rPr>
                <w:rFonts w:ascii="Times New Roman" w:eastAsia="Times New Roman" w:hAnsi="Times New Roman" w:cs="Times New Roman"/>
                <w:i/>
                <w:color w:val="212121"/>
              </w:rPr>
              <w:t>The hybrid media system: Politics and power</w:t>
            </w:r>
            <w:r>
              <w:rPr>
                <w:rFonts w:ascii="Times New Roman" w:eastAsia="Times New Roman" w:hAnsi="Times New Roman" w:cs="Times New Roman"/>
                <w:color w:val="212121"/>
              </w:rPr>
              <w:t xml:space="preserve"> (2nd ed.). </w:t>
            </w:r>
          </w:p>
          <w:p w:rsidR="001F3FDB" w:rsidRDefault="00C31633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color w:val="212121"/>
              </w:rPr>
              <w:t>Capítulo 4. Oxford University Press.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F3FDB" w:rsidRDefault="00C31633">
            <w:pPr>
              <w:spacing w:after="0" w:line="242" w:lineRule="auto"/>
              <w:ind w:left="2"/>
            </w:pPr>
            <w:r>
              <w:rPr>
                <w:rFonts w:ascii="Times New Roman" w:eastAsia="Times New Roman" w:hAnsi="Times New Roman" w:cs="Times New Roman"/>
                <w:color w:val="212121"/>
              </w:rPr>
              <w:t xml:space="preserve">VAN DIJCK, J., POELL, T., &amp; DE WAAL, M. (2018). </w:t>
            </w:r>
            <w:r>
              <w:rPr>
                <w:rFonts w:ascii="Times New Roman" w:eastAsia="Times New Roman" w:hAnsi="Times New Roman" w:cs="Times New Roman"/>
                <w:i/>
                <w:color w:val="212121"/>
              </w:rPr>
              <w:t>The platform society: Public values in a connective world</w:t>
            </w:r>
            <w:r>
              <w:rPr>
                <w:rFonts w:ascii="Times New Roman" w:eastAsia="Times New Roman" w:hAnsi="Times New Roman" w:cs="Times New Roman"/>
                <w:color w:val="212121"/>
              </w:rPr>
              <w:t>. Capítulo 3. Oxford University Press.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F3FDB" w:rsidRDefault="00C31633">
            <w:pPr>
              <w:spacing w:after="13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</w:t>
            </w:r>
          </w:p>
          <w:p w:rsidR="001F3FDB" w:rsidRDefault="00C31633">
            <w:pPr>
              <w:spacing w:after="0" w:line="243" w:lineRule="auto"/>
              <w:ind w:left="2" w:right="26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Material bibliográfico digital y guías de lectura disponibles en el aula virtual. (asincrónico).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  <w:ind w:left="2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Actividad Nº5: Trabajo práctico “Seguir una noticia”.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obligatorio grupal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alumnos-alumnos </w:t>
            </w:r>
          </w:p>
        </w:tc>
      </w:tr>
      <w:tr w:rsidR="001F3FDB">
        <w:trPr>
          <w:trHeight w:val="586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Contenidos: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Democracia y representación.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</w:t>
            </w:r>
          </w:p>
        </w:tc>
      </w:tr>
    </w:tbl>
    <w:p w:rsidR="001F3FDB" w:rsidRDefault="001F3FDB">
      <w:pPr>
        <w:spacing w:after="0"/>
        <w:ind w:left="-1131" w:right="14"/>
      </w:pPr>
    </w:p>
    <w:tbl>
      <w:tblPr>
        <w:tblStyle w:val="TableGrid"/>
        <w:tblW w:w="9619" w:type="dxa"/>
        <w:tblInd w:w="12" w:type="dxa"/>
        <w:tblCellMar>
          <w:top w:w="55" w:type="dxa"/>
          <w:left w:w="41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41"/>
        <w:gridCol w:w="3408"/>
        <w:gridCol w:w="878"/>
        <w:gridCol w:w="883"/>
        <w:gridCol w:w="1752"/>
        <w:gridCol w:w="1757"/>
      </w:tblGrid>
      <w:tr w:rsidR="001F3FDB">
        <w:trPr>
          <w:trHeight w:val="1944"/>
        </w:trPr>
        <w:tc>
          <w:tcPr>
            <w:tcW w:w="9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18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5 </w:t>
            </w:r>
          </w:p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</w:t>
            </w:r>
          </w:p>
          <w:p w:rsidR="001F3FDB" w:rsidRDefault="00C31633">
            <w:pPr>
              <w:numPr>
                <w:ilvl w:val="0"/>
                <w:numId w:val="10"/>
              </w:numPr>
              <w:spacing w:after="0" w:line="243" w:lineRule="auto"/>
              <w:ind w:right="13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Clase presencial con apoyo de recursos didácticos audiovisuales que lo complementan. </w:t>
            </w:r>
          </w:p>
          <w:p w:rsidR="001F3FDB" w:rsidRDefault="00C31633">
            <w:pPr>
              <w:numPr>
                <w:ilvl w:val="0"/>
                <w:numId w:val="10"/>
              </w:numPr>
              <w:spacing w:after="0" w:line="243" w:lineRule="auto"/>
              <w:ind w:right="13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Material bibliográfico digital y guías de lectura disponibles en el aula virtual.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(asincrónico).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F3FDB" w:rsidRDefault="001F3FDB"/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</w:tr>
      <w:tr w:rsidR="001F3FDB">
        <w:trPr>
          <w:trHeight w:val="18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49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Práctica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Actividad N°6: Lecturas seleccionadas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1F3FDB" w:rsidRDefault="00C31633">
            <w:pPr>
              <w:spacing w:after="13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</w:t>
            </w:r>
          </w:p>
          <w:p w:rsidR="001F3FDB" w:rsidRDefault="00C31633">
            <w:pPr>
              <w:spacing w:after="0" w:line="243" w:lineRule="auto"/>
              <w:ind w:left="2" w:right="26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Material bibliográfico digital y guías de lectura disponibles en el aula virtual.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(asincrónico).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18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obligatorio </w:t>
            </w:r>
          </w:p>
          <w:p w:rsidR="001F3FDB" w:rsidRDefault="00C31633">
            <w:pPr>
              <w:spacing w:after="0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individual 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 </w:t>
            </w:r>
          </w:p>
        </w:tc>
      </w:tr>
      <w:tr w:rsidR="001F3FDB">
        <w:trPr>
          <w:trHeight w:val="2928"/>
        </w:trPr>
        <w:tc>
          <w:tcPr>
            <w:tcW w:w="9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6 </w:t>
            </w:r>
          </w:p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3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Contenidos: </w:t>
            </w:r>
          </w:p>
          <w:p w:rsidR="001F3FDB" w:rsidRDefault="00C31633">
            <w:pPr>
              <w:spacing w:after="0" w:line="244" w:lineRule="auto"/>
              <w:ind w:left="2" w:hanging="2"/>
            </w:pPr>
            <w:r>
              <w:rPr>
                <w:rFonts w:ascii="Times New Roman" w:eastAsia="Times New Roman" w:hAnsi="Times New Roman" w:cs="Times New Roman"/>
              </w:rPr>
              <w:t>Campaña, nuevos electorados, volatilidad electoral, polarización afectiva, emociones y</w:t>
            </w:r>
            <w:r>
              <w:rPr>
                <w:rFonts w:ascii="Times New Roman" w:eastAsia="Times New Roman" w:hAnsi="Times New Roman" w:cs="Times New Roman"/>
              </w:rPr>
              <w:t xml:space="preserve"> redes sociales.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</w:t>
            </w:r>
          </w:p>
          <w:p w:rsidR="001F3FDB" w:rsidRDefault="00C31633">
            <w:pPr>
              <w:numPr>
                <w:ilvl w:val="0"/>
                <w:numId w:val="11"/>
              </w:numPr>
              <w:spacing w:after="0" w:line="243" w:lineRule="auto"/>
              <w:ind w:right="12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Clase presencial con apoyo de recursos didácticos audiovisuales que lo complementan. </w:t>
            </w:r>
          </w:p>
          <w:p w:rsidR="001F3FDB" w:rsidRDefault="00C31633">
            <w:pPr>
              <w:numPr>
                <w:ilvl w:val="0"/>
                <w:numId w:val="11"/>
              </w:numPr>
              <w:spacing w:after="0" w:line="243" w:lineRule="auto"/>
              <w:ind w:right="12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Material bibliográfico digital y guías de lectura disponibles en el aula virtual.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(asincrónico).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doc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ente-alumnos </w:t>
            </w:r>
          </w:p>
        </w:tc>
      </w:tr>
      <w:tr w:rsidR="001F3FDB">
        <w:trPr>
          <w:trHeight w:val="559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43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Práctica: </w:t>
            </w:r>
          </w:p>
          <w:p w:rsidR="001F3FDB" w:rsidRDefault="00C31633">
            <w:pPr>
              <w:spacing w:after="1" w:line="243" w:lineRule="auto"/>
              <w:ind w:left="2" w:right="4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Actividad N°7 Lecturas: </w:t>
            </w:r>
            <w:r>
              <w:rPr>
                <w:rFonts w:ascii="Times New Roman" w:eastAsia="Times New Roman" w:hAnsi="Times New Roman" w:cs="Times New Roman"/>
                <w:color w:val="212121"/>
              </w:rPr>
              <w:t>ARUGUETE, N. (2024).</w:t>
            </w:r>
            <w:r>
              <w:rPr>
                <w:rFonts w:ascii="Times New Roman" w:eastAsia="Times New Roman" w:hAnsi="Times New Roman" w:cs="Times New Roman"/>
                <w:b/>
                <w:color w:val="2121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</w:rPr>
              <w:t xml:space="preserve">"Content sharing dynamics and political polarization in social media." En M. Goyanes &amp; A. Cañedo (Eds.), </w:t>
            </w:r>
            <w:r>
              <w:rPr>
                <w:rFonts w:ascii="Times New Roman" w:eastAsia="Times New Roman" w:hAnsi="Times New Roman" w:cs="Times New Roman"/>
                <w:i/>
                <w:color w:val="212121"/>
              </w:rPr>
              <w:t>Media influence on opinion change and democracy: How private, public and social media organizations shape public opinion</w:t>
            </w:r>
            <w:r>
              <w:rPr>
                <w:rFonts w:ascii="Times New Roman" w:eastAsia="Times New Roman" w:hAnsi="Times New Roman" w:cs="Times New Roman"/>
                <w:color w:val="212121"/>
              </w:rPr>
              <w:t xml:space="preserve"> (pp. 215–230). Palgrave Macmillan. </w:t>
            </w:r>
            <w:r>
              <w:rPr>
                <w:rFonts w:ascii="Times New Roman" w:eastAsia="Times New Roman" w:hAnsi="Times New Roman" w:cs="Times New Roman"/>
              </w:rPr>
              <w:t>FARA, Carlos (2025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).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Manual de Marketing y </w:t>
            </w:r>
          </w:p>
          <w:p w:rsidR="001F3FDB" w:rsidRDefault="00C31633">
            <w:pPr>
              <w:spacing w:after="0" w:line="244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>Comunicación Política. Acciones para una Buena Comunica</w:t>
            </w:r>
            <w:r>
              <w:rPr>
                <w:rFonts w:ascii="Times New Roman" w:eastAsia="Times New Roman" w:hAnsi="Times New Roman" w:cs="Times New Roman"/>
              </w:rPr>
              <w:t xml:space="preserve">ción en Campañas Electorales. Buenos Aires: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Konrad Adenauer Stiftung y </w:t>
            </w:r>
          </w:p>
          <w:p w:rsidR="001F3FDB" w:rsidRDefault="00C31633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Asociación Civil Estudios Populares. </w:t>
            </w:r>
          </w:p>
          <w:p w:rsidR="001F3FDB" w:rsidRDefault="00C31633">
            <w:pPr>
              <w:spacing w:after="13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</w:t>
            </w:r>
          </w:p>
          <w:p w:rsidR="001F3FDB" w:rsidRDefault="00C31633">
            <w:pPr>
              <w:spacing w:after="0" w:line="243" w:lineRule="auto"/>
              <w:ind w:left="2" w:right="26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- Material bibliográfico digital y guías de lectura disponibles en el aula virtual.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(asincrónico).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18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</w:t>
            </w:r>
          </w:p>
          <w:p w:rsidR="001F3FDB" w:rsidRDefault="00C31633">
            <w:pPr>
              <w:spacing w:after="0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individual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</w:t>
            </w:r>
          </w:p>
        </w:tc>
      </w:tr>
      <w:tr w:rsidR="001F3FDB">
        <w:trPr>
          <w:trHeight w:val="1550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7 </w:t>
            </w:r>
          </w:p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Contenidos: </w:t>
            </w:r>
          </w:p>
          <w:p w:rsidR="001F3FDB" w:rsidRDefault="00C31633">
            <w:pPr>
              <w:spacing w:after="0" w:line="245" w:lineRule="auto"/>
              <w:ind w:left="2" w:hanging="2"/>
            </w:pPr>
            <w:r>
              <w:rPr>
                <w:rFonts w:ascii="Times New Roman" w:eastAsia="Times New Roman" w:hAnsi="Times New Roman" w:cs="Times New Roman"/>
                <w:color w:val="212121"/>
              </w:rPr>
              <w:t>Política "creator-led", influencers y políticos como creadores de contenido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.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</w:t>
            </w:r>
          </w:p>
        </w:tc>
      </w:tr>
    </w:tbl>
    <w:p w:rsidR="001F3FDB" w:rsidRDefault="001F3FDB">
      <w:pPr>
        <w:spacing w:after="0"/>
        <w:ind w:left="-1131" w:right="14"/>
      </w:pPr>
    </w:p>
    <w:tbl>
      <w:tblPr>
        <w:tblStyle w:val="TableGrid"/>
        <w:tblW w:w="9619" w:type="dxa"/>
        <w:tblInd w:w="12" w:type="dxa"/>
        <w:tblCellMar>
          <w:top w:w="55" w:type="dxa"/>
          <w:left w:w="41" w:type="dxa"/>
          <w:bottom w:w="0" w:type="dxa"/>
          <w:right w:w="9" w:type="dxa"/>
        </w:tblCellMar>
        <w:tblLook w:val="04A0" w:firstRow="1" w:lastRow="0" w:firstColumn="1" w:lastColumn="0" w:noHBand="0" w:noVBand="1"/>
      </w:tblPr>
      <w:tblGrid>
        <w:gridCol w:w="941"/>
        <w:gridCol w:w="3408"/>
        <w:gridCol w:w="878"/>
        <w:gridCol w:w="883"/>
        <w:gridCol w:w="1752"/>
        <w:gridCol w:w="1757"/>
      </w:tblGrid>
      <w:tr w:rsidR="001F3FDB">
        <w:trPr>
          <w:trHeight w:val="792"/>
        </w:trPr>
        <w:tc>
          <w:tcPr>
            <w:tcW w:w="9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0"/>
              <w:ind w:left="2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Clase presencial con apoyo de recursos didácticos audiovisuales que lo complementan.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</w:tr>
      <w:tr w:rsidR="001F3FDB">
        <w:trPr>
          <w:trHeight w:val="265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49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Práctica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Actividad N°8: Lectura: </w:t>
            </w:r>
            <w:r>
              <w:rPr>
                <w:rFonts w:ascii="Times New Roman" w:eastAsia="Times New Roman" w:hAnsi="Times New Roman" w:cs="Times New Roman"/>
                <w:i/>
                <w:color w:val="212121"/>
              </w:rPr>
              <w:t xml:space="preserve">DIGITAL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color w:val="212121"/>
              </w:rPr>
              <w:t xml:space="preserve">NEWS REPORT 2026. Reuters </w:t>
            </w:r>
          </w:p>
          <w:p w:rsidR="001F3FDB" w:rsidRDefault="00C31633">
            <w:pPr>
              <w:spacing w:after="90"/>
              <w:ind w:left="2"/>
            </w:pPr>
            <w:r>
              <w:rPr>
                <w:rFonts w:ascii="Times New Roman" w:eastAsia="Times New Roman" w:hAnsi="Times New Roman" w:cs="Times New Roman"/>
                <w:i/>
                <w:color w:val="212121"/>
              </w:rPr>
              <w:t>Institute and University of Oxford.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F3FDB" w:rsidRDefault="00C31633">
            <w:pPr>
              <w:spacing w:after="13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Recursos tecnológicos: </w:t>
            </w:r>
          </w:p>
          <w:p w:rsidR="001F3FDB" w:rsidRDefault="00C31633">
            <w:pPr>
              <w:numPr>
                <w:ilvl w:val="0"/>
                <w:numId w:val="12"/>
              </w:numPr>
              <w:spacing w:after="0" w:line="243" w:lineRule="auto"/>
              <w:ind w:right="9" w:hanging="117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Material bibliográfico digital y guías de lectura disponibles en el aula virtual. (asincrónico). </w:t>
            </w:r>
          </w:p>
          <w:p w:rsidR="001F3FDB" w:rsidRDefault="00C31633">
            <w:pPr>
              <w:numPr>
                <w:ilvl w:val="0"/>
                <w:numId w:val="12"/>
              </w:numPr>
              <w:spacing w:after="0"/>
              <w:ind w:right="9" w:hanging="117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Material audiovisual.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grupal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alumnos-alumnos </w:t>
            </w:r>
          </w:p>
        </w:tc>
      </w:tr>
      <w:tr w:rsidR="001F3FDB">
        <w:trPr>
          <w:trHeight w:val="1982"/>
        </w:trPr>
        <w:tc>
          <w:tcPr>
            <w:tcW w:w="9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8 </w:t>
            </w:r>
          </w:p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3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Contenidos: </w:t>
            </w:r>
          </w:p>
          <w:p w:rsidR="001F3FDB" w:rsidRDefault="00C31633">
            <w:pPr>
              <w:spacing w:after="0" w:line="244" w:lineRule="auto"/>
              <w:ind w:left="2" w:hanging="2"/>
            </w:pPr>
            <w:r>
              <w:rPr>
                <w:rFonts w:ascii="Times New Roman" w:eastAsia="Times New Roman" w:hAnsi="Times New Roman" w:cs="Times New Roman"/>
              </w:rPr>
              <w:t xml:space="preserve">Desinformación, propaganda computacional. IA </w:t>
            </w:r>
            <w:r>
              <w:rPr>
                <w:rFonts w:ascii="Times New Roman" w:eastAsia="Times New Roman" w:hAnsi="Times New Roman" w:cs="Times New Roman"/>
              </w:rPr>
              <w:t>y elecciones.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</w:t>
            </w:r>
          </w:p>
          <w:p w:rsidR="001F3FDB" w:rsidRDefault="00C31633">
            <w:pPr>
              <w:spacing w:after="0"/>
              <w:ind w:left="2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- Clase presencial con apoyo de recursos didácticos audiovisuales que lo complementan.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</w:t>
            </w:r>
          </w:p>
        </w:tc>
      </w:tr>
      <w:tr w:rsidR="001F3FDB">
        <w:trPr>
          <w:trHeight w:val="254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18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Práctica </w:t>
            </w:r>
          </w:p>
          <w:p w:rsidR="001F3FDB" w:rsidRDefault="00C31633">
            <w:pPr>
              <w:spacing w:after="0" w:line="278" w:lineRule="auto"/>
              <w:ind w:left="2" w:right="113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Actividad N°9: Ver material audiovisual de la cátedra. </w:t>
            </w:r>
          </w:p>
          <w:p w:rsidR="001F3FDB" w:rsidRDefault="00C31633">
            <w:pPr>
              <w:spacing w:after="13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120" w:line="243" w:lineRule="auto"/>
              <w:ind w:right="1383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- Material audiovisual.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  <w:ind w:left="2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Actividad Nº10: Trabajo práctico “¿Quién es hoy un periodista?”.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obligatorio grupal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 alumnos-alumnos </w:t>
            </w:r>
          </w:p>
        </w:tc>
      </w:tr>
      <w:tr w:rsidR="001F3FDB">
        <w:trPr>
          <w:trHeight w:val="3182"/>
        </w:trPr>
        <w:tc>
          <w:tcPr>
            <w:tcW w:w="9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9 </w:t>
            </w:r>
          </w:p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3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Contenidos: </w:t>
            </w:r>
          </w:p>
          <w:p w:rsidR="001F3FDB" w:rsidRDefault="00C31633">
            <w:pPr>
              <w:spacing w:after="3" w:line="242" w:lineRule="auto"/>
              <w:ind w:left="2" w:hanging="2"/>
            </w:pPr>
            <w:r>
              <w:rPr>
                <w:rFonts w:ascii="Times New Roman" w:eastAsia="Times New Roman" w:hAnsi="Times New Roman" w:cs="Times New Roman"/>
              </w:rPr>
              <w:t xml:space="preserve">Presidencialismo y recursos </w:t>
            </w:r>
            <w:r>
              <w:rPr>
                <w:rFonts w:ascii="Times New Roman" w:eastAsia="Times New Roman" w:hAnsi="Times New Roman" w:cs="Times New Roman"/>
              </w:rPr>
              <w:t xml:space="preserve">presidenciales para la formación y control de la agenda en Argentina.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Comunicación de gobierno.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</w:t>
            </w:r>
          </w:p>
          <w:p w:rsidR="001F3FDB" w:rsidRDefault="00C31633">
            <w:pPr>
              <w:numPr>
                <w:ilvl w:val="0"/>
                <w:numId w:val="13"/>
              </w:numPr>
              <w:spacing w:after="0" w:line="243" w:lineRule="auto"/>
              <w:ind w:right="9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Clase presencial con apoyo de recursos didácticos audiovisuales que lo complementan. </w:t>
            </w:r>
          </w:p>
          <w:p w:rsidR="001F3FDB" w:rsidRDefault="00C31633">
            <w:pPr>
              <w:numPr>
                <w:ilvl w:val="0"/>
                <w:numId w:val="13"/>
              </w:numPr>
              <w:spacing w:after="0" w:line="243" w:lineRule="auto"/>
              <w:ind w:right="9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Material bibliográfico digital y guías de lectura disponibles en el aula virtual.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(asincrónico)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</w:t>
            </w:r>
          </w:p>
        </w:tc>
      </w:tr>
      <w:tr w:rsidR="001F3FDB">
        <w:trPr>
          <w:trHeight w:val="262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Práctica </w:t>
            </w:r>
          </w:p>
          <w:p w:rsidR="001F3FDB" w:rsidRDefault="00C31633">
            <w:pPr>
              <w:spacing w:after="3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Actividad N°11: Lecturas: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BONVECCHI, A. y ZELAZNIK, J. </w:t>
            </w:r>
          </w:p>
          <w:p w:rsidR="001F3FDB" w:rsidRDefault="00C31633">
            <w:pPr>
              <w:spacing w:after="0"/>
              <w:ind w:left="2" w:right="17"/>
            </w:pPr>
            <w:r>
              <w:rPr>
                <w:rFonts w:ascii="Times New Roman" w:eastAsia="Times New Roman" w:hAnsi="Times New Roman" w:cs="Times New Roman"/>
              </w:rPr>
              <w:t xml:space="preserve">(2012) “Recursos de gobierno y </w:t>
            </w:r>
            <w:r>
              <w:rPr>
                <w:rFonts w:ascii="Times New Roman" w:eastAsia="Times New Roman" w:hAnsi="Times New Roman" w:cs="Times New Roman"/>
              </w:rPr>
              <w:t xml:space="preserve">funcionamiento del presidencialismo en Argentina” en Jorge Lanzaro (comp.) Presidencialismo y parlamentarismo cara a cara. Estudios sobre presidencialismo, semi-presidencialismo y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18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obligatorio </w:t>
            </w:r>
          </w:p>
          <w:p w:rsidR="001F3FDB" w:rsidRDefault="00C31633">
            <w:pPr>
              <w:spacing w:after="0"/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individual 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 alumnos-alumnos </w:t>
            </w:r>
          </w:p>
        </w:tc>
      </w:tr>
    </w:tbl>
    <w:p w:rsidR="001F3FDB" w:rsidRDefault="001F3FDB">
      <w:pPr>
        <w:spacing w:after="0"/>
        <w:ind w:left="-1131" w:right="14"/>
      </w:pPr>
    </w:p>
    <w:tbl>
      <w:tblPr>
        <w:tblStyle w:val="TableGrid"/>
        <w:tblW w:w="9619" w:type="dxa"/>
        <w:tblInd w:w="12" w:type="dxa"/>
        <w:tblCellMar>
          <w:top w:w="60" w:type="dxa"/>
          <w:left w:w="41" w:type="dxa"/>
          <w:bottom w:w="0" w:type="dxa"/>
          <w:right w:w="9" w:type="dxa"/>
        </w:tblCellMar>
        <w:tblLook w:val="04A0" w:firstRow="1" w:lastRow="0" w:firstColumn="1" w:lastColumn="0" w:noHBand="0" w:noVBand="1"/>
      </w:tblPr>
      <w:tblGrid>
        <w:gridCol w:w="941"/>
        <w:gridCol w:w="3408"/>
        <w:gridCol w:w="878"/>
        <w:gridCol w:w="883"/>
        <w:gridCol w:w="1752"/>
        <w:gridCol w:w="1757"/>
      </w:tblGrid>
      <w:tr w:rsidR="001F3FDB">
        <w:trPr>
          <w:trHeight w:val="3682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2" w:line="242" w:lineRule="auto"/>
              <w:ind w:left="2" w:right="23"/>
            </w:pPr>
            <w:r>
              <w:rPr>
                <w:rFonts w:ascii="Times New Roman" w:eastAsia="Times New Roman" w:hAnsi="Times New Roman" w:cs="Times New Roman"/>
              </w:rPr>
              <w:t xml:space="preserve">parlamentarismo en América Latina y Europa Meridional. Madrid: CEPyC (pp. 63-102). RAILE, Eric,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PEIRA, Carlos and POWER,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Timothy J. (2011): “The Executive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Toolbox: Building Legislative </w:t>
            </w:r>
          </w:p>
          <w:p w:rsidR="001F3FDB" w:rsidRDefault="00C31633">
            <w:pPr>
              <w:spacing w:after="101" w:line="244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Support in a Multiparty Presidential Regime.”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Political Research Quarterly </w:t>
            </w:r>
            <w:r>
              <w:rPr>
                <w:rFonts w:ascii="Times New Roman" w:eastAsia="Times New Roman" w:hAnsi="Times New Roman" w:cs="Times New Roman"/>
              </w:rPr>
              <w:t xml:space="preserve">64:323–34. </w:t>
            </w:r>
          </w:p>
          <w:p w:rsidR="001F3FDB" w:rsidRDefault="00C31633">
            <w:pPr>
              <w:spacing w:after="13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Recursos tecnológicos: </w:t>
            </w:r>
          </w:p>
          <w:p w:rsidR="001F3FDB" w:rsidRDefault="00C31633">
            <w:pPr>
              <w:spacing w:after="0" w:line="243" w:lineRule="auto"/>
              <w:ind w:left="2" w:right="16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- Material bibliográfico digital y guías de lectura disponibles en el aula virtual.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(asincrónico).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F3FDB" w:rsidRDefault="001F3FDB"/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</w:tr>
      <w:tr w:rsidR="001F3FDB">
        <w:trPr>
          <w:trHeight w:val="3691"/>
        </w:trPr>
        <w:tc>
          <w:tcPr>
            <w:tcW w:w="9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10 </w:t>
            </w:r>
          </w:p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3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Contenidos: </w:t>
            </w:r>
          </w:p>
          <w:p w:rsidR="001F3FDB" w:rsidRDefault="00C31633">
            <w:pPr>
              <w:spacing w:after="0" w:line="242" w:lineRule="auto"/>
              <w:ind w:left="4" w:hanging="2"/>
            </w:pPr>
            <w:r>
              <w:rPr>
                <w:rFonts w:ascii="Times New Roman" w:eastAsia="Times New Roman" w:hAnsi="Times New Roman" w:cs="Times New Roman"/>
              </w:rPr>
              <w:t xml:space="preserve">Rutinas de comunicación gubernamental y nuevos paradigmas. Mito de gobierno. Las relaciones entre los gobiernos y los medios de comunicación: periodismo de advocacy vs periodismo militante.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</w:t>
            </w:r>
          </w:p>
          <w:p w:rsidR="001F3FDB" w:rsidRDefault="00C31633">
            <w:pPr>
              <w:numPr>
                <w:ilvl w:val="0"/>
                <w:numId w:val="14"/>
              </w:numPr>
              <w:spacing w:after="0" w:line="243" w:lineRule="auto"/>
              <w:ind w:right="8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Clase presencial con apoyo de recursos didácticos audiovisuales que lo complementan. </w:t>
            </w:r>
          </w:p>
          <w:p w:rsidR="001F3FDB" w:rsidRDefault="00C31633">
            <w:pPr>
              <w:numPr>
                <w:ilvl w:val="0"/>
                <w:numId w:val="14"/>
              </w:numPr>
              <w:spacing w:after="5" w:line="237" w:lineRule="auto"/>
              <w:ind w:right="8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Material bibliográfico digital y guías de lectura disponibles en el aula virtual.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(asincrónico)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</w:t>
            </w:r>
          </w:p>
        </w:tc>
      </w:tr>
      <w:tr w:rsidR="001F3FDB">
        <w:trPr>
          <w:trHeight w:val="28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43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Práctica </w:t>
            </w:r>
          </w:p>
          <w:p w:rsidR="001F3FDB" w:rsidRDefault="00C31633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Actividad N°12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: Lectura: </w:t>
            </w:r>
            <w:r>
              <w:rPr>
                <w:rFonts w:ascii="Times New Roman" w:eastAsia="Times New Roman" w:hAnsi="Times New Roman" w:cs="Times New Roman"/>
              </w:rPr>
              <w:t xml:space="preserve">RIORDA, M. </w:t>
            </w:r>
          </w:p>
          <w:p w:rsidR="001F3FDB" w:rsidRDefault="00C31633">
            <w:pPr>
              <w:spacing w:after="25" w:line="252" w:lineRule="auto"/>
              <w:ind w:right="211" w:firstLine="2"/>
            </w:pPr>
            <w:r>
              <w:rPr>
                <w:rFonts w:ascii="Times New Roman" w:eastAsia="Times New Roman" w:hAnsi="Times New Roman" w:cs="Times New Roman"/>
              </w:rPr>
              <w:t xml:space="preserve">(2008). “Gobierno bien pero comunico mal”, Publicado en Reforma y Democracia. Revista del CLAD N°. 40. Caracas.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Actividad N°9: Ver material audiovisual de la cátedra. </w:t>
            </w:r>
          </w:p>
          <w:p w:rsidR="001F3FDB" w:rsidRDefault="00C31633">
            <w:pPr>
              <w:spacing w:after="13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Material audiovisual: spots políticos.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grupal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alumnos-alumnos </w:t>
            </w:r>
          </w:p>
        </w:tc>
      </w:tr>
      <w:tr w:rsidR="001F3FDB">
        <w:trPr>
          <w:trHeight w:val="629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11 </w:t>
            </w:r>
          </w:p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Parcial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4 horas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alumnos-alumnos </w:t>
            </w:r>
          </w:p>
        </w:tc>
      </w:tr>
      <w:tr w:rsidR="001F3FDB">
        <w:trPr>
          <w:trHeight w:val="2011"/>
        </w:trPr>
        <w:tc>
          <w:tcPr>
            <w:tcW w:w="9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12 </w:t>
            </w:r>
          </w:p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3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Contenidos: </w:t>
            </w:r>
          </w:p>
          <w:p w:rsidR="001F3FDB" w:rsidRDefault="00C31633">
            <w:pPr>
              <w:spacing w:after="5" w:line="239" w:lineRule="auto"/>
              <w:ind w:left="4" w:hanging="2"/>
            </w:pPr>
            <w:r>
              <w:rPr>
                <w:rFonts w:ascii="Times New Roman" w:eastAsia="Times New Roman" w:hAnsi="Times New Roman" w:cs="Times New Roman"/>
              </w:rPr>
              <w:t xml:space="preserve">Comunicación del Estado, IA y gestión pública.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</w:t>
            </w:r>
          </w:p>
          <w:p w:rsidR="001F3FDB" w:rsidRDefault="00C31633">
            <w:pPr>
              <w:spacing w:after="0" w:line="243" w:lineRule="auto"/>
              <w:ind w:left="2" w:right="18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- Material bibliográfico digital y guías de lectura disponibles en el aula virtual.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(asincrónico)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</w:t>
            </w:r>
          </w:p>
        </w:tc>
      </w:tr>
      <w:tr w:rsidR="001F3FDB">
        <w:trPr>
          <w:trHeight w:val="86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44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Práctica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Actividad N°13: Lectura: </w:t>
            </w:r>
            <w:r>
              <w:rPr>
                <w:rFonts w:ascii="Times New Roman" w:eastAsia="Times New Roman" w:hAnsi="Times New Roman" w:cs="Times New Roman"/>
              </w:rPr>
              <w:t xml:space="preserve">CANEL, </w:t>
            </w:r>
          </w:p>
          <w:p w:rsidR="001F3FDB" w:rsidRDefault="00C31633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María José (2018). La comunicación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18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obligatorio </w:t>
            </w:r>
          </w:p>
          <w:p w:rsidR="001F3FDB" w:rsidRDefault="00C31633">
            <w:pPr>
              <w:spacing w:after="0"/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individual 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 alumnos-alumnos </w:t>
            </w:r>
          </w:p>
        </w:tc>
      </w:tr>
    </w:tbl>
    <w:p w:rsidR="001F3FDB" w:rsidRDefault="001F3FDB">
      <w:pPr>
        <w:spacing w:after="0"/>
        <w:ind w:left="-1131" w:right="14"/>
      </w:pPr>
    </w:p>
    <w:tbl>
      <w:tblPr>
        <w:tblStyle w:val="TableGrid"/>
        <w:tblW w:w="9619" w:type="dxa"/>
        <w:tblInd w:w="12" w:type="dxa"/>
        <w:tblCellMar>
          <w:top w:w="55" w:type="dxa"/>
          <w:left w:w="41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41"/>
        <w:gridCol w:w="3408"/>
        <w:gridCol w:w="878"/>
        <w:gridCol w:w="883"/>
        <w:gridCol w:w="1752"/>
        <w:gridCol w:w="1757"/>
      </w:tblGrid>
      <w:tr w:rsidR="001F3FDB">
        <w:trPr>
          <w:trHeight w:val="1704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F3FDB" w:rsidRDefault="001F3FDB"/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108" w:line="242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de la administración pública, Para gobernar con la sociedad. Fondo de Cultura Económica. </w:t>
            </w:r>
          </w:p>
          <w:p w:rsidR="001F3FDB" w:rsidRDefault="00C31633">
            <w:pPr>
              <w:spacing w:after="13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  <w:ind w:right="1391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- Material audiovisual.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</w:tr>
      <w:tr w:rsidR="001F3FDB">
        <w:trPr>
          <w:trHeight w:val="3182"/>
        </w:trPr>
        <w:tc>
          <w:tcPr>
            <w:tcW w:w="9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13 </w:t>
            </w:r>
          </w:p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3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Contenidos: </w:t>
            </w:r>
          </w:p>
          <w:p w:rsidR="001F3FDB" w:rsidRDefault="00C31633">
            <w:pPr>
              <w:spacing w:after="0" w:line="242" w:lineRule="auto"/>
              <w:ind w:left="2" w:right="3" w:hanging="2"/>
            </w:pPr>
            <w:r>
              <w:rPr>
                <w:rFonts w:ascii="Times New Roman" w:eastAsia="Times New Roman" w:hAnsi="Times New Roman" w:cs="Times New Roman"/>
              </w:rPr>
              <w:t xml:space="preserve">Estructura de propiedad de los medios en Argentina, los contratos publicitarios e intereses políticos y el Estado.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</w:t>
            </w:r>
          </w:p>
          <w:p w:rsidR="001F3FDB" w:rsidRDefault="00C31633">
            <w:pPr>
              <w:numPr>
                <w:ilvl w:val="0"/>
                <w:numId w:val="15"/>
              </w:numPr>
              <w:spacing w:after="0" w:line="243" w:lineRule="auto"/>
              <w:ind w:right="13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Clase presencial con apoyo de recursos didácticos audiovisuales que lo complementan. </w:t>
            </w:r>
          </w:p>
          <w:p w:rsidR="001F3FDB" w:rsidRDefault="00C31633">
            <w:pPr>
              <w:numPr>
                <w:ilvl w:val="0"/>
                <w:numId w:val="15"/>
              </w:numPr>
              <w:spacing w:after="0" w:line="243" w:lineRule="auto"/>
              <w:ind w:right="13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Material bibliográfico digital y guías de lectura disponibles en el aula virtual.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(asincrónico)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</w:t>
            </w:r>
          </w:p>
        </w:tc>
      </w:tr>
      <w:tr w:rsidR="001F3FDB">
        <w:trPr>
          <w:trHeight w:val="222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13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Práctica </w:t>
            </w:r>
          </w:p>
          <w:p w:rsidR="001F3FDB" w:rsidRDefault="00C31633">
            <w:pPr>
              <w:spacing w:after="240" w:line="243" w:lineRule="auto"/>
              <w:ind w:left="2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Actividad N°14: Lectura: Selección de la cátedra. </w:t>
            </w:r>
          </w:p>
          <w:p w:rsidR="001F3FDB" w:rsidRDefault="00C31633">
            <w:pPr>
              <w:spacing w:after="245" w:line="237" w:lineRule="auto"/>
              <w:ind w:left="2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Actividad Nº15: Trabajo práctico “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Armado de un mapa de medios” </w:t>
            </w:r>
          </w:p>
          <w:p w:rsidR="001F3FDB" w:rsidRDefault="00C31633">
            <w:pPr>
              <w:spacing w:after="0"/>
              <w:ind w:right="1391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- Material audiovisual.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Obligatorio grupal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 alumnos-alumnos </w:t>
            </w:r>
          </w:p>
        </w:tc>
      </w:tr>
      <w:tr w:rsidR="001F3FDB">
        <w:trPr>
          <w:trHeight w:val="4190"/>
        </w:trPr>
        <w:tc>
          <w:tcPr>
            <w:tcW w:w="9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14 </w:t>
            </w:r>
          </w:p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3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Contenidos: </w:t>
            </w:r>
          </w:p>
          <w:p w:rsidR="001F3FDB" w:rsidRDefault="00C31633">
            <w:pPr>
              <w:spacing w:after="0" w:line="243" w:lineRule="auto"/>
              <w:ind w:left="2" w:right="1" w:hanging="2"/>
            </w:pPr>
            <w:r>
              <w:rPr>
                <w:rFonts w:ascii="Times New Roman" w:eastAsia="Times New Roman" w:hAnsi="Times New Roman" w:cs="Times New Roman"/>
              </w:rPr>
              <w:t>Concentración, propiedad, plataformas, algoritmos, economía de la atención, dependencia de Google/Meta/YouTube, modelo de negocios, publicidad programática, monetización de la información, crisis de los medios, creadores, streaming, regulación.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Recursos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tecnológicos: </w:t>
            </w:r>
          </w:p>
          <w:p w:rsidR="001F3FDB" w:rsidRDefault="00C31633">
            <w:pPr>
              <w:numPr>
                <w:ilvl w:val="0"/>
                <w:numId w:val="16"/>
              </w:numPr>
              <w:spacing w:after="0" w:line="243" w:lineRule="auto"/>
              <w:ind w:right="13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Clase presencial con apoyo de recursos didácticos audiovisuales que lo complementan. </w:t>
            </w:r>
          </w:p>
          <w:p w:rsidR="001F3FDB" w:rsidRDefault="00C31633">
            <w:pPr>
              <w:numPr>
                <w:ilvl w:val="0"/>
                <w:numId w:val="16"/>
              </w:numPr>
              <w:spacing w:after="0" w:line="243" w:lineRule="auto"/>
              <w:ind w:right="13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Material bibliográfico digital y guías de lectura disponibles en el aula virtual.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(asincrónico)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</w:t>
            </w:r>
          </w:p>
        </w:tc>
      </w:tr>
      <w:tr w:rsidR="001F3FDB">
        <w:trPr>
          <w:trHeight w:val="264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44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Práctica </w:t>
            </w:r>
          </w:p>
          <w:p w:rsidR="001F3FDB" w:rsidRDefault="00C31633">
            <w:pPr>
              <w:spacing w:after="1" w:line="243" w:lineRule="auto"/>
              <w:ind w:left="2" w:right="170"/>
              <w:jc w:val="both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Actividad N°16: Lecturas: </w:t>
            </w:r>
            <w:r>
              <w:rPr>
                <w:rFonts w:ascii="Times New Roman" w:eastAsia="Times New Roman" w:hAnsi="Times New Roman" w:cs="Times New Roman"/>
                <w:color w:val="212121"/>
              </w:rPr>
              <w:t xml:space="preserve">NIEBORG, D. B., &amp; POELL, T. (2018). The platformization of cultural production: Theorizing the </w:t>
            </w:r>
          </w:p>
          <w:p w:rsidR="001F3FDB" w:rsidRDefault="00C31633">
            <w:pPr>
              <w:spacing w:after="0" w:line="242" w:lineRule="auto"/>
              <w:ind w:left="2" w:right="38"/>
            </w:pPr>
            <w:r>
              <w:rPr>
                <w:rFonts w:ascii="Times New Roman" w:eastAsia="Times New Roman" w:hAnsi="Times New Roman" w:cs="Times New Roman"/>
                <w:color w:val="212121"/>
              </w:rPr>
              <w:t xml:space="preserve">contingent cultural commodity. </w:t>
            </w:r>
            <w:r>
              <w:rPr>
                <w:rFonts w:ascii="Times New Roman" w:eastAsia="Times New Roman" w:hAnsi="Times New Roman" w:cs="Times New Roman"/>
                <w:i/>
                <w:color w:val="212121"/>
              </w:rPr>
              <w:t>New Media &amp; Society, 20</w:t>
            </w:r>
            <w:r>
              <w:rPr>
                <w:rFonts w:ascii="Times New Roman" w:eastAsia="Times New Roman" w:hAnsi="Times New Roman" w:cs="Times New Roman"/>
                <w:color w:val="212121"/>
              </w:rPr>
              <w:t xml:space="preserve">(11), 4275– 4292. VAN DIJCK, J., POELL, T., &amp; DE WAAL, M. (2018). </w:t>
            </w:r>
            <w:r>
              <w:rPr>
                <w:rFonts w:ascii="Times New Roman" w:eastAsia="Times New Roman" w:hAnsi="Times New Roman" w:cs="Times New Roman"/>
                <w:i/>
                <w:color w:val="212121"/>
              </w:rPr>
              <w:t xml:space="preserve">The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color w:val="212121"/>
              </w:rPr>
              <w:t xml:space="preserve">platform society: Public values in 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18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obligatorio </w:t>
            </w:r>
          </w:p>
          <w:p w:rsidR="001F3FDB" w:rsidRDefault="00C31633">
            <w:pPr>
              <w:spacing w:after="0"/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individual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 alumnos-alumnos </w:t>
            </w:r>
          </w:p>
        </w:tc>
      </w:tr>
      <w:tr w:rsidR="001F3FDB">
        <w:trPr>
          <w:trHeight w:val="1781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0" w:line="244" w:lineRule="auto"/>
              <w:ind w:left="2"/>
            </w:pPr>
            <w:r>
              <w:rPr>
                <w:rFonts w:ascii="Times New Roman" w:eastAsia="Times New Roman" w:hAnsi="Times New Roman" w:cs="Times New Roman"/>
                <w:i/>
                <w:color w:val="212121"/>
              </w:rPr>
              <w:t>connective world</w:t>
            </w:r>
            <w:r>
              <w:rPr>
                <w:rFonts w:ascii="Times New Roman" w:eastAsia="Times New Roman" w:hAnsi="Times New Roman" w:cs="Times New Roman"/>
                <w:color w:val="212121"/>
              </w:rPr>
              <w:t>. Oxford University Press.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</w:t>
            </w:r>
          </w:p>
          <w:p w:rsidR="001F3FDB" w:rsidRDefault="00C31633">
            <w:pPr>
              <w:spacing w:after="0" w:line="243" w:lineRule="auto"/>
              <w:ind w:left="2"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Material bibliográfico digital y guías de lectura disponibles en el aula virtual.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(asincrónico).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1F3FDB"/>
        </w:tc>
      </w:tr>
      <w:tr w:rsidR="001F3FDB">
        <w:trPr>
          <w:trHeight w:val="629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15 </w:t>
            </w:r>
          </w:p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Recuperatorio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4 horas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obligatorio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docente-alumnos alumnos-alumnos </w:t>
            </w:r>
          </w:p>
        </w:tc>
      </w:tr>
      <w:tr w:rsidR="001F3FDB">
        <w:trPr>
          <w:trHeight w:val="2678"/>
        </w:trPr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16 </w:t>
            </w:r>
          </w:p>
        </w:tc>
        <w:tc>
          <w:tcPr>
            <w:tcW w:w="3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Contenidos: </w:t>
            </w:r>
          </w:p>
          <w:p w:rsidR="001F3FDB" w:rsidRDefault="00C31633">
            <w:pPr>
              <w:spacing w:after="0" w:line="246" w:lineRule="auto"/>
              <w:ind w:left="2" w:hanging="2"/>
            </w:pPr>
            <w:r>
              <w:rPr>
                <w:rFonts w:ascii="Times New Roman" w:eastAsia="Times New Roman" w:hAnsi="Times New Roman" w:cs="Times New Roman"/>
              </w:rPr>
              <w:t>Repaso general de la materia para el final.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1F3FDB" w:rsidRDefault="00C31633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Recursos tecnológicos: </w:t>
            </w:r>
          </w:p>
          <w:p w:rsidR="001F3FDB" w:rsidRDefault="00C31633">
            <w:pPr>
              <w:numPr>
                <w:ilvl w:val="0"/>
                <w:numId w:val="17"/>
              </w:numPr>
              <w:spacing w:after="0" w:line="243" w:lineRule="auto"/>
              <w:ind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Tutoría/Clase presencial con apoyo de recursos didácticos audiovisuales que lo complementan. </w:t>
            </w:r>
          </w:p>
          <w:p w:rsidR="001F3FDB" w:rsidRDefault="00C31633">
            <w:pPr>
              <w:numPr>
                <w:ilvl w:val="0"/>
                <w:numId w:val="17"/>
              </w:numPr>
              <w:spacing w:after="0" w:line="243" w:lineRule="auto"/>
              <w:ind w:hanging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Material bibliográfico digital y guías de lectura disponibles en el aula virtual. </w:t>
            </w:r>
          </w:p>
          <w:p w:rsidR="001F3FDB" w:rsidRDefault="00C31633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(asincrónico)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 horas 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7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obligatoria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3FDB" w:rsidRDefault="00C31633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docente-alumnos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</w:tr>
    </w:tbl>
    <w:p w:rsidR="001F3FDB" w:rsidRDefault="00C31633">
      <w:pPr>
        <w:spacing w:after="0"/>
        <w:ind w:left="2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tabs>
          <w:tab w:val="center" w:pos="3743"/>
        </w:tabs>
        <w:spacing w:after="3" w:line="252" w:lineRule="auto"/>
        <w:ind w:left="-15"/>
      </w:pPr>
      <w:r>
        <w:rPr>
          <w:rFonts w:ascii="Times New Roman" w:eastAsia="Times New Roman" w:hAnsi="Times New Roman" w:cs="Times New Roman"/>
          <w:b/>
        </w:rPr>
        <w:t>9.2.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rFonts w:ascii="Times New Roman" w:eastAsia="Times New Roman" w:hAnsi="Times New Roman" w:cs="Times New Roman"/>
          <w:b/>
        </w:rPr>
        <w:t>DETALLE DE ACTIVIDADES DE FORMACIÓN PRÁCTICA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0" w:line="243" w:lineRule="auto"/>
        <w:ind w:left="2" w:right="3" w:hanging="2"/>
        <w:jc w:val="both"/>
      </w:pPr>
      <w:r>
        <w:rPr>
          <w:rFonts w:ascii="Times New Roman" w:eastAsia="Times New Roman" w:hAnsi="Times New Roman" w:cs="Times New Roman"/>
          <w:i/>
          <w:color w:val="434343"/>
          <w:sz w:val="20"/>
        </w:rPr>
        <w:t>(Por unidad temática, describir en detalle las actividades de formación práctica que deben completar los alumnos: Trabajos prácticos, intervenciones en foros, talleres. Explicitar el recurso, los objetivos, la modalidad, la/s herramienta/s en caso de corre</w:t>
      </w:r>
      <w:r>
        <w:rPr>
          <w:rFonts w:ascii="Times New Roman" w:eastAsia="Times New Roman" w:hAnsi="Times New Roman" w:cs="Times New Roman"/>
          <w:i/>
          <w:color w:val="434343"/>
          <w:sz w:val="20"/>
        </w:rPr>
        <w:t xml:space="preserve">sponder y el tipo y criterios de evaluación. Aclarar, también, si es de carácter obligatorio o sugerido.)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  <w:i/>
          <w:color w:val="434343"/>
          <w:sz w:val="20"/>
        </w:rPr>
        <w:t xml:space="preserve"> </w:t>
      </w:r>
    </w:p>
    <w:p w:rsidR="001F3FDB" w:rsidRDefault="00C31633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Unidad 1: </w:t>
      </w:r>
      <w:r>
        <w:rPr>
          <w:rFonts w:ascii="Times New Roman" w:eastAsia="Times New Roman" w:hAnsi="Times New Roman" w:cs="Times New Roman"/>
          <w:i/>
          <w:sz w:val="20"/>
        </w:rPr>
        <w:t xml:space="preserve">Actividad Nº5: Trabajo práctico “Seguir una noticia”. </w:t>
      </w:r>
      <w:r>
        <w:rPr>
          <w:rFonts w:ascii="Times New Roman" w:eastAsia="Times New Roman" w:hAnsi="Times New Roman" w:cs="Times New Roman"/>
          <w:sz w:val="20"/>
        </w:rPr>
        <w:t xml:space="preserve">Trabajo grupal, análisis de una noticia. </w:t>
      </w:r>
    </w:p>
    <w:p w:rsidR="001F3FDB" w:rsidRDefault="00C31633">
      <w:pPr>
        <w:spacing w:after="4" w:line="250" w:lineRule="auto"/>
        <w:ind w:left="-3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Unidad 2: </w:t>
      </w:r>
      <w:r>
        <w:rPr>
          <w:rFonts w:ascii="Times New Roman" w:eastAsia="Times New Roman" w:hAnsi="Times New Roman" w:cs="Times New Roman"/>
          <w:i/>
          <w:sz w:val="20"/>
        </w:rPr>
        <w:t>Actividad Nº10: Trabajo práctic</w:t>
      </w:r>
      <w:r>
        <w:rPr>
          <w:rFonts w:ascii="Times New Roman" w:eastAsia="Times New Roman" w:hAnsi="Times New Roman" w:cs="Times New Roman"/>
          <w:i/>
          <w:sz w:val="20"/>
        </w:rPr>
        <w:t xml:space="preserve">o “¿Quién es hoy un periodista?”. </w:t>
      </w:r>
      <w:r>
        <w:rPr>
          <w:rFonts w:ascii="Times New Roman" w:eastAsia="Times New Roman" w:hAnsi="Times New Roman" w:cs="Times New Roman"/>
          <w:sz w:val="20"/>
        </w:rPr>
        <w:t xml:space="preserve">Trabajo práctico individual, producción y práctica periodística. </w:t>
      </w:r>
    </w:p>
    <w:p w:rsidR="001F3FDB" w:rsidRDefault="00C31633">
      <w:pPr>
        <w:spacing w:after="4" w:line="250" w:lineRule="auto"/>
        <w:ind w:left="-3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Unidad 4: </w:t>
      </w:r>
      <w:r>
        <w:rPr>
          <w:rFonts w:ascii="Times New Roman" w:eastAsia="Times New Roman" w:hAnsi="Times New Roman" w:cs="Times New Roman"/>
          <w:i/>
          <w:sz w:val="20"/>
        </w:rPr>
        <w:t xml:space="preserve">Actividad Nº15: Trabajo práctico “Armado de un mapa de medios”. </w:t>
      </w:r>
      <w:r>
        <w:rPr>
          <w:rFonts w:ascii="Times New Roman" w:eastAsia="Times New Roman" w:hAnsi="Times New Roman" w:cs="Times New Roman"/>
          <w:sz w:val="20"/>
        </w:rPr>
        <w:t>Trabajo práctico grupal, armado de un mapa de medios local.</w:t>
      </w:r>
      <w:r>
        <w:rPr>
          <w:rFonts w:ascii="Times New Roman" w:eastAsia="Times New Roman" w:hAnsi="Times New Roman" w:cs="Times New Roman"/>
          <w:color w:val="434343"/>
          <w:sz w:val="20"/>
        </w:rPr>
        <w:t xml:space="preserve">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  <w:color w:val="4A442A"/>
          <w:sz w:val="20"/>
        </w:rPr>
        <w:t xml:space="preserve"> </w:t>
      </w:r>
    </w:p>
    <w:p w:rsidR="001F3FDB" w:rsidRDefault="00C31633">
      <w:pPr>
        <w:spacing w:after="3"/>
      </w:pPr>
      <w:r>
        <w:rPr>
          <w:rFonts w:ascii="Times New Roman" w:eastAsia="Times New Roman" w:hAnsi="Times New Roman" w:cs="Times New Roman"/>
          <w:color w:val="4A442A"/>
          <w:sz w:val="20"/>
        </w:rPr>
        <w:t xml:space="preserve"> </w:t>
      </w:r>
    </w:p>
    <w:p w:rsidR="001F3FDB" w:rsidRDefault="00C31633">
      <w:pPr>
        <w:numPr>
          <w:ilvl w:val="0"/>
          <w:numId w:val="4"/>
        </w:numPr>
        <w:spacing w:after="3" w:line="252" w:lineRule="auto"/>
        <w:ind w:hanging="330"/>
      </w:pPr>
      <w:r>
        <w:rPr>
          <w:rFonts w:ascii="Times New Roman" w:eastAsia="Times New Roman" w:hAnsi="Times New Roman" w:cs="Times New Roman"/>
          <w:b/>
        </w:rPr>
        <w:t xml:space="preserve">PRÁCTICAS </w:t>
      </w:r>
      <w:r>
        <w:rPr>
          <w:rFonts w:ascii="Times New Roman" w:eastAsia="Times New Roman" w:hAnsi="Times New Roman" w:cs="Times New Roman"/>
          <w:b/>
        </w:rPr>
        <w:t xml:space="preserve">PROFESIONALES </w:t>
      </w:r>
      <w:r>
        <w:rPr>
          <w:rFonts w:ascii="Times New Roman" w:eastAsia="Times New Roman" w:hAnsi="Times New Roman" w:cs="Times New Roman"/>
        </w:rPr>
        <w:t xml:space="preserve">(si corresponde)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4" w:line="250" w:lineRule="auto"/>
        <w:ind w:left="-1" w:hanging="10"/>
        <w:jc w:val="both"/>
      </w:pPr>
      <w:r>
        <w:rPr>
          <w:rFonts w:ascii="Times New Roman" w:eastAsia="Times New Roman" w:hAnsi="Times New Roman" w:cs="Times New Roman"/>
        </w:rPr>
        <w:t xml:space="preserve">No corresponde.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numPr>
          <w:ilvl w:val="0"/>
          <w:numId w:val="4"/>
        </w:numPr>
        <w:spacing w:after="3" w:line="252" w:lineRule="auto"/>
        <w:ind w:hanging="330"/>
      </w:pPr>
      <w:r>
        <w:rPr>
          <w:rFonts w:ascii="Times New Roman" w:eastAsia="Times New Roman" w:hAnsi="Times New Roman" w:cs="Times New Roman"/>
          <w:b/>
        </w:rPr>
        <w:t xml:space="preserve">SEGUIMIENTO DE ALUMNOS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4" w:line="250" w:lineRule="auto"/>
        <w:ind w:left="732" w:hanging="10"/>
        <w:jc w:val="both"/>
      </w:pPr>
      <w:r>
        <w:rPr>
          <w:rFonts w:ascii="Times New Roman" w:eastAsia="Times New Roman" w:hAnsi="Times New Roman" w:cs="Times New Roman"/>
        </w:rPr>
        <w:t xml:space="preserve">El seguimiento es responsabilidad de la docente, de forma semanal, a través de distintas instancias: </w:t>
      </w:r>
    </w:p>
    <w:p w:rsidR="001F3FDB" w:rsidRDefault="00C31633">
      <w:pPr>
        <w:numPr>
          <w:ilvl w:val="0"/>
          <w:numId w:val="5"/>
        </w:numPr>
        <w:spacing w:after="4" w:line="250" w:lineRule="auto"/>
        <w:ind w:hanging="722"/>
        <w:jc w:val="both"/>
      </w:pPr>
      <w:r>
        <w:rPr>
          <w:rFonts w:ascii="Times New Roman" w:eastAsia="Times New Roman" w:hAnsi="Times New Roman" w:cs="Times New Roman"/>
          <w:sz w:val="20"/>
        </w:rPr>
        <w:t>Asistencia, interacción y participación durante los encuentros presenciales</w:t>
      </w:r>
      <w:r>
        <w:rPr>
          <w:rFonts w:ascii="Times New Roman" w:eastAsia="Times New Roman" w:hAnsi="Times New Roman" w:cs="Times New Roman"/>
          <w:sz w:val="20"/>
        </w:rPr>
        <w:t xml:space="preserve"> sincrónicos por intervenciones y aportes en instancias de exposición y debate.  </w:t>
      </w:r>
    </w:p>
    <w:p w:rsidR="001F3FDB" w:rsidRDefault="00C31633">
      <w:pPr>
        <w:numPr>
          <w:ilvl w:val="0"/>
          <w:numId w:val="5"/>
        </w:numPr>
        <w:spacing w:after="4" w:line="250" w:lineRule="auto"/>
        <w:ind w:hanging="722"/>
        <w:jc w:val="both"/>
      </w:pPr>
      <w:r>
        <w:rPr>
          <w:rFonts w:ascii="Times New Roman" w:eastAsia="Times New Roman" w:hAnsi="Times New Roman" w:cs="Times New Roman"/>
          <w:sz w:val="20"/>
        </w:rPr>
        <w:t>Acciones e intervenciones de los alumnos en las actividades de profundización, articulación e integración de contenidos que se desarrollarán durante el cursado, a fin de vinc</w:t>
      </w:r>
      <w:r>
        <w:rPr>
          <w:rFonts w:ascii="Times New Roman" w:eastAsia="Times New Roman" w:hAnsi="Times New Roman" w:cs="Times New Roman"/>
          <w:sz w:val="20"/>
        </w:rPr>
        <w:t>ular conceptos, estrategias e instrumentos con los contenidos teóricos abordados.</w:t>
      </w:r>
      <w:r>
        <w:rPr>
          <w:rFonts w:ascii="Arial" w:eastAsia="Arial" w:hAnsi="Arial" w:cs="Arial"/>
          <w:sz w:val="20"/>
        </w:rPr>
        <w:t xml:space="preserve"> </w:t>
      </w:r>
    </w:p>
    <w:p w:rsidR="001F3FDB" w:rsidRDefault="00C31633">
      <w:pPr>
        <w:numPr>
          <w:ilvl w:val="0"/>
          <w:numId w:val="5"/>
        </w:numPr>
        <w:spacing w:after="4" w:line="250" w:lineRule="auto"/>
        <w:ind w:hanging="722"/>
        <w:jc w:val="both"/>
      </w:pPr>
      <w:r>
        <w:rPr>
          <w:rFonts w:ascii="Times New Roman" w:eastAsia="Times New Roman" w:hAnsi="Times New Roman" w:cs="Times New Roman"/>
          <w:sz w:val="20"/>
        </w:rPr>
        <w:t>Intervenciones y consultas de los alumnos en los Foros creados a tal fin, donde el docente podrá responder y/o moderar.</w:t>
      </w:r>
      <w:r>
        <w:rPr>
          <w:rFonts w:ascii="Arial" w:eastAsia="Arial" w:hAnsi="Arial" w:cs="Arial"/>
          <w:sz w:val="20"/>
        </w:rPr>
        <w:t xml:space="preserve"> </w:t>
      </w:r>
    </w:p>
    <w:p w:rsidR="001F3FDB" w:rsidRDefault="00C31633">
      <w:pPr>
        <w:numPr>
          <w:ilvl w:val="0"/>
          <w:numId w:val="5"/>
        </w:numPr>
        <w:spacing w:after="4" w:line="250" w:lineRule="auto"/>
        <w:ind w:hanging="722"/>
        <w:jc w:val="both"/>
      </w:pPr>
      <w:r>
        <w:rPr>
          <w:rFonts w:ascii="Times New Roman" w:eastAsia="Times New Roman" w:hAnsi="Times New Roman" w:cs="Times New Roman"/>
          <w:sz w:val="20"/>
        </w:rPr>
        <w:t>Tutorías individuales y grupales presenciales dirigi</w:t>
      </w:r>
      <w:r>
        <w:rPr>
          <w:rFonts w:ascii="Times New Roman" w:eastAsia="Times New Roman" w:hAnsi="Times New Roman" w:cs="Times New Roman"/>
          <w:sz w:val="20"/>
        </w:rPr>
        <w:t>das a la realización de Trabajos específicos</w:t>
      </w:r>
      <w:r>
        <w:rPr>
          <w:rFonts w:ascii="Arial" w:eastAsia="Arial" w:hAnsi="Arial" w:cs="Arial"/>
          <w:sz w:val="20"/>
        </w:rPr>
        <w:t xml:space="preserve"> </w:t>
      </w:r>
    </w:p>
    <w:p w:rsidR="001F3FDB" w:rsidRDefault="00C31633">
      <w:pPr>
        <w:spacing w:after="0"/>
      </w:pPr>
      <w:r>
        <w:rPr>
          <w:rFonts w:ascii="Arial" w:eastAsia="Arial" w:hAnsi="Arial" w:cs="Arial"/>
        </w:rPr>
        <w:t xml:space="preserve"> </w:t>
      </w:r>
    </w:p>
    <w:p w:rsidR="001F3FDB" w:rsidRDefault="00C31633">
      <w:pPr>
        <w:spacing w:after="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F3FDB" w:rsidRDefault="00C31633">
      <w:pPr>
        <w:spacing w:after="3" w:line="252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>12. MODALIDAD DE EVALUACIÓN: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  <w:color w:val="4A442A"/>
          <w:sz w:val="20"/>
        </w:rPr>
        <w:t xml:space="preserve"> </w:t>
      </w:r>
    </w:p>
    <w:p w:rsidR="001F3FDB" w:rsidRDefault="00C31633">
      <w:pPr>
        <w:spacing w:after="4" w:line="250" w:lineRule="auto"/>
        <w:ind w:left="732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La evaluación será formativa a lo largo de la cursada. </w:t>
      </w:r>
    </w:p>
    <w:p w:rsidR="001F3FDB" w:rsidRDefault="00C31633">
      <w:pPr>
        <w:spacing w:after="4" w:line="250" w:lineRule="auto"/>
        <w:ind w:left="-13" w:firstLine="72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La docente </w:t>
      </w:r>
      <w:r>
        <w:rPr>
          <w:rFonts w:ascii="Times New Roman" w:eastAsia="Times New Roman" w:hAnsi="Times New Roman" w:cs="Times New Roman"/>
          <w:sz w:val="20"/>
        </w:rPr>
        <w:t xml:space="preserve">supervisará y garantizará el seguimiento de los aprendizajes de los alumnos por medio de la corrección y retroalimentación de las actividades sincrónicas y asincrónicas, individuales y grupales. </w:t>
      </w:r>
    </w:p>
    <w:p w:rsidR="001F3FDB" w:rsidRDefault="00C31633">
      <w:pPr>
        <w:spacing w:after="4" w:line="250" w:lineRule="auto"/>
        <w:ind w:left="732" w:hanging="10"/>
        <w:jc w:val="both"/>
      </w:pPr>
      <w:r>
        <w:rPr>
          <w:rFonts w:ascii="Times New Roman" w:eastAsia="Times New Roman" w:hAnsi="Times New Roman" w:cs="Times New Roman"/>
          <w:sz w:val="20"/>
        </w:rPr>
        <w:t>La regularidad en la asignatura se logra con la participació</w:t>
      </w:r>
      <w:r>
        <w:rPr>
          <w:rFonts w:ascii="Times New Roman" w:eastAsia="Times New Roman" w:hAnsi="Times New Roman" w:cs="Times New Roman"/>
          <w:sz w:val="20"/>
        </w:rPr>
        <w:t xml:space="preserve">n en las actividades sincrónicas y asincrónicas </w:t>
      </w:r>
    </w:p>
    <w:p w:rsidR="001F3FDB" w:rsidRDefault="00C31633">
      <w:pPr>
        <w:spacing w:after="4" w:line="250" w:lineRule="auto"/>
        <w:ind w:left="-3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propuestas, el cumplimentando los trabajos y actividades pautados en los respectivos materiales educativos, así como las instancias de evaluación parcial previstas durante el cursado. </w:t>
      </w:r>
    </w:p>
    <w:p w:rsidR="001F3FDB" w:rsidRDefault="00C31633">
      <w:pPr>
        <w:spacing w:after="4" w:line="250" w:lineRule="auto"/>
        <w:ind w:left="-13" w:firstLine="720"/>
        <w:jc w:val="both"/>
      </w:pPr>
      <w:r>
        <w:rPr>
          <w:rFonts w:ascii="Times New Roman" w:eastAsia="Times New Roman" w:hAnsi="Times New Roman" w:cs="Times New Roman"/>
          <w:sz w:val="20"/>
        </w:rPr>
        <w:t>El parcial será una ev</w:t>
      </w:r>
      <w:r>
        <w:rPr>
          <w:rFonts w:ascii="Times New Roman" w:eastAsia="Times New Roman" w:hAnsi="Times New Roman" w:cs="Times New Roman"/>
          <w:sz w:val="20"/>
        </w:rPr>
        <w:t xml:space="preserve">aluación formativa, que consistirá en la entrega de un trabajo individual escrito asincrónico- y una exposición oral, con presentación multimedia -sincrónico-. </w:t>
      </w:r>
    </w:p>
    <w:p w:rsidR="001F3FDB" w:rsidRDefault="00C31633">
      <w:pPr>
        <w:spacing w:after="4" w:line="250" w:lineRule="auto"/>
        <w:ind w:left="732" w:hanging="10"/>
        <w:jc w:val="both"/>
      </w:pPr>
      <w:r>
        <w:rPr>
          <w:rFonts w:ascii="Times New Roman" w:eastAsia="Times New Roman" w:hAnsi="Times New Roman" w:cs="Times New Roman"/>
        </w:rPr>
        <w:t>Los alumnos que desaprueben o se ausenten de la presentación parcial tienen la posibilidad de u</w:t>
      </w:r>
      <w:r>
        <w:rPr>
          <w:rFonts w:ascii="Times New Roman" w:eastAsia="Times New Roman" w:hAnsi="Times New Roman" w:cs="Times New Roman"/>
        </w:rPr>
        <w:t xml:space="preserve">na </w:t>
      </w:r>
    </w:p>
    <w:p w:rsidR="001F3FDB" w:rsidRDefault="00C31633">
      <w:pPr>
        <w:spacing w:after="4" w:line="250" w:lineRule="auto"/>
        <w:ind w:left="-1" w:hanging="10"/>
        <w:jc w:val="both"/>
      </w:pPr>
      <w:r>
        <w:rPr>
          <w:rFonts w:ascii="Times New Roman" w:eastAsia="Times New Roman" w:hAnsi="Times New Roman" w:cs="Times New Roman"/>
        </w:rPr>
        <w:t xml:space="preserve">(1) instancia recuperadora que será individual escrito –asincrónico-. </w:t>
      </w:r>
    </w:p>
    <w:p w:rsidR="001F3FDB" w:rsidRDefault="00C31633">
      <w:pPr>
        <w:spacing w:after="4" w:line="250" w:lineRule="auto"/>
        <w:ind w:left="-11" w:firstLine="718"/>
        <w:jc w:val="both"/>
      </w:pPr>
      <w:r>
        <w:rPr>
          <w:rFonts w:ascii="Times New Roman" w:eastAsia="Times New Roman" w:hAnsi="Times New Roman" w:cs="Times New Roman"/>
        </w:rPr>
        <w:t xml:space="preserve">Deberán ser aprobadas la totalidad de los trabajos prácticos, el parcial o recuperatorio para acceder a la instancia de evaluación final. Se aprueba con 4 (cuatro). </w:t>
      </w:r>
    </w:p>
    <w:p w:rsidR="001F3FDB" w:rsidRDefault="00C31633">
      <w:pPr>
        <w:spacing w:after="4" w:line="250" w:lineRule="auto"/>
        <w:ind w:left="-11" w:firstLine="720"/>
        <w:jc w:val="both"/>
      </w:pPr>
      <w:r>
        <w:rPr>
          <w:rFonts w:ascii="Times New Roman" w:eastAsia="Times New Roman" w:hAnsi="Times New Roman" w:cs="Times New Roman"/>
        </w:rPr>
        <w:t>No es materia p</w:t>
      </w:r>
      <w:r>
        <w:rPr>
          <w:rFonts w:ascii="Times New Roman" w:eastAsia="Times New Roman" w:hAnsi="Times New Roman" w:cs="Times New Roman"/>
        </w:rPr>
        <w:t xml:space="preserve">romocionable. Por lo cual, a los fines de la aprobación de la asignatura se prevé la realización de una instancia de evaluación final sumativa que será un coloquio entre la docente y los alumnos –individual-. </w:t>
      </w:r>
    </w:p>
    <w:p w:rsidR="001F3FDB" w:rsidRDefault="00C31633">
      <w:pPr>
        <w:spacing w:after="25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F3FDB" w:rsidRDefault="00C31633">
      <w:pPr>
        <w:spacing w:after="0"/>
        <w:ind w:left="352"/>
      </w:pPr>
      <w:r>
        <w:rPr>
          <w:rFonts w:ascii="Times New Roman" w:eastAsia="Times New Roman" w:hAnsi="Times New Roman" w:cs="Times New Roman"/>
          <w:u w:val="single" w:color="000000"/>
        </w:rPr>
        <w:t>CÓDIGO DE ETICA USAL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4" w:line="250" w:lineRule="auto"/>
        <w:ind w:left="362" w:right="223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19559</wp:posOffset>
                </wp:positionH>
                <wp:positionV relativeFrom="paragraph">
                  <wp:posOffset>-325830</wp:posOffset>
                </wp:positionV>
                <wp:extent cx="6172200" cy="1603248"/>
                <wp:effectExtent l="0" t="0" r="0" b="0"/>
                <wp:wrapNone/>
                <wp:docPr id="31406" name="Group 314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2200" cy="1603248"/>
                          <a:chOff x="0" y="0"/>
                          <a:chExt cx="6172200" cy="1603248"/>
                        </a:xfrm>
                      </wpg:grpSpPr>
                      <wps:wsp>
                        <wps:cNvPr id="4028" name="Shape 4028"/>
                        <wps:cNvSpPr/>
                        <wps:spPr>
                          <a:xfrm>
                            <a:off x="0" y="0"/>
                            <a:ext cx="6172200" cy="1603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00" h="1603248">
                                <a:moveTo>
                                  <a:pt x="0" y="0"/>
                                </a:moveTo>
                                <a:lnTo>
                                  <a:pt x="6172200" y="0"/>
                                </a:lnTo>
                                <a:lnTo>
                                  <a:pt x="6172200" y="1603248"/>
                                </a:lnTo>
                                <a:lnTo>
                                  <a:pt x="0" y="1603248"/>
                                </a:lnTo>
                                <a:close/>
                              </a:path>
                            </a:pathLst>
                          </a:custGeom>
                          <a:ln w="24384" cap="flat">
                            <a:round/>
                          </a:ln>
                        </wps:spPr>
                        <wps:style>
                          <a:lnRef idx="1">
                            <a:srgbClr val="9BBA5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030" name="Picture 403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12776" y="158496"/>
                            <a:ext cx="5943601" cy="13990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406" style="width:486pt;height:126.24pt;position:absolute;z-index:-2147483500;mso-position-horizontal-relative:text;mso-position-horizontal:absolute;margin-left:1.5401pt;mso-position-vertical-relative:text;margin-top:-25.6559pt;" coordsize="61722,16032">
                <v:shape id="Shape 4028" style="position:absolute;width:61722;height:16032;left:0;top:0;" coordsize="6172200,1603248" path="m0,0l6172200,0l6172200,1603248l0,1603248x">
                  <v:stroke weight="1.92pt" endcap="flat" joinstyle="round" on="true" color="#9bba58"/>
                  <v:fill on="false" color="#000000" opacity="0"/>
                </v:shape>
                <v:shape id="Picture 4030" style="position:absolute;width:59436;height:13990;left:1127;top:1584;" filled="f">
                  <v:imagedata r:id="rId1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>Artículo 5.4: En la U</w:t>
      </w:r>
      <w:r>
        <w:rPr>
          <w:rFonts w:ascii="Times New Roman" w:eastAsia="Times New Roman" w:hAnsi="Times New Roman" w:cs="Times New Roman"/>
        </w:rPr>
        <w:t xml:space="preserve">niversidad entendemos que la docencia, la investigación y la producción intelectual deben regirse por los más altos estándares de integridad y promovemos el respeto por la libertad académica y el pluralismo de ideas. </w:t>
      </w:r>
    </w:p>
    <w:p w:rsidR="001F3FDB" w:rsidRDefault="00C31633">
      <w:pPr>
        <w:spacing w:after="3" w:line="252" w:lineRule="auto"/>
        <w:ind w:left="362" w:hanging="10"/>
      </w:pPr>
      <w:r>
        <w:rPr>
          <w:rFonts w:ascii="Times New Roman" w:eastAsia="Times New Roman" w:hAnsi="Times New Roman" w:cs="Times New Roman"/>
        </w:rPr>
        <w:t xml:space="preserve">Por esa razón, </w:t>
      </w:r>
      <w:r>
        <w:rPr>
          <w:rFonts w:ascii="Times New Roman" w:eastAsia="Times New Roman" w:hAnsi="Times New Roman" w:cs="Times New Roman"/>
          <w:b/>
        </w:rPr>
        <w:t>queda prohibido el plagio, la falsificación de datos, la manipulación de resultados y la apropiación indebida de ideas.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246" w:line="250" w:lineRule="auto"/>
        <w:ind w:left="362" w:hanging="10"/>
        <w:jc w:val="both"/>
      </w:pPr>
      <w:r>
        <w:rPr>
          <w:rFonts w:ascii="Times New Roman" w:eastAsia="Times New Roman" w:hAnsi="Times New Roman" w:cs="Times New Roman"/>
        </w:rPr>
        <w:t xml:space="preserve">La transparencia y la veracidad son condiciones esenciales del trabajo académico y científico en la USAL. </w:t>
      </w:r>
    </w:p>
    <w:p w:rsidR="001F3FDB" w:rsidRDefault="00C31633">
      <w:pPr>
        <w:spacing w:after="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3" w:line="252" w:lineRule="auto"/>
        <w:ind w:left="-5" w:hanging="10"/>
      </w:pPr>
      <w:r>
        <w:rPr>
          <w:rFonts w:ascii="Times New Roman" w:eastAsia="Times New Roman" w:hAnsi="Times New Roman" w:cs="Times New Roman"/>
          <w:b/>
        </w:rPr>
        <w:t>13. BIBLIOGRAFÍA COMPLEM</w:t>
      </w:r>
      <w:r>
        <w:rPr>
          <w:rFonts w:ascii="Times New Roman" w:eastAsia="Times New Roman" w:hAnsi="Times New Roman" w:cs="Times New Roman"/>
          <w:b/>
        </w:rPr>
        <w:t>ENTARIA: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23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numPr>
          <w:ilvl w:val="0"/>
          <w:numId w:val="6"/>
        </w:numPr>
        <w:spacing w:after="34" w:line="250" w:lineRule="auto"/>
        <w:ind w:hanging="284"/>
        <w:jc w:val="both"/>
      </w:pPr>
      <w:r>
        <w:rPr>
          <w:rFonts w:ascii="Times New Roman" w:eastAsia="Times New Roman" w:hAnsi="Times New Roman" w:cs="Times New Roman"/>
        </w:rPr>
        <w:t xml:space="preserve">ACHER, Christopher y Larry M. BARTELS (2016) </w:t>
      </w:r>
      <w:r>
        <w:rPr>
          <w:rFonts w:ascii="Times New Roman" w:eastAsia="Times New Roman" w:hAnsi="Times New Roman" w:cs="Times New Roman"/>
          <w:i/>
        </w:rPr>
        <w:t xml:space="preserve">Democracy for realist. </w:t>
      </w:r>
      <w:r>
        <w:rPr>
          <w:rFonts w:ascii="Times New Roman" w:eastAsia="Times New Roman" w:hAnsi="Times New Roman" w:cs="Times New Roman"/>
        </w:rPr>
        <w:t xml:space="preserve">Princeton University Press. Selección de la cátedra. </w:t>
      </w:r>
    </w:p>
    <w:p w:rsidR="001F3FDB" w:rsidRDefault="00C31633">
      <w:pPr>
        <w:numPr>
          <w:ilvl w:val="0"/>
          <w:numId w:val="6"/>
        </w:numPr>
        <w:spacing w:after="4" w:line="250" w:lineRule="auto"/>
        <w:ind w:hanging="284"/>
        <w:jc w:val="both"/>
      </w:pPr>
      <w:r>
        <w:rPr>
          <w:rFonts w:ascii="Times New Roman" w:eastAsia="Times New Roman" w:hAnsi="Times New Roman" w:cs="Times New Roman"/>
        </w:rPr>
        <w:t xml:space="preserve">MURRAY, Edelman (1991). </w:t>
      </w:r>
      <w:r>
        <w:rPr>
          <w:rFonts w:ascii="Times New Roman" w:eastAsia="Times New Roman" w:hAnsi="Times New Roman" w:cs="Times New Roman"/>
          <w:i/>
        </w:rPr>
        <w:t>La construcción del espectáculo político</w:t>
      </w:r>
      <w:r>
        <w:rPr>
          <w:rFonts w:ascii="Times New Roman" w:eastAsia="Times New Roman" w:hAnsi="Times New Roman" w:cs="Times New Roman"/>
        </w:rPr>
        <w:t>. Editorial Manantial. Buenos Aires.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1F3FDB" w:rsidRDefault="00C31633">
      <w:pPr>
        <w:numPr>
          <w:ilvl w:val="0"/>
          <w:numId w:val="6"/>
        </w:numPr>
        <w:spacing w:after="7" w:line="252" w:lineRule="auto"/>
        <w:ind w:hanging="284"/>
        <w:jc w:val="both"/>
      </w:pPr>
      <w:r>
        <w:rPr>
          <w:rFonts w:ascii="Times New Roman" w:eastAsia="Times New Roman" w:hAnsi="Times New Roman" w:cs="Times New Roman"/>
        </w:rPr>
        <w:t xml:space="preserve">SARASQUETA, Gonzalo </w:t>
      </w:r>
      <w:r>
        <w:rPr>
          <w:rFonts w:ascii="Times New Roman" w:eastAsia="Times New Roman" w:hAnsi="Times New Roman" w:cs="Times New Roman"/>
        </w:rPr>
        <w:t xml:space="preserve">(2023). </w:t>
      </w:r>
      <w:r>
        <w:rPr>
          <w:rFonts w:ascii="Times New Roman" w:eastAsia="Times New Roman" w:hAnsi="Times New Roman" w:cs="Times New Roman"/>
          <w:i/>
        </w:rPr>
        <w:t>En la nave de la Ciberdemocracia. Mediatizacióon, sesgos y polarización en la era digital</w:t>
      </w:r>
      <w:r>
        <w:rPr>
          <w:rFonts w:ascii="Times New Roman" w:eastAsia="Times New Roman" w:hAnsi="Times New Roman" w:cs="Times New Roman"/>
        </w:rPr>
        <w:t xml:space="preserve">. </w:t>
      </w:r>
    </w:p>
    <w:p w:rsidR="001F3FDB" w:rsidRDefault="00C31633">
      <w:pPr>
        <w:numPr>
          <w:ilvl w:val="0"/>
          <w:numId w:val="6"/>
        </w:numPr>
        <w:spacing w:after="7" w:line="252" w:lineRule="auto"/>
        <w:ind w:hanging="284"/>
        <w:jc w:val="both"/>
      </w:pPr>
      <w:r>
        <w:rPr>
          <w:rFonts w:ascii="Times New Roman" w:eastAsia="Times New Roman" w:hAnsi="Times New Roman" w:cs="Times New Roman"/>
        </w:rPr>
        <w:t xml:space="preserve">SODARO, Michael (2006). </w:t>
      </w:r>
      <w:r>
        <w:rPr>
          <w:rFonts w:ascii="Times New Roman" w:eastAsia="Times New Roman" w:hAnsi="Times New Roman" w:cs="Times New Roman"/>
          <w:i/>
        </w:rPr>
        <w:t xml:space="preserve">Política y Ciencia Política. Una introducción. </w:t>
      </w:r>
      <w:r>
        <w:rPr>
          <w:rFonts w:ascii="Times New Roman" w:eastAsia="Times New Roman" w:hAnsi="Times New Roman" w:cs="Times New Roman"/>
        </w:rPr>
        <w:t xml:space="preserve">Madrid: McGraw Hill. </w:t>
      </w:r>
    </w:p>
    <w:p w:rsidR="001F3FDB" w:rsidRDefault="00C31633">
      <w:pPr>
        <w:numPr>
          <w:ilvl w:val="0"/>
          <w:numId w:val="6"/>
        </w:numPr>
        <w:spacing w:after="115" w:line="250" w:lineRule="auto"/>
        <w:ind w:hanging="284"/>
        <w:jc w:val="both"/>
      </w:pPr>
      <w:r>
        <w:rPr>
          <w:rFonts w:ascii="Times New Roman" w:eastAsia="Times New Roman" w:hAnsi="Times New Roman" w:cs="Times New Roman"/>
        </w:rPr>
        <w:t xml:space="preserve">WEBER, Max (1984) </w:t>
      </w:r>
      <w:r>
        <w:rPr>
          <w:rFonts w:ascii="Times New Roman" w:eastAsia="Times New Roman" w:hAnsi="Times New Roman" w:cs="Times New Roman"/>
          <w:i/>
        </w:rPr>
        <w:t>Economía y Sociedad. Esbozo de sociología com</w:t>
      </w:r>
      <w:r>
        <w:rPr>
          <w:rFonts w:ascii="Times New Roman" w:eastAsia="Times New Roman" w:hAnsi="Times New Roman" w:cs="Times New Roman"/>
          <w:i/>
        </w:rPr>
        <w:t>prensiva</w:t>
      </w:r>
      <w:r>
        <w:rPr>
          <w:rFonts w:ascii="Times New Roman" w:eastAsia="Times New Roman" w:hAnsi="Times New Roman" w:cs="Times New Roman"/>
        </w:rPr>
        <w:t xml:space="preserve">. México D.F.: Fondo de Cultura Económica, séptima reimpresión de la segunda edición en castellano (1944).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numPr>
          <w:ilvl w:val="0"/>
          <w:numId w:val="7"/>
        </w:numPr>
        <w:spacing w:after="3" w:line="252" w:lineRule="auto"/>
        <w:ind w:hanging="330"/>
      </w:pPr>
      <w:r>
        <w:rPr>
          <w:rFonts w:ascii="Times New Roman" w:eastAsia="Times New Roman" w:hAnsi="Times New Roman" w:cs="Times New Roman"/>
          <w:b/>
        </w:rPr>
        <w:t>FIRMA DE LA DOCENTE:</w:t>
      </w: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8"/>
        <w:ind w:left="96"/>
        <w:jc w:val="center"/>
      </w:pPr>
      <w:r>
        <w:rPr>
          <w:noProof/>
        </w:rPr>
        <w:drawing>
          <wp:inline distT="0" distB="0" distL="0" distR="0">
            <wp:extent cx="1895856" cy="688848"/>
            <wp:effectExtent l="0" t="0" r="0" b="0"/>
            <wp:docPr id="4026" name="Picture 4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6" name="Picture 402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95856" cy="68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ourier New" w:hAnsi="Courier New" w:cs="Courier New"/>
          <w:sz w:val="16"/>
        </w:rPr>
        <w:t xml:space="preserve"> </w:t>
      </w:r>
    </w:p>
    <w:p w:rsidR="001F3FDB" w:rsidRDefault="00C31633">
      <w:pPr>
        <w:spacing w:after="0"/>
        <w:ind w:left="2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0"/>
        <w:ind w:left="727" w:hanging="10"/>
        <w:jc w:val="center"/>
      </w:pPr>
      <w:r>
        <w:rPr>
          <w:rFonts w:ascii="Times New Roman" w:eastAsia="Times New Roman" w:hAnsi="Times New Roman" w:cs="Times New Roman"/>
        </w:rPr>
        <w:t xml:space="preserve">Mgter. Karina Molina </w:t>
      </w:r>
    </w:p>
    <w:p w:rsidR="001F3FDB" w:rsidRDefault="00C31633">
      <w:pPr>
        <w:spacing w:after="0"/>
        <w:ind w:left="2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1F3FDB" w:rsidRDefault="00C31633">
      <w:pPr>
        <w:numPr>
          <w:ilvl w:val="0"/>
          <w:numId w:val="7"/>
        </w:numPr>
        <w:spacing w:after="3" w:line="252" w:lineRule="auto"/>
        <w:ind w:hanging="330"/>
      </w:pPr>
      <w:r>
        <w:rPr>
          <w:rFonts w:ascii="Times New Roman" w:eastAsia="Times New Roman" w:hAnsi="Times New Roman" w:cs="Times New Roman"/>
          <w:b/>
        </w:rPr>
        <w:t>FIRMA DEL DIRECTOR DE LA CARRERA</w:t>
      </w:r>
      <w:r>
        <w:rPr>
          <w:rFonts w:ascii="Times New Roman" w:eastAsia="Times New Roman" w:hAnsi="Times New Roman" w:cs="Times New Roman"/>
        </w:rPr>
        <w:t xml:space="preserve"> </w:t>
      </w:r>
    </w:p>
    <w:sectPr w:rsidR="001F3FDB">
      <w:footerReference w:type="even" r:id="rId12"/>
      <w:footerReference w:type="default" r:id="rId13"/>
      <w:footerReference w:type="first" r:id="rId14"/>
      <w:pgSz w:w="11900" w:h="16840"/>
      <w:pgMar w:top="1423" w:right="1125" w:bottom="1437" w:left="1131" w:header="720" w:footer="5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31633">
      <w:pPr>
        <w:spacing w:after="0" w:line="240" w:lineRule="auto"/>
      </w:pPr>
      <w:r>
        <w:separator/>
      </w:r>
    </w:p>
  </w:endnote>
  <w:endnote w:type="continuationSeparator" w:id="0">
    <w:p w:rsidR="00000000" w:rsidRDefault="00C31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FDB" w:rsidRDefault="00C31633">
    <w:pPr>
      <w:spacing w:after="0"/>
      <w:ind w:right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FDB" w:rsidRDefault="00C31633">
    <w:pPr>
      <w:spacing w:after="0"/>
      <w:ind w:right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C31633">
      <w:rPr>
        <w:rFonts w:ascii="Times New Roman" w:eastAsia="Times New Roman" w:hAnsi="Times New Roman" w:cs="Times New Roman"/>
        <w:noProof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FDB" w:rsidRDefault="00C31633">
    <w:pPr>
      <w:spacing w:after="0"/>
      <w:ind w:right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31633">
      <w:pPr>
        <w:spacing w:after="0" w:line="240" w:lineRule="auto"/>
      </w:pPr>
      <w:r>
        <w:separator/>
      </w:r>
    </w:p>
  </w:footnote>
  <w:footnote w:type="continuationSeparator" w:id="0">
    <w:p w:rsidR="00000000" w:rsidRDefault="00C31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5BBA"/>
    <w:multiLevelType w:val="hybridMultilevel"/>
    <w:tmpl w:val="68E23CF2"/>
    <w:lvl w:ilvl="0" w:tplc="6BE81D5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FE8A18E">
      <w:start w:val="1"/>
      <w:numFmt w:val="bullet"/>
      <w:lvlText w:val="o"/>
      <w:lvlJc w:val="left"/>
      <w:pPr>
        <w:ind w:left="11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CC3686">
      <w:start w:val="1"/>
      <w:numFmt w:val="bullet"/>
      <w:lvlText w:val="▪"/>
      <w:lvlJc w:val="left"/>
      <w:pPr>
        <w:ind w:left="18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C2071A">
      <w:start w:val="1"/>
      <w:numFmt w:val="bullet"/>
      <w:lvlText w:val="•"/>
      <w:lvlJc w:val="left"/>
      <w:pPr>
        <w:ind w:left="25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8BED022">
      <w:start w:val="1"/>
      <w:numFmt w:val="bullet"/>
      <w:lvlText w:val="o"/>
      <w:lvlJc w:val="left"/>
      <w:pPr>
        <w:ind w:left="32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E64D74E">
      <w:start w:val="1"/>
      <w:numFmt w:val="bullet"/>
      <w:lvlText w:val="▪"/>
      <w:lvlJc w:val="left"/>
      <w:pPr>
        <w:ind w:left="40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9CC01F2">
      <w:start w:val="1"/>
      <w:numFmt w:val="bullet"/>
      <w:lvlText w:val="•"/>
      <w:lvlJc w:val="left"/>
      <w:pPr>
        <w:ind w:left="47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7E82FE">
      <w:start w:val="1"/>
      <w:numFmt w:val="bullet"/>
      <w:lvlText w:val="o"/>
      <w:lvlJc w:val="left"/>
      <w:pPr>
        <w:ind w:left="54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208C666">
      <w:start w:val="1"/>
      <w:numFmt w:val="bullet"/>
      <w:lvlText w:val="▪"/>
      <w:lvlJc w:val="left"/>
      <w:pPr>
        <w:ind w:left="61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9927CA"/>
    <w:multiLevelType w:val="hybridMultilevel"/>
    <w:tmpl w:val="792C1A96"/>
    <w:lvl w:ilvl="0" w:tplc="44C461F8">
      <w:start w:val="14"/>
      <w:numFmt w:val="decimal"/>
      <w:lvlText w:val="%1."/>
      <w:lvlJc w:val="left"/>
      <w:pPr>
        <w:ind w:left="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44FE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0888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FE94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CE1E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2805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D85C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0A3B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088A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B46C84"/>
    <w:multiLevelType w:val="hybridMultilevel"/>
    <w:tmpl w:val="929A87CE"/>
    <w:lvl w:ilvl="0" w:tplc="6C683B90">
      <w:start w:val="1"/>
      <w:numFmt w:val="bullet"/>
      <w:lvlText w:val="-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250F24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F6C9B8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509CF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972348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CF4DC0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4A59E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429D1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14C0C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59512E"/>
    <w:multiLevelType w:val="hybridMultilevel"/>
    <w:tmpl w:val="44A499E2"/>
    <w:lvl w:ilvl="0" w:tplc="07B02C1C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665CBE">
      <w:start w:val="1"/>
      <w:numFmt w:val="bullet"/>
      <w:lvlText w:val="o"/>
      <w:lvlJc w:val="left"/>
      <w:pPr>
        <w:ind w:left="1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000506">
      <w:start w:val="1"/>
      <w:numFmt w:val="bullet"/>
      <w:lvlText w:val="▪"/>
      <w:lvlJc w:val="left"/>
      <w:pPr>
        <w:ind w:left="1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D6F122">
      <w:start w:val="1"/>
      <w:numFmt w:val="bullet"/>
      <w:lvlText w:val="•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BA949A">
      <w:start w:val="1"/>
      <w:numFmt w:val="bullet"/>
      <w:lvlText w:val="o"/>
      <w:lvlJc w:val="left"/>
      <w:pPr>
        <w:ind w:left="3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14AF6E">
      <w:start w:val="1"/>
      <w:numFmt w:val="bullet"/>
      <w:lvlText w:val="▪"/>
      <w:lvlJc w:val="left"/>
      <w:pPr>
        <w:ind w:left="3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64B19C">
      <w:start w:val="1"/>
      <w:numFmt w:val="bullet"/>
      <w:lvlText w:val="•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92DEE0">
      <w:start w:val="1"/>
      <w:numFmt w:val="bullet"/>
      <w:lvlText w:val="o"/>
      <w:lvlJc w:val="left"/>
      <w:pPr>
        <w:ind w:left="54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7023D2">
      <w:start w:val="1"/>
      <w:numFmt w:val="bullet"/>
      <w:lvlText w:val="▪"/>
      <w:lvlJc w:val="left"/>
      <w:pPr>
        <w:ind w:left="61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FD3450"/>
    <w:multiLevelType w:val="hybridMultilevel"/>
    <w:tmpl w:val="5700F916"/>
    <w:lvl w:ilvl="0" w:tplc="46D0037C">
      <w:start w:val="5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C635F4">
      <w:start w:val="1"/>
      <w:numFmt w:val="decimal"/>
      <w:lvlText w:val="%2."/>
      <w:lvlJc w:val="left"/>
      <w:pPr>
        <w:ind w:left="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E8E304">
      <w:start w:val="1"/>
      <w:numFmt w:val="lowerRoman"/>
      <w:lvlText w:val="%3"/>
      <w:lvlJc w:val="left"/>
      <w:pPr>
        <w:ind w:left="1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C81EC2">
      <w:start w:val="1"/>
      <w:numFmt w:val="decimal"/>
      <w:lvlText w:val="%4"/>
      <w:lvlJc w:val="left"/>
      <w:pPr>
        <w:ind w:left="2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8A8B9A">
      <w:start w:val="1"/>
      <w:numFmt w:val="lowerLetter"/>
      <w:lvlText w:val="%5"/>
      <w:lvlJc w:val="left"/>
      <w:pPr>
        <w:ind w:left="3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FCC5E0">
      <w:start w:val="1"/>
      <w:numFmt w:val="lowerRoman"/>
      <w:lvlText w:val="%6"/>
      <w:lvlJc w:val="left"/>
      <w:pPr>
        <w:ind w:left="3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9A31E4">
      <w:start w:val="1"/>
      <w:numFmt w:val="decimal"/>
      <w:lvlText w:val="%7"/>
      <w:lvlJc w:val="left"/>
      <w:pPr>
        <w:ind w:left="4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680C76">
      <w:start w:val="1"/>
      <w:numFmt w:val="lowerLetter"/>
      <w:lvlText w:val="%8"/>
      <w:lvlJc w:val="left"/>
      <w:pPr>
        <w:ind w:left="5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347DD0">
      <w:start w:val="1"/>
      <w:numFmt w:val="lowerRoman"/>
      <w:lvlText w:val="%9"/>
      <w:lvlJc w:val="left"/>
      <w:pPr>
        <w:ind w:left="5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9B2EFD"/>
    <w:multiLevelType w:val="hybridMultilevel"/>
    <w:tmpl w:val="B512EABC"/>
    <w:lvl w:ilvl="0" w:tplc="C862D07E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964F4E">
      <w:start w:val="1"/>
      <w:numFmt w:val="bullet"/>
      <w:lvlText w:val="o"/>
      <w:lvlJc w:val="left"/>
      <w:pPr>
        <w:ind w:left="1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28BB34">
      <w:start w:val="1"/>
      <w:numFmt w:val="bullet"/>
      <w:lvlText w:val="▪"/>
      <w:lvlJc w:val="left"/>
      <w:pPr>
        <w:ind w:left="1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FA0FBC">
      <w:start w:val="1"/>
      <w:numFmt w:val="bullet"/>
      <w:lvlText w:val="•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4A4CA4">
      <w:start w:val="1"/>
      <w:numFmt w:val="bullet"/>
      <w:lvlText w:val="o"/>
      <w:lvlJc w:val="left"/>
      <w:pPr>
        <w:ind w:left="3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049444">
      <w:start w:val="1"/>
      <w:numFmt w:val="bullet"/>
      <w:lvlText w:val="▪"/>
      <w:lvlJc w:val="left"/>
      <w:pPr>
        <w:ind w:left="3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D66C3E">
      <w:start w:val="1"/>
      <w:numFmt w:val="bullet"/>
      <w:lvlText w:val="•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E49828">
      <w:start w:val="1"/>
      <w:numFmt w:val="bullet"/>
      <w:lvlText w:val="o"/>
      <w:lvlJc w:val="left"/>
      <w:pPr>
        <w:ind w:left="54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0872C2">
      <w:start w:val="1"/>
      <w:numFmt w:val="bullet"/>
      <w:lvlText w:val="▪"/>
      <w:lvlJc w:val="left"/>
      <w:pPr>
        <w:ind w:left="61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C90581"/>
    <w:multiLevelType w:val="hybridMultilevel"/>
    <w:tmpl w:val="AB404AA8"/>
    <w:lvl w:ilvl="0" w:tplc="7FC2B2E2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8D4CA74">
      <w:start w:val="1"/>
      <w:numFmt w:val="bullet"/>
      <w:lvlText w:val="o"/>
      <w:lvlJc w:val="left"/>
      <w:pPr>
        <w:ind w:left="11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D2F5A6">
      <w:start w:val="1"/>
      <w:numFmt w:val="bullet"/>
      <w:lvlText w:val="▪"/>
      <w:lvlJc w:val="left"/>
      <w:pPr>
        <w:ind w:left="18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91CCCE4">
      <w:start w:val="1"/>
      <w:numFmt w:val="bullet"/>
      <w:lvlText w:val="•"/>
      <w:lvlJc w:val="left"/>
      <w:pPr>
        <w:ind w:left="25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1062B10">
      <w:start w:val="1"/>
      <w:numFmt w:val="bullet"/>
      <w:lvlText w:val="o"/>
      <w:lvlJc w:val="left"/>
      <w:pPr>
        <w:ind w:left="32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EFC76">
      <w:start w:val="1"/>
      <w:numFmt w:val="bullet"/>
      <w:lvlText w:val="▪"/>
      <w:lvlJc w:val="left"/>
      <w:pPr>
        <w:ind w:left="40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50D8A2">
      <w:start w:val="1"/>
      <w:numFmt w:val="bullet"/>
      <w:lvlText w:val="•"/>
      <w:lvlJc w:val="left"/>
      <w:pPr>
        <w:ind w:left="47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ECB0E0">
      <w:start w:val="1"/>
      <w:numFmt w:val="bullet"/>
      <w:lvlText w:val="o"/>
      <w:lvlJc w:val="left"/>
      <w:pPr>
        <w:ind w:left="54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28A670">
      <w:start w:val="1"/>
      <w:numFmt w:val="bullet"/>
      <w:lvlText w:val="▪"/>
      <w:lvlJc w:val="left"/>
      <w:pPr>
        <w:ind w:left="61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1C55926"/>
    <w:multiLevelType w:val="hybridMultilevel"/>
    <w:tmpl w:val="BBAC6FDC"/>
    <w:lvl w:ilvl="0" w:tplc="B8F630BA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883612">
      <w:start w:val="1"/>
      <w:numFmt w:val="bullet"/>
      <w:lvlText w:val="o"/>
      <w:lvlJc w:val="left"/>
      <w:pPr>
        <w:ind w:left="11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E160F4E">
      <w:start w:val="1"/>
      <w:numFmt w:val="bullet"/>
      <w:lvlText w:val="▪"/>
      <w:lvlJc w:val="left"/>
      <w:pPr>
        <w:ind w:left="18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128AD5A">
      <w:start w:val="1"/>
      <w:numFmt w:val="bullet"/>
      <w:lvlText w:val="•"/>
      <w:lvlJc w:val="left"/>
      <w:pPr>
        <w:ind w:left="25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42AADC">
      <w:start w:val="1"/>
      <w:numFmt w:val="bullet"/>
      <w:lvlText w:val="o"/>
      <w:lvlJc w:val="left"/>
      <w:pPr>
        <w:ind w:left="32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07E5988">
      <w:start w:val="1"/>
      <w:numFmt w:val="bullet"/>
      <w:lvlText w:val="▪"/>
      <w:lvlJc w:val="left"/>
      <w:pPr>
        <w:ind w:left="40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5289784">
      <w:start w:val="1"/>
      <w:numFmt w:val="bullet"/>
      <w:lvlText w:val="•"/>
      <w:lvlJc w:val="left"/>
      <w:pPr>
        <w:ind w:left="47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E40DB92">
      <w:start w:val="1"/>
      <w:numFmt w:val="bullet"/>
      <w:lvlText w:val="o"/>
      <w:lvlJc w:val="left"/>
      <w:pPr>
        <w:ind w:left="54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B38AFB2">
      <w:start w:val="1"/>
      <w:numFmt w:val="bullet"/>
      <w:lvlText w:val="▪"/>
      <w:lvlJc w:val="left"/>
      <w:pPr>
        <w:ind w:left="61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80F342C"/>
    <w:multiLevelType w:val="hybridMultilevel"/>
    <w:tmpl w:val="96FA5A98"/>
    <w:lvl w:ilvl="0" w:tplc="05A60F7C">
      <w:start w:val="1"/>
      <w:numFmt w:val="bullet"/>
      <w:lvlText w:val="-"/>
      <w:lvlJc w:val="left"/>
      <w:pPr>
        <w:ind w:left="1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AA3FEE">
      <w:start w:val="1"/>
      <w:numFmt w:val="bullet"/>
      <w:lvlText w:val="o"/>
      <w:lvlJc w:val="left"/>
      <w:pPr>
        <w:ind w:left="11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549F20">
      <w:start w:val="1"/>
      <w:numFmt w:val="bullet"/>
      <w:lvlText w:val="▪"/>
      <w:lvlJc w:val="left"/>
      <w:pPr>
        <w:ind w:left="18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3A25A6">
      <w:start w:val="1"/>
      <w:numFmt w:val="bullet"/>
      <w:lvlText w:val="•"/>
      <w:lvlJc w:val="left"/>
      <w:pPr>
        <w:ind w:left="25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606F256">
      <w:start w:val="1"/>
      <w:numFmt w:val="bullet"/>
      <w:lvlText w:val="o"/>
      <w:lvlJc w:val="left"/>
      <w:pPr>
        <w:ind w:left="32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7E6496">
      <w:start w:val="1"/>
      <w:numFmt w:val="bullet"/>
      <w:lvlText w:val="▪"/>
      <w:lvlJc w:val="left"/>
      <w:pPr>
        <w:ind w:left="40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B23F84">
      <w:start w:val="1"/>
      <w:numFmt w:val="bullet"/>
      <w:lvlText w:val="•"/>
      <w:lvlJc w:val="left"/>
      <w:pPr>
        <w:ind w:left="47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C06F42">
      <w:start w:val="1"/>
      <w:numFmt w:val="bullet"/>
      <w:lvlText w:val="o"/>
      <w:lvlJc w:val="left"/>
      <w:pPr>
        <w:ind w:left="54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F746BDE">
      <w:start w:val="1"/>
      <w:numFmt w:val="bullet"/>
      <w:lvlText w:val="▪"/>
      <w:lvlJc w:val="left"/>
      <w:pPr>
        <w:ind w:left="61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C1921E5"/>
    <w:multiLevelType w:val="hybridMultilevel"/>
    <w:tmpl w:val="0228124C"/>
    <w:lvl w:ilvl="0" w:tplc="56800676">
      <w:start w:val="9"/>
      <w:numFmt w:val="decimal"/>
      <w:lvlText w:val="%1."/>
      <w:lvlJc w:val="left"/>
      <w:pPr>
        <w:ind w:left="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1E2D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AA0D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7853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529C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74EC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A653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B2D2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FC34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14505E6"/>
    <w:multiLevelType w:val="hybridMultilevel"/>
    <w:tmpl w:val="E5E2CAC8"/>
    <w:lvl w:ilvl="0" w:tplc="01F09D66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6862CC4">
      <w:start w:val="1"/>
      <w:numFmt w:val="bullet"/>
      <w:lvlText w:val="o"/>
      <w:lvlJc w:val="left"/>
      <w:pPr>
        <w:ind w:left="11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0EF5B4">
      <w:start w:val="1"/>
      <w:numFmt w:val="bullet"/>
      <w:lvlText w:val="▪"/>
      <w:lvlJc w:val="left"/>
      <w:pPr>
        <w:ind w:left="18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22E0AE">
      <w:start w:val="1"/>
      <w:numFmt w:val="bullet"/>
      <w:lvlText w:val="•"/>
      <w:lvlJc w:val="left"/>
      <w:pPr>
        <w:ind w:left="25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4482B5E">
      <w:start w:val="1"/>
      <w:numFmt w:val="bullet"/>
      <w:lvlText w:val="o"/>
      <w:lvlJc w:val="left"/>
      <w:pPr>
        <w:ind w:left="32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BA6A746">
      <w:start w:val="1"/>
      <w:numFmt w:val="bullet"/>
      <w:lvlText w:val="▪"/>
      <w:lvlJc w:val="left"/>
      <w:pPr>
        <w:ind w:left="40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74D36C">
      <w:start w:val="1"/>
      <w:numFmt w:val="bullet"/>
      <w:lvlText w:val="•"/>
      <w:lvlJc w:val="left"/>
      <w:pPr>
        <w:ind w:left="47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049D8A">
      <w:start w:val="1"/>
      <w:numFmt w:val="bullet"/>
      <w:lvlText w:val="o"/>
      <w:lvlJc w:val="left"/>
      <w:pPr>
        <w:ind w:left="54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B03BFC">
      <w:start w:val="1"/>
      <w:numFmt w:val="bullet"/>
      <w:lvlText w:val="▪"/>
      <w:lvlJc w:val="left"/>
      <w:pPr>
        <w:ind w:left="61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16553B5"/>
    <w:multiLevelType w:val="hybridMultilevel"/>
    <w:tmpl w:val="FC6410B8"/>
    <w:lvl w:ilvl="0" w:tplc="A0D2438E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620CDA">
      <w:start w:val="1"/>
      <w:numFmt w:val="bullet"/>
      <w:lvlText w:val="o"/>
      <w:lvlJc w:val="left"/>
      <w:pPr>
        <w:ind w:left="11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0C781A">
      <w:start w:val="1"/>
      <w:numFmt w:val="bullet"/>
      <w:lvlText w:val="▪"/>
      <w:lvlJc w:val="left"/>
      <w:pPr>
        <w:ind w:left="18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91EF0B2">
      <w:start w:val="1"/>
      <w:numFmt w:val="bullet"/>
      <w:lvlText w:val="•"/>
      <w:lvlJc w:val="left"/>
      <w:pPr>
        <w:ind w:left="25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568CC4">
      <w:start w:val="1"/>
      <w:numFmt w:val="bullet"/>
      <w:lvlText w:val="o"/>
      <w:lvlJc w:val="left"/>
      <w:pPr>
        <w:ind w:left="32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F58C66E">
      <w:start w:val="1"/>
      <w:numFmt w:val="bullet"/>
      <w:lvlText w:val="▪"/>
      <w:lvlJc w:val="left"/>
      <w:pPr>
        <w:ind w:left="40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A6AB40">
      <w:start w:val="1"/>
      <w:numFmt w:val="bullet"/>
      <w:lvlText w:val="•"/>
      <w:lvlJc w:val="left"/>
      <w:pPr>
        <w:ind w:left="47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3EF440">
      <w:start w:val="1"/>
      <w:numFmt w:val="bullet"/>
      <w:lvlText w:val="o"/>
      <w:lvlJc w:val="left"/>
      <w:pPr>
        <w:ind w:left="54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9EA6EFC">
      <w:start w:val="1"/>
      <w:numFmt w:val="bullet"/>
      <w:lvlText w:val="▪"/>
      <w:lvlJc w:val="left"/>
      <w:pPr>
        <w:ind w:left="61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CA322A6"/>
    <w:multiLevelType w:val="hybridMultilevel"/>
    <w:tmpl w:val="E494821A"/>
    <w:lvl w:ilvl="0" w:tplc="8EBE8202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4ED680">
      <w:start w:val="1"/>
      <w:numFmt w:val="bullet"/>
      <w:lvlText w:val="o"/>
      <w:lvlJc w:val="left"/>
      <w:pPr>
        <w:ind w:left="11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6AF3EE">
      <w:start w:val="1"/>
      <w:numFmt w:val="bullet"/>
      <w:lvlText w:val="▪"/>
      <w:lvlJc w:val="left"/>
      <w:pPr>
        <w:ind w:left="18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46021BC">
      <w:start w:val="1"/>
      <w:numFmt w:val="bullet"/>
      <w:lvlText w:val="•"/>
      <w:lvlJc w:val="left"/>
      <w:pPr>
        <w:ind w:left="25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B069B2C">
      <w:start w:val="1"/>
      <w:numFmt w:val="bullet"/>
      <w:lvlText w:val="o"/>
      <w:lvlJc w:val="left"/>
      <w:pPr>
        <w:ind w:left="32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A87CC0">
      <w:start w:val="1"/>
      <w:numFmt w:val="bullet"/>
      <w:lvlText w:val="▪"/>
      <w:lvlJc w:val="left"/>
      <w:pPr>
        <w:ind w:left="40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07C9E1C">
      <w:start w:val="1"/>
      <w:numFmt w:val="bullet"/>
      <w:lvlText w:val="•"/>
      <w:lvlJc w:val="left"/>
      <w:pPr>
        <w:ind w:left="47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08CF08">
      <w:start w:val="1"/>
      <w:numFmt w:val="bullet"/>
      <w:lvlText w:val="o"/>
      <w:lvlJc w:val="left"/>
      <w:pPr>
        <w:ind w:left="54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881AA2">
      <w:start w:val="1"/>
      <w:numFmt w:val="bullet"/>
      <w:lvlText w:val="▪"/>
      <w:lvlJc w:val="left"/>
      <w:pPr>
        <w:ind w:left="61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F1B6951"/>
    <w:multiLevelType w:val="hybridMultilevel"/>
    <w:tmpl w:val="1832B850"/>
    <w:lvl w:ilvl="0" w:tplc="5058C056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6488A44">
      <w:start w:val="1"/>
      <w:numFmt w:val="bullet"/>
      <w:lvlText w:val="o"/>
      <w:lvlJc w:val="left"/>
      <w:pPr>
        <w:ind w:left="11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EAE725A">
      <w:start w:val="1"/>
      <w:numFmt w:val="bullet"/>
      <w:lvlText w:val="▪"/>
      <w:lvlJc w:val="left"/>
      <w:pPr>
        <w:ind w:left="18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1E22990">
      <w:start w:val="1"/>
      <w:numFmt w:val="bullet"/>
      <w:lvlText w:val="•"/>
      <w:lvlJc w:val="left"/>
      <w:pPr>
        <w:ind w:left="25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B29FCA">
      <w:start w:val="1"/>
      <w:numFmt w:val="bullet"/>
      <w:lvlText w:val="o"/>
      <w:lvlJc w:val="left"/>
      <w:pPr>
        <w:ind w:left="32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72F296">
      <w:start w:val="1"/>
      <w:numFmt w:val="bullet"/>
      <w:lvlText w:val="▪"/>
      <w:lvlJc w:val="left"/>
      <w:pPr>
        <w:ind w:left="40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76A9A7E">
      <w:start w:val="1"/>
      <w:numFmt w:val="bullet"/>
      <w:lvlText w:val="•"/>
      <w:lvlJc w:val="left"/>
      <w:pPr>
        <w:ind w:left="47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322090">
      <w:start w:val="1"/>
      <w:numFmt w:val="bullet"/>
      <w:lvlText w:val="o"/>
      <w:lvlJc w:val="left"/>
      <w:pPr>
        <w:ind w:left="54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EE9982">
      <w:start w:val="1"/>
      <w:numFmt w:val="bullet"/>
      <w:lvlText w:val="▪"/>
      <w:lvlJc w:val="left"/>
      <w:pPr>
        <w:ind w:left="61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214677F"/>
    <w:multiLevelType w:val="hybridMultilevel"/>
    <w:tmpl w:val="65F6E846"/>
    <w:lvl w:ilvl="0" w:tplc="8446D1BC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0C6B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4E68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A2AF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DC7B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CA12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369F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848D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E89A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F9F670A"/>
    <w:multiLevelType w:val="hybridMultilevel"/>
    <w:tmpl w:val="69988C70"/>
    <w:lvl w:ilvl="0" w:tplc="4D900D2E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2526772">
      <w:start w:val="1"/>
      <w:numFmt w:val="bullet"/>
      <w:lvlText w:val="o"/>
      <w:lvlJc w:val="left"/>
      <w:pPr>
        <w:ind w:left="11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F1E0954">
      <w:start w:val="1"/>
      <w:numFmt w:val="bullet"/>
      <w:lvlText w:val="▪"/>
      <w:lvlJc w:val="left"/>
      <w:pPr>
        <w:ind w:left="18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46EB526">
      <w:start w:val="1"/>
      <w:numFmt w:val="bullet"/>
      <w:lvlText w:val="•"/>
      <w:lvlJc w:val="left"/>
      <w:pPr>
        <w:ind w:left="25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901A78">
      <w:start w:val="1"/>
      <w:numFmt w:val="bullet"/>
      <w:lvlText w:val="o"/>
      <w:lvlJc w:val="left"/>
      <w:pPr>
        <w:ind w:left="32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161DA8">
      <w:start w:val="1"/>
      <w:numFmt w:val="bullet"/>
      <w:lvlText w:val="▪"/>
      <w:lvlJc w:val="left"/>
      <w:pPr>
        <w:ind w:left="40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524090">
      <w:start w:val="1"/>
      <w:numFmt w:val="bullet"/>
      <w:lvlText w:val="•"/>
      <w:lvlJc w:val="left"/>
      <w:pPr>
        <w:ind w:left="47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CAC883C">
      <w:start w:val="1"/>
      <w:numFmt w:val="bullet"/>
      <w:lvlText w:val="o"/>
      <w:lvlJc w:val="left"/>
      <w:pPr>
        <w:ind w:left="54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A4AAE4">
      <w:start w:val="1"/>
      <w:numFmt w:val="bullet"/>
      <w:lvlText w:val="▪"/>
      <w:lvlJc w:val="left"/>
      <w:pPr>
        <w:ind w:left="61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B856169"/>
    <w:multiLevelType w:val="hybridMultilevel"/>
    <w:tmpl w:val="8FB46FB0"/>
    <w:lvl w:ilvl="0" w:tplc="14520D1C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A48ADC8">
      <w:start w:val="1"/>
      <w:numFmt w:val="bullet"/>
      <w:lvlText w:val="o"/>
      <w:lvlJc w:val="left"/>
      <w:pPr>
        <w:ind w:left="11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36F946">
      <w:start w:val="1"/>
      <w:numFmt w:val="bullet"/>
      <w:lvlText w:val="▪"/>
      <w:lvlJc w:val="left"/>
      <w:pPr>
        <w:ind w:left="18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A1A1A60">
      <w:start w:val="1"/>
      <w:numFmt w:val="bullet"/>
      <w:lvlText w:val="•"/>
      <w:lvlJc w:val="left"/>
      <w:pPr>
        <w:ind w:left="25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6A6F10">
      <w:start w:val="1"/>
      <w:numFmt w:val="bullet"/>
      <w:lvlText w:val="o"/>
      <w:lvlJc w:val="left"/>
      <w:pPr>
        <w:ind w:left="32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A4394C">
      <w:start w:val="1"/>
      <w:numFmt w:val="bullet"/>
      <w:lvlText w:val="▪"/>
      <w:lvlJc w:val="left"/>
      <w:pPr>
        <w:ind w:left="40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B00664">
      <w:start w:val="1"/>
      <w:numFmt w:val="bullet"/>
      <w:lvlText w:val="•"/>
      <w:lvlJc w:val="left"/>
      <w:pPr>
        <w:ind w:left="47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24C18A">
      <w:start w:val="1"/>
      <w:numFmt w:val="bullet"/>
      <w:lvlText w:val="o"/>
      <w:lvlJc w:val="left"/>
      <w:pPr>
        <w:ind w:left="54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148A1A2">
      <w:start w:val="1"/>
      <w:numFmt w:val="bullet"/>
      <w:lvlText w:val="▪"/>
      <w:lvlJc w:val="left"/>
      <w:pPr>
        <w:ind w:left="61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4"/>
  </w:num>
  <w:num w:numId="3">
    <w:abstractNumId w:val="3"/>
  </w:num>
  <w:num w:numId="4">
    <w:abstractNumId w:val="9"/>
  </w:num>
  <w:num w:numId="5">
    <w:abstractNumId w:val="2"/>
  </w:num>
  <w:num w:numId="6">
    <w:abstractNumId w:val="5"/>
  </w:num>
  <w:num w:numId="7">
    <w:abstractNumId w:val="1"/>
  </w:num>
  <w:num w:numId="8">
    <w:abstractNumId w:val="10"/>
  </w:num>
  <w:num w:numId="9">
    <w:abstractNumId w:val="12"/>
  </w:num>
  <w:num w:numId="10">
    <w:abstractNumId w:val="0"/>
  </w:num>
  <w:num w:numId="11">
    <w:abstractNumId w:val="15"/>
  </w:num>
  <w:num w:numId="12">
    <w:abstractNumId w:val="8"/>
  </w:num>
  <w:num w:numId="13">
    <w:abstractNumId w:val="13"/>
  </w:num>
  <w:num w:numId="14">
    <w:abstractNumId w:val="11"/>
  </w:num>
  <w:num w:numId="15">
    <w:abstractNumId w:val="6"/>
  </w:num>
  <w:num w:numId="16">
    <w:abstractNumId w:val="7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FDB"/>
    <w:rsid w:val="001F3FDB"/>
    <w:rsid w:val="00C3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B8CE4"/>
  <w15:docId w15:val="{2ED2D9BE-8E1A-4006-8D71-7EB6FC353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4353</Words>
  <Characters>23944</Characters>
  <Application>Microsoft Office Word</Application>
  <DocSecurity>0</DocSecurity>
  <Lines>199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PROGRAMA Política y Medios 2026.docx</vt:lpstr>
    </vt:vector>
  </TitlesOfParts>
  <Company/>
  <LinksUpToDate>false</LinksUpToDate>
  <CharactersWithSpaces>28241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PROGRAMA Política y Medios 2026.docx</dc:title>
  <dc:subject/>
  <dc:creator>Lucio Aya Tenorio - Cs. Sociales</dc:creator>
  <cp:keywords/>
  <cp:lastModifiedBy>Lucio Aya Tenorio - Cs. Sociales</cp:lastModifiedBy>
  <cp:revision>2</cp:revision>
  <dcterms:created xsi:type="dcterms:W3CDTF">2026-09-02T18:33:00Z</dcterms:created>
  <dcterms:modified xsi:type="dcterms:W3CDTF">2026-09-02T18:33:00Z</dcterms:modified>
</cp:coreProperties>
</file>