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4E16073A" w:rsidR="007F5C89" w:rsidRDefault="00BE2E4D" w:rsidP="00E45BBD">
            <w:pPr>
              <w:ind w:left="0" w:hanging="2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anchor distT="0" distB="0" distL="114300" distR="114300" simplePos="0" relativeHeight="251658240" behindDoc="0" locked="0" layoutInCell="1" allowOverlap="1" wp14:anchorId="753B2EEB" wp14:editId="6C90289E">
                  <wp:simplePos x="0" y="0"/>
                  <wp:positionH relativeFrom="column">
                    <wp:posOffset>1325880</wp:posOffset>
                  </wp:positionH>
                  <wp:positionV relativeFrom="paragraph">
                    <wp:posOffset>304800</wp:posOffset>
                  </wp:positionV>
                  <wp:extent cx="562610" cy="712470"/>
                  <wp:effectExtent l="0" t="0" r="8890" b="0"/>
                  <wp:wrapTopAndBottom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F583495" w14:textId="0F0752FA" w:rsidR="007F5C89" w:rsidRDefault="00E45BBD" w:rsidP="001B5089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BC55CA">
              <w:rPr>
                <w:b/>
                <w:sz w:val="22"/>
                <w:szCs w:val="22"/>
              </w:rPr>
              <w:t>UNIVERSIDAD DEL SALVADOR</w:t>
            </w:r>
          </w:p>
          <w:p w14:paraId="0302C747" w14:textId="0B415D50" w:rsidR="00B641E2" w:rsidRDefault="00BC55CA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</w:t>
            </w:r>
            <w:r w:rsidR="001B5089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7E6E79C2" w:rsidR="007F5C89" w:rsidRDefault="00BC55CA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</w:t>
            </w:r>
            <w:r w:rsidR="00B641E2">
              <w:rPr>
                <w:b/>
                <w:i/>
                <w:sz w:val="22"/>
                <w:szCs w:val="22"/>
              </w:rPr>
              <w:t xml:space="preserve">   </w:t>
            </w:r>
            <w:r w:rsidR="00BE2E4D">
              <w:rPr>
                <w:b/>
                <w:i/>
                <w:sz w:val="22"/>
                <w:szCs w:val="22"/>
              </w:rPr>
              <w:t xml:space="preserve">             </w:t>
            </w:r>
            <w:r w:rsidR="00E45BBD">
              <w:rPr>
                <w:b/>
                <w:i/>
                <w:sz w:val="22"/>
                <w:szCs w:val="22"/>
              </w:rPr>
              <w:t xml:space="preserve">   </w:t>
            </w:r>
            <w:r w:rsidR="00B641E2">
              <w:rPr>
                <w:b/>
                <w:i/>
                <w:sz w:val="22"/>
                <w:szCs w:val="22"/>
              </w:rPr>
              <w:t xml:space="preserve">y </w:t>
            </w:r>
            <w:r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0CD3BAC7" w14:textId="3F2FA6A2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2218791C" w14:textId="77777777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6F58349F" w14:textId="4A8614C2" w:rsidR="007F5C89" w:rsidRPr="001B5089" w:rsidRDefault="00BE2E4D" w:rsidP="001B5089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B641E2" w:rsidRPr="001B5089">
              <w:rPr>
                <w:b/>
                <w:i/>
                <w:sz w:val="22"/>
                <w:szCs w:val="22"/>
              </w:rPr>
              <w:t xml:space="preserve">           </w:t>
            </w:r>
            <w:r w:rsidRPr="001B5089">
              <w:rPr>
                <w:b/>
                <w:i/>
                <w:sz w:val="22"/>
                <w:szCs w:val="22"/>
              </w:rPr>
              <w:t xml:space="preserve">        </w:t>
            </w:r>
            <w:r w:rsidR="00B641E2" w:rsidRPr="001B5089">
              <w:rPr>
                <w:b/>
                <w:i/>
                <w:sz w:val="22"/>
                <w:szCs w:val="22"/>
              </w:rPr>
              <w:t xml:space="preserve">  </w:t>
            </w:r>
            <w:r w:rsidR="009B4168" w:rsidRPr="001B5089">
              <w:rPr>
                <w:b/>
                <w:i/>
                <w:sz w:val="22"/>
                <w:szCs w:val="22"/>
              </w:rPr>
              <w:t>Licenciatura en Publicidad</w:t>
            </w:r>
          </w:p>
        </w:tc>
      </w:tr>
    </w:tbl>
    <w:p w14:paraId="6F5834A1" w14:textId="77777777" w:rsidR="007F5C89" w:rsidRDefault="007F5C89">
      <w:pPr>
        <w:ind w:left="0" w:hanging="2"/>
        <w:rPr>
          <w:sz w:val="22"/>
          <w:szCs w:val="22"/>
        </w:rPr>
      </w:pPr>
    </w:p>
    <w:p w14:paraId="1738E589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2E9EE2EB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2740D268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480CBC2C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386B74CE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1EA69394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5E848064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1E138903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171BCE89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386ADB40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0E100981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4A56CE33" w14:textId="77777777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7FBD3BF7" w14:textId="070B14A3" w:rsid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6F5834A3" w14:textId="3043416D" w:rsidR="007F5C89" w:rsidRDefault="00BC55CA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2B246A">
        <w:rPr>
          <w:b/>
          <w:color w:val="000000"/>
          <w:sz w:val="22"/>
          <w:szCs w:val="22"/>
        </w:rPr>
        <w:t>6</w:t>
      </w:r>
    </w:p>
    <w:p w14:paraId="1F31B9C8" w14:textId="77777777" w:rsidR="001B5089" w:rsidRPr="001B5089" w:rsidRDefault="001B5089" w:rsidP="001B50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 w:rsidTr="009B4168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single" w:sz="4" w:space="0" w:color="auto"/>
              <w:left w:val="nil"/>
              <w:bottom w:val="single" w:sz="4" w:space="0" w:color="6AA84F"/>
            </w:tcBorders>
            <w:vAlign w:val="center"/>
          </w:tcPr>
          <w:p w14:paraId="6F5834A5" w14:textId="353D244C" w:rsidR="007F5C89" w:rsidRDefault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RÉGIMEN JURÍDICO DE LA PUBLICIDAD</w:t>
            </w: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14:paraId="6F5834A8" w14:textId="2BBEFFB7" w:rsidR="007F5C89" w:rsidRDefault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CÁCERES, Rubén Martín</w:t>
            </w:r>
          </w:p>
        </w:tc>
      </w:tr>
      <w:tr w:rsidR="007F5C89" w14:paraId="6F5834AE" w14:textId="77777777" w:rsidTr="009B4168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0F843579" w:rsidR="007F5C89" w:rsidRDefault="00BC55CA" w:rsidP="009B416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-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auto"/>
            </w:tcBorders>
            <w:vAlign w:val="center"/>
          </w:tcPr>
          <w:p w14:paraId="6F5834AD" w14:textId="4AC54F47" w:rsidR="007F5C89" w:rsidRDefault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F5C89" w14:paraId="6F5834B3" w14:textId="77777777" w:rsidTr="009B4168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0D4C0863" w:rsidR="007F5C89" w:rsidRDefault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(DOS)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auto"/>
            </w:tcBorders>
            <w:vAlign w:val="center"/>
          </w:tcPr>
          <w:p w14:paraId="6F5834B2" w14:textId="5143D66D" w:rsidR="007F5C89" w:rsidRDefault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7F5C89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0BF8EF48" w:rsidR="009B4168" w:rsidRDefault="009B4168" w:rsidP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A 13 / 18.30 A 22.30</w:t>
            </w:r>
          </w:p>
        </w:tc>
      </w:tr>
      <w:tr w:rsidR="007F5C89" w14:paraId="6F5834BD" w14:textId="77777777" w:rsidTr="009B4168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684EA04C" w:rsidR="007F5C89" w:rsidRDefault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4Pil; 4M y  4N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42795F0" w14:textId="77777777" w:rsidR="009B4168" w:rsidRDefault="009B4168" w:rsidP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(</w:t>
            </w:r>
            <w:proofErr w:type="spellStart"/>
            <w:r>
              <w:rPr>
                <w:sz w:val="20"/>
                <w:szCs w:val="20"/>
              </w:rPr>
              <w:t>Pil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  <w:p w14:paraId="6F5834BA" w14:textId="5DB00A4D" w:rsidR="007F5C89" w:rsidRDefault="009B4168" w:rsidP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y N(centro)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auto"/>
            </w:tcBorders>
            <w:vAlign w:val="center"/>
          </w:tcPr>
          <w:p w14:paraId="6F5834BC" w14:textId="4DF6B8CF" w:rsidR="007F5C89" w:rsidRDefault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Pilar/ Centro</w:t>
            </w:r>
          </w:p>
        </w:tc>
      </w:tr>
      <w:tr w:rsidR="007F5C89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330C97D0" w:rsidR="007F5C89" w:rsidRDefault="009B4168" w:rsidP="009B416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7F5C89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2581625C" w14:textId="7056F2DC" w:rsidR="009B4168" w:rsidRDefault="009B4168" w:rsidP="009B4168">
      <w:pPr>
        <w:ind w:leftChars="0" w:left="0" w:firstLineChars="0" w:firstLine="0"/>
        <w:jc w:val="both"/>
        <w:rPr>
          <w:b/>
          <w:sz w:val="22"/>
          <w:szCs w:val="22"/>
        </w:rPr>
      </w:pPr>
    </w:p>
    <w:p w14:paraId="6FA7352B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p w14:paraId="7CAF92FA" w14:textId="77777777" w:rsidR="009B4168" w:rsidRDefault="009B4168" w:rsidP="009B4168">
      <w:pPr>
        <w:numPr>
          <w:ilvl w:val="0"/>
          <w:numId w:val="9"/>
        </w:numPr>
        <w:ind w:leftChars="0" w:left="0" w:firstLineChars="0" w:hanging="2"/>
        <w:jc w:val="both"/>
        <w:textDirection w:val="lrTb"/>
        <w:textAlignment w:val="auto"/>
        <w:outlineLvl w:val="9"/>
        <w:rPr>
          <w:i/>
          <w:sz w:val="20"/>
          <w:szCs w:val="20"/>
        </w:rPr>
      </w:pPr>
      <w:r>
        <w:rPr>
          <w:b/>
          <w:sz w:val="22"/>
          <w:szCs w:val="22"/>
        </w:rPr>
        <w:t xml:space="preserve">CICLO: </w:t>
      </w:r>
    </w:p>
    <w:p w14:paraId="76A6716F" w14:textId="77777777" w:rsidR="009B4168" w:rsidRDefault="009B4168" w:rsidP="009B4168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A5AAFD3" w14:textId="77777777" w:rsidR="009B4168" w:rsidRDefault="009B4168" w:rsidP="009B4168">
      <w:pPr>
        <w:ind w:left="0" w:hanging="2"/>
        <w:jc w:val="both"/>
        <w:rPr>
          <w:i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7"/>
        <w:gridCol w:w="570"/>
        <w:gridCol w:w="2730"/>
        <w:gridCol w:w="542"/>
      </w:tblGrid>
      <w:tr w:rsidR="009B4168" w14:paraId="29337BFB" w14:textId="77777777" w:rsidTr="009B4168">
        <w:trPr>
          <w:trHeight w:val="454"/>
        </w:trPr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93C47D"/>
            <w:vAlign w:val="center"/>
          </w:tcPr>
          <w:p w14:paraId="34181F46" w14:textId="77777777" w:rsidR="009B4168" w:rsidRDefault="009B4168" w:rsidP="008313F3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C74904E" w14:textId="77777777" w:rsidR="009B4168" w:rsidRDefault="009B4168" w:rsidP="008313F3">
            <w:pPr>
              <w:snapToGrid w:val="0"/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93C47D"/>
            <w:vAlign w:val="center"/>
          </w:tcPr>
          <w:p w14:paraId="3ED0CBF0" w14:textId="77777777" w:rsidR="009B4168" w:rsidRDefault="009B4168" w:rsidP="008313F3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9A97" w14:textId="77777777" w:rsidR="009B4168" w:rsidRDefault="009B4168" w:rsidP="008313F3">
            <w:pPr>
              <w:ind w:left="0" w:hanging="2"/>
              <w:jc w:val="center"/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37282007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p w14:paraId="19619033" w14:textId="77777777" w:rsidR="009B4168" w:rsidRDefault="009B4168" w:rsidP="009B4168">
      <w:pPr>
        <w:numPr>
          <w:ilvl w:val="0"/>
          <w:numId w:val="9"/>
        </w:numPr>
        <w:ind w:leftChars="0" w:left="0" w:firstLineChars="0" w:hanging="2"/>
        <w:jc w:val="both"/>
        <w:textDirection w:val="lrTb"/>
        <w:textAlignment w:val="auto"/>
        <w:outlineLvl w:val="9"/>
        <w:rPr>
          <w:b/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4EE5BE55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p w14:paraId="5EC3997F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004"/>
        <w:gridCol w:w="1874"/>
        <w:gridCol w:w="3007"/>
      </w:tblGrid>
      <w:tr w:rsidR="009B4168" w14:paraId="48111C0D" w14:textId="77777777" w:rsidTr="008313F3">
        <w:trPr>
          <w:trHeight w:val="465"/>
        </w:trPr>
        <w:tc>
          <w:tcPr>
            <w:tcW w:w="400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93C47D"/>
          </w:tcPr>
          <w:p w14:paraId="10E47614" w14:textId="77777777" w:rsidR="009B4168" w:rsidRDefault="009B4168" w:rsidP="008313F3">
            <w:pPr>
              <w:spacing w:line="100" w:lineRule="atLeast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8000"/>
              <w:bottom w:val="single" w:sz="8" w:space="0" w:color="000000"/>
            </w:tcBorders>
            <w:shd w:val="clear" w:color="auto" w:fill="A8D08D"/>
          </w:tcPr>
          <w:p w14:paraId="2792A80C" w14:textId="77777777" w:rsidR="009B4168" w:rsidRDefault="009B4168" w:rsidP="008313F3">
            <w:pPr>
              <w:spacing w:line="100" w:lineRule="atLeast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3007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8D08D"/>
          </w:tcPr>
          <w:p w14:paraId="4045927A" w14:textId="77777777" w:rsidR="009B4168" w:rsidRDefault="009B4168" w:rsidP="008313F3">
            <w:pPr>
              <w:spacing w:line="100" w:lineRule="atLeast"/>
              <w:ind w:left="0" w:hanging="2"/>
              <w:jc w:val="both"/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9B4168" w14:paraId="3FA8FAD6" w14:textId="77777777" w:rsidTr="008313F3">
        <w:trPr>
          <w:trHeight w:val="465"/>
        </w:trPr>
        <w:tc>
          <w:tcPr>
            <w:tcW w:w="4004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536DEE5F" w14:textId="77777777" w:rsidR="009B4168" w:rsidRDefault="009B4168" w:rsidP="008313F3">
            <w:pPr>
              <w:spacing w:line="100" w:lineRule="atLeast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</w:p>
        </w:tc>
        <w:tc>
          <w:tcPr>
            <w:tcW w:w="1874" w:type="dxa"/>
            <w:tcBorders>
              <w:left w:val="single" w:sz="8" w:space="0" w:color="008000"/>
              <w:bottom w:val="single" w:sz="8" w:space="0" w:color="000000"/>
            </w:tcBorders>
            <w:shd w:val="clear" w:color="auto" w:fill="auto"/>
          </w:tcPr>
          <w:p w14:paraId="3B5E8F93" w14:textId="77777777" w:rsidR="009B4168" w:rsidRDefault="009B4168" w:rsidP="008313F3">
            <w:pPr>
              <w:snapToGrid w:val="0"/>
              <w:spacing w:line="100" w:lineRule="atLeast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B6C4CF" w14:textId="77777777" w:rsidR="009B4168" w:rsidRDefault="009B4168" w:rsidP="008313F3">
            <w:pPr>
              <w:snapToGrid w:val="0"/>
              <w:spacing w:line="100" w:lineRule="atLeast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9B4168" w14:paraId="195623AE" w14:textId="77777777" w:rsidTr="008313F3">
        <w:trPr>
          <w:trHeight w:val="465"/>
        </w:trPr>
        <w:tc>
          <w:tcPr>
            <w:tcW w:w="4004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50ABC214" w14:textId="77777777" w:rsidR="009B4168" w:rsidRDefault="009B4168" w:rsidP="008313F3">
            <w:pPr>
              <w:spacing w:line="100" w:lineRule="atLeast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4" w:type="dxa"/>
            <w:tcBorders>
              <w:left w:val="single" w:sz="8" w:space="0" w:color="008000"/>
              <w:bottom w:val="single" w:sz="8" w:space="0" w:color="000000"/>
            </w:tcBorders>
            <w:shd w:val="clear" w:color="auto" w:fill="auto"/>
          </w:tcPr>
          <w:p w14:paraId="6841470A" w14:textId="77777777" w:rsidR="009B4168" w:rsidRDefault="009B4168" w:rsidP="008313F3">
            <w:pPr>
              <w:spacing w:line="100" w:lineRule="atLeast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30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4F394E" w14:textId="77777777" w:rsidR="009B4168" w:rsidRDefault="009B4168" w:rsidP="008313F3">
            <w:pPr>
              <w:spacing w:line="100" w:lineRule="atLeast"/>
              <w:ind w:left="0" w:hanging="2"/>
              <w:jc w:val="both"/>
            </w:pPr>
            <w:r>
              <w:rPr>
                <w:b/>
                <w:sz w:val="18"/>
                <w:szCs w:val="18"/>
              </w:rPr>
              <w:t>ruben.caceres@usal.edu.ar</w:t>
            </w:r>
          </w:p>
        </w:tc>
      </w:tr>
      <w:tr w:rsidR="009B4168" w14:paraId="36B43D04" w14:textId="77777777" w:rsidTr="008313F3">
        <w:trPr>
          <w:trHeight w:val="195"/>
        </w:trPr>
        <w:tc>
          <w:tcPr>
            <w:tcW w:w="4004" w:type="dxa"/>
            <w:tcBorders>
              <w:left w:val="single" w:sz="8" w:space="0" w:color="008000"/>
              <w:bottom w:val="single" w:sz="8" w:space="0" w:color="008000"/>
            </w:tcBorders>
            <w:shd w:val="clear" w:color="auto" w:fill="auto"/>
          </w:tcPr>
          <w:p w14:paraId="18A3827C" w14:textId="77777777" w:rsidR="009B4168" w:rsidRDefault="009B4168" w:rsidP="008313F3">
            <w:pPr>
              <w:snapToGrid w:val="0"/>
              <w:spacing w:line="100" w:lineRule="atLeast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4" w:type="dxa"/>
            <w:tcBorders>
              <w:left w:val="single" w:sz="8" w:space="0" w:color="008000"/>
              <w:bottom w:val="single" w:sz="8" w:space="0" w:color="000000"/>
            </w:tcBorders>
            <w:shd w:val="clear" w:color="auto" w:fill="auto"/>
          </w:tcPr>
          <w:p w14:paraId="53D19255" w14:textId="77777777" w:rsidR="009B4168" w:rsidRDefault="009B4168" w:rsidP="008313F3">
            <w:pPr>
              <w:snapToGrid w:val="0"/>
              <w:spacing w:line="100" w:lineRule="atLeast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0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E7A511" w14:textId="77777777" w:rsidR="009B4168" w:rsidRDefault="009B4168" w:rsidP="008313F3">
            <w:pPr>
              <w:snapToGrid w:val="0"/>
              <w:spacing w:line="100" w:lineRule="atLeast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3B959300" w14:textId="77777777" w:rsidR="009B4168" w:rsidRDefault="009B4168" w:rsidP="009B4168">
      <w:pPr>
        <w:spacing w:line="100" w:lineRule="atLeast"/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3B895852" w14:textId="07E329B3" w:rsidR="009B4168" w:rsidRDefault="009B4168" w:rsidP="009B4168">
      <w:pPr>
        <w:ind w:leftChars="0" w:left="0" w:firstLineChars="0" w:firstLine="0"/>
        <w:jc w:val="both"/>
        <w:rPr>
          <w:b/>
          <w:sz w:val="22"/>
          <w:szCs w:val="22"/>
        </w:rPr>
      </w:pPr>
    </w:p>
    <w:p w14:paraId="1F0E0800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384"/>
        <w:gridCol w:w="4500"/>
      </w:tblGrid>
      <w:tr w:rsidR="009B4168" w14:paraId="3BFD1955" w14:textId="77777777" w:rsidTr="008313F3">
        <w:trPr>
          <w:trHeight w:val="465"/>
        </w:trPr>
        <w:tc>
          <w:tcPr>
            <w:tcW w:w="43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</w:tcBorders>
            <w:shd w:val="clear" w:color="auto" w:fill="93C47D"/>
          </w:tcPr>
          <w:p w14:paraId="7855A30A" w14:textId="77777777" w:rsidR="009B4168" w:rsidRDefault="009B4168" w:rsidP="008313F3">
            <w:pPr>
              <w:ind w:left="0" w:hanging="2"/>
              <w:jc w:val="both"/>
              <w:rPr>
                <w:i/>
                <w:sz w:val="18"/>
                <w:szCs w:val="18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085CBBEF" w14:textId="77777777" w:rsidR="009B4168" w:rsidRDefault="009B4168" w:rsidP="008313F3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8" w:space="0" w:color="008000"/>
              <w:bottom w:val="single" w:sz="8" w:space="0" w:color="000000"/>
              <w:right w:val="single" w:sz="8" w:space="0" w:color="008000"/>
            </w:tcBorders>
            <w:shd w:val="clear" w:color="auto" w:fill="auto"/>
          </w:tcPr>
          <w:p w14:paraId="68A278B1" w14:textId="77777777" w:rsidR="009B4168" w:rsidRDefault="009B4168" w:rsidP="008313F3">
            <w:pPr>
              <w:snapToGrid w:val="0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7C1B575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p w14:paraId="5D5B32B4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p w14:paraId="0EB4FE22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p w14:paraId="5086108E" w14:textId="77777777" w:rsidR="009B4168" w:rsidRDefault="009B4168" w:rsidP="009B4168">
      <w:pPr>
        <w:numPr>
          <w:ilvl w:val="0"/>
          <w:numId w:val="9"/>
        </w:numPr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4235E5E3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28C10830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Comunicación Social</w:t>
      </w:r>
    </w:p>
    <w:p w14:paraId="1063E14C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62C6DB80" w14:textId="77777777" w:rsidR="009B4168" w:rsidRDefault="009B4168" w:rsidP="009B4168">
      <w:pPr>
        <w:numPr>
          <w:ilvl w:val="0"/>
          <w:numId w:val="9"/>
        </w:numPr>
        <w:ind w:leftChars="0" w:left="0" w:firstLineChars="0" w:hanging="2"/>
        <w:jc w:val="both"/>
        <w:textDirection w:val="lrTb"/>
        <w:textAlignment w:val="auto"/>
        <w:outlineLvl w:val="9"/>
        <w:rPr>
          <w:b/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01DFB4DD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p w14:paraId="7E2A4352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Para el profesional de la publicidad, es necesario el mínimo conocimiento del derecho para así poder desempeñarse en la vida cotidiana y poder comunicar de manera correcta, esto es proporcionar información sobre el producto o servicio que sea clara y veraz. Para saberlo, verá en la materia cómo funciona el Derecho, sus fuentes y su aplicación; los marcos de la legislación nacional y los Tratados de DD.HH. ; su responsabilidad profesional y muy en especial, qué es lo se considera publicidad ilícita y cómo la normativa legal junto a la ética profesional, es necesario saber que cuenta con herramientas legales para ejercer su labor diaria y que de esa manera, conociendo la ley, puede llevar adelante su importante rol como creador de intereses, motivaciones y consumo, en este mundo digitalizado.</w:t>
      </w:r>
    </w:p>
    <w:p w14:paraId="3665941B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71EFAF31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1320CD69" w14:textId="77777777" w:rsidR="009B4168" w:rsidRDefault="009B4168" w:rsidP="009B4168">
      <w:pPr>
        <w:numPr>
          <w:ilvl w:val="0"/>
          <w:numId w:val="9"/>
        </w:numPr>
        <w:ind w:leftChars="0" w:left="0" w:firstLineChars="0" w:hanging="2"/>
        <w:jc w:val="both"/>
        <w:textDirection w:val="lrTb"/>
        <w:textAlignment w:val="auto"/>
        <w:outlineLvl w:val="9"/>
        <w:rPr>
          <w:b/>
          <w:color w:val="FF0000"/>
          <w:sz w:val="20"/>
          <w:szCs w:val="20"/>
        </w:rPr>
      </w:pPr>
      <w:r>
        <w:rPr>
          <w:b/>
          <w:sz w:val="22"/>
          <w:szCs w:val="22"/>
        </w:rPr>
        <w:t>OBJETIVOS DE LA MATERIA:</w:t>
      </w:r>
    </w:p>
    <w:p w14:paraId="6C74EA1E" w14:textId="77777777" w:rsidR="009B4168" w:rsidRDefault="009B4168" w:rsidP="009B4168">
      <w:pPr>
        <w:ind w:left="0" w:hanging="2"/>
        <w:jc w:val="both"/>
        <w:rPr>
          <w:b/>
          <w:color w:val="FF0000"/>
          <w:sz w:val="20"/>
          <w:szCs w:val="20"/>
        </w:rPr>
      </w:pPr>
    </w:p>
    <w:p w14:paraId="5C466AD8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Se aspira a que al finalizar el recorrido del presente programa el alumno esté capacitado para:</w:t>
      </w:r>
    </w:p>
    <w:p w14:paraId="147DDAAE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• Analizar, comprender y asimilar la importancia del Régimen Legal Argentino, conozca sus derechos y obligaciones como ciudadano, todo a fin de integrarlo permanentemente a su desempeño profesional.</w:t>
      </w:r>
    </w:p>
    <w:p w14:paraId="3B3B0281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• Respetar y hacer respetar el derecho a la Libertad de Expresión dentro del marco de la Constitución Nacional, tanto en el uso de sus herramientas como en el ejercicio cotidiano de la profesión</w:t>
      </w:r>
    </w:p>
    <w:p w14:paraId="61DBD8AA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• Entender que el ejercicio de la profesión implica responsabilidad ante sí mismo y principalmente, ante el consumidor, por los productos, datos u opiniones que llegue a difundir.</w:t>
      </w:r>
    </w:p>
    <w:p w14:paraId="4A13EEBD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79BAA199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07D65BBA" w14:textId="77777777" w:rsidR="009B4168" w:rsidRDefault="009B4168" w:rsidP="009B4168">
      <w:pPr>
        <w:numPr>
          <w:ilvl w:val="0"/>
          <w:numId w:val="9"/>
        </w:numPr>
        <w:spacing w:line="100" w:lineRule="atLeast"/>
        <w:ind w:leftChars="0" w:left="0" w:firstLineChars="0" w:hanging="2"/>
        <w:jc w:val="both"/>
        <w:textDirection w:val="lrTb"/>
        <w:textAlignment w:val="auto"/>
        <w:outlineLvl w:val="9"/>
        <w:rPr>
          <w:i/>
          <w:color w:val="4A442A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4589ACD6" w14:textId="77777777" w:rsidR="009B4168" w:rsidRDefault="009B4168" w:rsidP="009B4168">
      <w:pPr>
        <w:spacing w:line="100" w:lineRule="atLeast"/>
        <w:ind w:left="0" w:hanging="2"/>
        <w:jc w:val="both"/>
      </w:pPr>
      <w:r>
        <w:rPr>
          <w:i/>
          <w:color w:val="4A442A"/>
          <w:sz w:val="22"/>
          <w:szCs w:val="22"/>
        </w:rPr>
        <w:t xml:space="preserve">(La información consignada debe coincidir con la información que brinda la Resolución Rectoral que aprueba el plan de estudios de la carrera).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04"/>
        <w:gridCol w:w="915"/>
        <w:gridCol w:w="1154"/>
        <w:gridCol w:w="1046"/>
      </w:tblGrid>
      <w:tr w:rsidR="009B4168" w14:paraId="3A756CA4" w14:textId="77777777" w:rsidTr="008313F3">
        <w:trPr>
          <w:trHeight w:val="348"/>
        </w:trPr>
        <w:tc>
          <w:tcPr>
            <w:tcW w:w="4904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14:paraId="4DB86568" w14:textId="77777777" w:rsidR="009B4168" w:rsidRDefault="009B4168" w:rsidP="008313F3">
            <w:pPr>
              <w:snapToGrid w:val="0"/>
              <w:ind w:left="0" w:hanging="2"/>
              <w:jc w:val="both"/>
            </w:pPr>
          </w:p>
        </w:tc>
        <w:tc>
          <w:tcPr>
            <w:tcW w:w="9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93C47D"/>
            <w:vAlign w:val="center"/>
          </w:tcPr>
          <w:p w14:paraId="3617348D" w14:textId="77777777" w:rsidR="009B4168" w:rsidRDefault="009B4168" w:rsidP="008313F3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93C47D"/>
            <w:vAlign w:val="center"/>
          </w:tcPr>
          <w:p w14:paraId="3347E309" w14:textId="77777777" w:rsidR="009B4168" w:rsidRDefault="009B4168" w:rsidP="008313F3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93C47D"/>
            <w:vAlign w:val="center"/>
          </w:tcPr>
          <w:p w14:paraId="67DD93A1" w14:textId="77777777" w:rsidR="009B4168" w:rsidRDefault="009B4168" w:rsidP="008313F3">
            <w:pPr>
              <w:ind w:left="0" w:hanging="2"/>
              <w:jc w:val="center"/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9B4168" w14:paraId="5EEA36A4" w14:textId="77777777" w:rsidTr="008313F3">
        <w:trPr>
          <w:trHeight w:val="567"/>
        </w:trPr>
        <w:tc>
          <w:tcPr>
            <w:tcW w:w="4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93C47D"/>
            <w:vAlign w:val="center"/>
          </w:tcPr>
          <w:p w14:paraId="45D5B1A9" w14:textId="77777777" w:rsidR="009B4168" w:rsidRDefault="009B4168" w:rsidP="008313F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20D7151" w14:textId="77777777" w:rsidR="009B4168" w:rsidRDefault="009B4168" w:rsidP="008313F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8C110DC" w14:textId="77777777" w:rsidR="009B4168" w:rsidRDefault="009B4168" w:rsidP="008313F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1B098FF" w14:textId="77777777" w:rsidR="009B4168" w:rsidRDefault="009B4168" w:rsidP="008313F3">
            <w:pPr>
              <w:ind w:left="0" w:hanging="2"/>
              <w:jc w:val="both"/>
            </w:pPr>
            <w:r>
              <w:rPr>
                <w:sz w:val="22"/>
                <w:szCs w:val="22"/>
              </w:rPr>
              <w:t>36</w:t>
            </w:r>
          </w:p>
        </w:tc>
      </w:tr>
      <w:tr w:rsidR="009B4168" w14:paraId="3DAE9766" w14:textId="77777777" w:rsidTr="008313F3">
        <w:trPr>
          <w:trHeight w:val="567"/>
        </w:trPr>
        <w:tc>
          <w:tcPr>
            <w:tcW w:w="4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93C47D"/>
            <w:vAlign w:val="center"/>
          </w:tcPr>
          <w:p w14:paraId="5A3F20C5" w14:textId="77777777" w:rsidR="009B4168" w:rsidRDefault="009B4168" w:rsidP="008313F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42D914AF" w14:textId="77777777" w:rsidR="009B4168" w:rsidRDefault="009B4168" w:rsidP="008313F3">
            <w:pPr>
              <w:ind w:left="0" w:hanging="2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CFB65BA" w14:textId="77777777" w:rsidR="009B4168" w:rsidRDefault="009B4168" w:rsidP="008313F3">
            <w:pPr>
              <w:snapToGrid w:val="0"/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737A567A" w14:textId="77777777" w:rsidR="009B4168" w:rsidRDefault="009B4168" w:rsidP="008313F3">
            <w:pPr>
              <w:snapToGrid w:val="0"/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7547238" w14:textId="77777777" w:rsidR="009B4168" w:rsidRDefault="009B4168" w:rsidP="008313F3">
            <w:pPr>
              <w:snapToGrid w:val="0"/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9B4168" w14:paraId="0F4E0B5E" w14:textId="77777777" w:rsidTr="008313F3">
        <w:trPr>
          <w:trHeight w:val="567"/>
        </w:trPr>
        <w:tc>
          <w:tcPr>
            <w:tcW w:w="4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93C47D"/>
            <w:vAlign w:val="center"/>
          </w:tcPr>
          <w:p w14:paraId="6DF301B6" w14:textId="77777777" w:rsidR="009B4168" w:rsidRDefault="009B4168" w:rsidP="008313F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E95A545" w14:textId="77777777" w:rsidR="009B4168" w:rsidRDefault="009B4168" w:rsidP="008313F3">
            <w:pPr>
              <w:snapToGrid w:val="0"/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DF20F2C" w14:textId="77777777" w:rsidR="009B4168" w:rsidRDefault="009B4168" w:rsidP="008313F3">
            <w:pPr>
              <w:snapToGrid w:val="0"/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A3CF348" w14:textId="77777777" w:rsidR="009B4168" w:rsidRDefault="009B4168" w:rsidP="008313F3">
            <w:pPr>
              <w:ind w:left="0" w:hanging="2"/>
              <w:jc w:val="both"/>
            </w:pPr>
            <w:r>
              <w:rPr>
                <w:sz w:val="22"/>
                <w:szCs w:val="22"/>
              </w:rPr>
              <w:t>36</w:t>
            </w:r>
          </w:p>
        </w:tc>
      </w:tr>
    </w:tbl>
    <w:p w14:paraId="4016D284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4696E2BA" w14:textId="77777777" w:rsidR="009B4168" w:rsidRDefault="009B4168" w:rsidP="009B4168">
      <w:pPr>
        <w:numPr>
          <w:ilvl w:val="0"/>
          <w:numId w:val="9"/>
        </w:numPr>
        <w:ind w:leftChars="0" w:left="0" w:firstLineChars="0" w:hanging="2"/>
        <w:jc w:val="both"/>
        <w:textDirection w:val="lrTb"/>
        <w:textAlignment w:val="auto"/>
        <w:outlineLvl w:val="9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2584CC11" w14:textId="77777777" w:rsidR="009B4168" w:rsidRDefault="009B4168" w:rsidP="009B4168">
      <w:pPr>
        <w:spacing w:line="100" w:lineRule="atLeast"/>
        <w:ind w:left="0" w:hanging="2"/>
        <w:rPr>
          <w:b/>
          <w:i/>
          <w:sz w:val="22"/>
          <w:szCs w:val="22"/>
        </w:rPr>
      </w:pPr>
    </w:p>
    <w:p w14:paraId="7295817D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r>
        <w:rPr>
          <w:b/>
          <w:sz w:val="22"/>
          <w:szCs w:val="22"/>
          <w:u w:val="single"/>
        </w:rPr>
        <w:t>UNIDAD N° 1: DERECHO EN GENERAL</w:t>
      </w:r>
    </w:p>
    <w:p w14:paraId="6C958607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r>
        <w:rPr>
          <w:sz w:val="22"/>
          <w:szCs w:val="22"/>
        </w:rPr>
        <w:t>DERECHO: Concepto. Tipos de Ordenamientos Jurídicos. FUENTES del Derecho. PIRAMIDE JURIDICA.</w:t>
      </w:r>
    </w:p>
    <w:p w14:paraId="3F43B0DB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r>
        <w:rPr>
          <w:sz w:val="22"/>
          <w:szCs w:val="22"/>
        </w:rPr>
        <w:t>PERSONA: Importancia para el Derecho. Comienzo y Fin.</w:t>
      </w:r>
    </w:p>
    <w:p w14:paraId="22E49435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</w:p>
    <w:p w14:paraId="36167625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r>
        <w:rPr>
          <w:sz w:val="22"/>
          <w:szCs w:val="22"/>
        </w:rPr>
        <w:t>Bibliografía obligatoria:</w:t>
      </w:r>
    </w:p>
    <w:p w14:paraId="16BF2875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-.BORDA</w:t>
      </w:r>
      <w:proofErr w:type="gramEnd"/>
      <w:r>
        <w:rPr>
          <w:sz w:val="22"/>
          <w:szCs w:val="22"/>
        </w:rPr>
        <w:t xml:space="preserve">, G., (2017) Derecho Civil, Parte General, Tomo 1, </w:t>
      </w:r>
      <w:proofErr w:type="spellStart"/>
      <w:r>
        <w:rPr>
          <w:sz w:val="22"/>
          <w:szCs w:val="22"/>
        </w:rPr>
        <w:t>Abeledo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Perrot</w:t>
      </w:r>
      <w:proofErr w:type="spellEnd"/>
      <w:r>
        <w:rPr>
          <w:sz w:val="22"/>
          <w:szCs w:val="22"/>
        </w:rPr>
        <w:t xml:space="preserve"> (Selección  de los </w:t>
      </w:r>
      <w:proofErr w:type="spellStart"/>
      <w:r>
        <w:rPr>
          <w:sz w:val="22"/>
          <w:szCs w:val="22"/>
        </w:rPr>
        <w:t>Cap</w:t>
      </w:r>
      <w:proofErr w:type="spellEnd"/>
      <w:r>
        <w:rPr>
          <w:sz w:val="22"/>
          <w:szCs w:val="22"/>
        </w:rPr>
        <w:t xml:space="preserve"> I y II) </w:t>
      </w:r>
    </w:p>
    <w:p w14:paraId="3E7FE121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r>
        <w:rPr>
          <w:sz w:val="22"/>
          <w:szCs w:val="22"/>
        </w:rPr>
        <w:t>-BUERES, A (2015) Código Civil y Comercial de la Nación, analizado, comparado y concordado, Tomo 1, Hammurabi (página 69)</w:t>
      </w:r>
    </w:p>
    <w:p w14:paraId="4AEC738C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r>
        <w:rPr>
          <w:sz w:val="22"/>
          <w:szCs w:val="22"/>
        </w:rPr>
        <w:t>-HERRERA, M., Caramelo, G., Picasso, S. (2015) Código Civil y Comercial de la Nación Comentado, - 1a</w:t>
      </w:r>
    </w:p>
    <w:p w14:paraId="6C19A36A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proofErr w:type="spellStart"/>
      <w:r>
        <w:rPr>
          <w:sz w:val="22"/>
          <w:szCs w:val="22"/>
        </w:rPr>
        <w:t>ed</w:t>
      </w:r>
      <w:proofErr w:type="spellEnd"/>
      <w:r>
        <w:rPr>
          <w:sz w:val="22"/>
          <w:szCs w:val="22"/>
        </w:rPr>
        <w:t xml:space="preserve">, T 1, </w:t>
      </w:r>
      <w:proofErr w:type="spellStart"/>
      <w:r>
        <w:rPr>
          <w:sz w:val="22"/>
          <w:szCs w:val="22"/>
        </w:rPr>
        <w:t>Infojus</w:t>
      </w:r>
      <w:proofErr w:type="spellEnd"/>
      <w:r>
        <w:rPr>
          <w:sz w:val="22"/>
          <w:szCs w:val="22"/>
        </w:rPr>
        <w:t>, (selección comentarios a los art 19, 21, 96, 97, 141 a 158, 163)</w:t>
      </w:r>
    </w:p>
    <w:p w14:paraId="2E9F0661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</w:p>
    <w:p w14:paraId="25C48E3B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UNIDAD N°2: RESPONSABILIDAD </w:t>
      </w:r>
    </w:p>
    <w:p w14:paraId="009142DB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RESPONSABILIDAD: Responsabilidad Civil y Responsabilidad Penal: Comparación. Elementos: Acción; Antijuridicidad; Factor de Imputación; Daño; Relación de causalidad (RC) y Acción típica, antijurídica y culpable (RP).</w:t>
      </w:r>
    </w:p>
    <w:p w14:paraId="5FBE81BB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</w:p>
    <w:p w14:paraId="2A83C94A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r>
        <w:rPr>
          <w:sz w:val="22"/>
          <w:szCs w:val="22"/>
        </w:rPr>
        <w:t>Bibliografía obligatoria</w:t>
      </w:r>
    </w:p>
    <w:p w14:paraId="1CCDDF78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 HERRERA, M., Caramelo, G., Picasso, S. (2015) Código Civil y Comercial de la Nación Comentado, - 1a</w:t>
      </w:r>
    </w:p>
    <w:p w14:paraId="2102D24A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ed</w:t>
      </w:r>
      <w:proofErr w:type="spellEnd"/>
      <w:r>
        <w:rPr>
          <w:sz w:val="22"/>
          <w:szCs w:val="22"/>
        </w:rPr>
        <w:t>,,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Infojus</w:t>
      </w:r>
      <w:proofErr w:type="spellEnd"/>
      <w:r>
        <w:rPr>
          <w:sz w:val="22"/>
          <w:szCs w:val="22"/>
        </w:rPr>
        <w:t xml:space="preserve"> (selección T 4 comentario al art. 1770 Y arts. 1717 a 1740)</w:t>
      </w:r>
    </w:p>
    <w:p w14:paraId="044A369B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  <w:r>
        <w:rPr>
          <w:sz w:val="22"/>
          <w:szCs w:val="22"/>
        </w:rPr>
        <w:t>-PEÑA Gonzales, O y ALMANZA Altamirano, F (2010), Teoría del Delito, APECC (selección de capítulos)</w:t>
      </w:r>
    </w:p>
    <w:p w14:paraId="2E1D83FE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-ZAFFARONI, E.; </w:t>
      </w:r>
      <w:proofErr w:type="spellStart"/>
      <w:r>
        <w:rPr>
          <w:sz w:val="22"/>
          <w:szCs w:val="22"/>
        </w:rPr>
        <w:t>Alagia</w:t>
      </w:r>
      <w:proofErr w:type="spellEnd"/>
      <w:r>
        <w:rPr>
          <w:sz w:val="22"/>
          <w:szCs w:val="22"/>
        </w:rPr>
        <w:t xml:space="preserve"> y </w:t>
      </w:r>
      <w:proofErr w:type="spellStart"/>
      <w:r>
        <w:rPr>
          <w:sz w:val="22"/>
          <w:szCs w:val="22"/>
        </w:rPr>
        <w:t>Slokar</w:t>
      </w:r>
      <w:proofErr w:type="spellEnd"/>
      <w:r>
        <w:rPr>
          <w:sz w:val="22"/>
          <w:szCs w:val="22"/>
        </w:rPr>
        <w:t xml:space="preserve"> (2007) Manual de Derecho Penal, Parte General, </w:t>
      </w:r>
      <w:proofErr w:type="spellStart"/>
      <w:r>
        <w:rPr>
          <w:sz w:val="22"/>
          <w:szCs w:val="22"/>
        </w:rPr>
        <w:t>Ediar</w:t>
      </w:r>
      <w:proofErr w:type="spellEnd"/>
      <w:r>
        <w:rPr>
          <w:sz w:val="22"/>
          <w:szCs w:val="22"/>
        </w:rPr>
        <w:t xml:space="preserve"> (selección de capítulos de la teoría del delito)</w:t>
      </w:r>
    </w:p>
    <w:p w14:paraId="3D5D7D24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</w:p>
    <w:p w14:paraId="4696AE10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UNIDAD N°3: DERECHO CIVIL Parte especial</w:t>
      </w:r>
    </w:p>
    <w:p w14:paraId="1DA06971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HECHO y ACTO JURIDICO: Concepto. Elementos. Clasificación. CONTRATOS: Art. 957 Código Civil y Comercial de la Nación. Definición. Consentimiento. Elementos. Interpretación.</w:t>
      </w:r>
    </w:p>
    <w:p w14:paraId="2DF9CE6C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</w:p>
    <w:p w14:paraId="6370CBD1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Bibliografía obligatoria:</w:t>
      </w:r>
    </w:p>
    <w:p w14:paraId="7947EECF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-HERRERA, M., Caramelo, G., Picasso, S. (2015) Código Civil y Comercial de la Nación Comentado, - 1a</w:t>
      </w:r>
    </w:p>
    <w:p w14:paraId="57A16BE4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ed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Infojus</w:t>
      </w:r>
      <w:proofErr w:type="spellEnd"/>
      <w:proofErr w:type="gramEnd"/>
      <w:r>
        <w:rPr>
          <w:sz w:val="22"/>
          <w:szCs w:val="22"/>
        </w:rPr>
        <w:t>, (selección T 1comentarios a los art 257 a 288; selección T 3 arts. 957 a 983; 1003 y 1012)</w:t>
      </w:r>
    </w:p>
    <w:p w14:paraId="66B4EADC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-RIVERA, J., CROVI, L. (2016), Derecho Civil, Parte General, 1 edición, </w:t>
      </w:r>
      <w:proofErr w:type="spellStart"/>
      <w:r>
        <w:rPr>
          <w:sz w:val="22"/>
          <w:szCs w:val="22"/>
        </w:rPr>
        <w:t>Abeledo-Perrot</w:t>
      </w:r>
      <w:proofErr w:type="spellEnd"/>
      <w:r>
        <w:rPr>
          <w:sz w:val="22"/>
          <w:szCs w:val="22"/>
        </w:rPr>
        <w:t>, (Selección Cap.</w:t>
      </w:r>
    </w:p>
    <w:p w14:paraId="45A2DC61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XIX “Los hechos jurídicos”- págs. 585-599; Cap. XX “Los actos Jurídicos” págs. 609-611; 624-645; Cap.</w:t>
      </w:r>
    </w:p>
    <w:p w14:paraId="13ED42A4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XXII La forma de los negocios jurídicos </w:t>
      </w:r>
      <w:proofErr w:type="gramStart"/>
      <w:r>
        <w:rPr>
          <w:sz w:val="22"/>
          <w:szCs w:val="22"/>
        </w:rPr>
        <w:t>págs..</w:t>
      </w:r>
      <w:proofErr w:type="gramEnd"/>
      <w:r>
        <w:rPr>
          <w:sz w:val="22"/>
          <w:szCs w:val="22"/>
        </w:rPr>
        <w:t xml:space="preserve"> 671-673)</w:t>
      </w:r>
    </w:p>
    <w:p w14:paraId="10225969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</w:p>
    <w:p w14:paraId="10CCBDBB" w14:textId="77777777" w:rsidR="009B4168" w:rsidRDefault="009B4168" w:rsidP="009B4168">
      <w:pPr>
        <w:spacing w:line="100" w:lineRule="atLeast"/>
        <w:ind w:left="0" w:hanging="2"/>
        <w:rPr>
          <w:sz w:val="22"/>
          <w:szCs w:val="22"/>
        </w:rPr>
      </w:pPr>
    </w:p>
    <w:p w14:paraId="19976556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UNIDAD N° 4: PUBLICIDAD EN ESPECIAL</w:t>
      </w:r>
    </w:p>
    <w:p w14:paraId="601742C5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CONTRATO DE PUBLICIDAD: Tipos. Objeto y Fin. Elementos. Partes. Obligaciones. Naturaleza Jurídica</w:t>
      </w:r>
    </w:p>
    <w:p w14:paraId="7769780C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PUBLICIDAD ILICITA: Definición. Clases. Ley de Marcas y Designaciones (22.362) y Decretos Reglamentarios. Ley de Lealtad Comercial (22.802): Arts. 5 y 9; CN: Art. 42. Ley de Defensa del Consumidor (24.240): Arts. 4,7 y 8; Código Civil y Comercial de la Nación (CCCN): Arts. 1100 al 1103; 1107 y 1111. Ley de Servicios de Comunicación Audiovisual (26.522) Arts. 71y 81. Leyes especiales sobre alcoholismo; tabaco; medicina y antidiscriminación. PUBLICIDAD COMPARATIVA. Concepto. CCCN.</w:t>
      </w:r>
      <w:r>
        <w:t xml:space="preserve"> </w:t>
      </w:r>
      <w:r>
        <w:rPr>
          <w:sz w:val="22"/>
          <w:szCs w:val="22"/>
        </w:rPr>
        <w:t xml:space="preserve">art. 1101. Problema sobre su procedencia. RESPONSABILIDAD PUBLICITARIA. </w:t>
      </w:r>
      <w:proofErr w:type="spellStart"/>
      <w:r>
        <w:rPr>
          <w:sz w:val="22"/>
          <w:szCs w:val="22"/>
        </w:rPr>
        <w:t>Conarp</w:t>
      </w:r>
      <w:proofErr w:type="spellEnd"/>
      <w:r>
        <w:rPr>
          <w:sz w:val="22"/>
          <w:szCs w:val="22"/>
        </w:rPr>
        <w:t>. Su Código de ética</w:t>
      </w:r>
    </w:p>
    <w:p w14:paraId="242F6790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</w:p>
    <w:p w14:paraId="49A4B4E3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Bibliografía </w:t>
      </w:r>
      <w:proofErr w:type="gramStart"/>
      <w:r>
        <w:rPr>
          <w:sz w:val="22"/>
          <w:szCs w:val="22"/>
        </w:rPr>
        <w:t>obligatoria:-</w:t>
      </w:r>
      <w:proofErr w:type="gramEnd"/>
      <w:r>
        <w:rPr>
          <w:sz w:val="22"/>
          <w:szCs w:val="22"/>
        </w:rPr>
        <w:t>.</w:t>
      </w:r>
    </w:p>
    <w:p w14:paraId="4EBC3D6F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-BAROCELLI, S. “La regulación de la publicidad en el Código Civil y Comercial” en https://ar.ijeditores.com/articulos.php?Hash=ab4df7c86651e933d31b98cabab79a24&amp;hash_t=</w:t>
      </w:r>
    </w:p>
    <w:p w14:paraId="268DA46A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-.BORDA</w:t>
      </w:r>
      <w:proofErr w:type="gramEnd"/>
      <w:r>
        <w:rPr>
          <w:sz w:val="22"/>
          <w:szCs w:val="22"/>
        </w:rPr>
        <w:t xml:space="preserve">, A. (2016), Derecho Civil, Contratos, 1edic, </w:t>
      </w:r>
      <w:proofErr w:type="spellStart"/>
      <w:r>
        <w:rPr>
          <w:sz w:val="22"/>
          <w:szCs w:val="22"/>
        </w:rPr>
        <w:t>Edit.La</w:t>
      </w:r>
      <w:proofErr w:type="spellEnd"/>
      <w:r>
        <w:rPr>
          <w:sz w:val="22"/>
          <w:szCs w:val="22"/>
        </w:rPr>
        <w:t xml:space="preserve"> Ley (Selección cap. 23 “Contratos de publicidad” págs. 546-560)</w:t>
      </w:r>
    </w:p>
    <w:p w14:paraId="22E94F3A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-CONARP Consejo de Autorregulación Publicitaria – </w:t>
      </w:r>
      <w:proofErr w:type="spellStart"/>
      <w:r>
        <w:rPr>
          <w:sz w:val="22"/>
          <w:szCs w:val="22"/>
        </w:rPr>
        <w:t>Paper</w:t>
      </w:r>
      <w:proofErr w:type="spellEnd"/>
      <w:r>
        <w:rPr>
          <w:sz w:val="22"/>
          <w:szCs w:val="22"/>
        </w:rPr>
        <w:t xml:space="preserve"> Publicidad Comparativa</w:t>
      </w:r>
    </w:p>
    <w:p w14:paraId="6B9119F1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-.EMERY</w:t>
      </w:r>
      <w:proofErr w:type="gramEnd"/>
      <w:r>
        <w:rPr>
          <w:sz w:val="22"/>
          <w:szCs w:val="22"/>
        </w:rPr>
        <w:t>, M. A. (1984), Los contratos de publicidad. Nociones. Cuestiones Modernas, Revista Jurídica La Ley año 1984, Tomo C, pág.278</w:t>
      </w:r>
    </w:p>
    <w:p w14:paraId="389D2365" w14:textId="77777777" w:rsidR="009B4168" w:rsidRDefault="009B4168" w:rsidP="009B4168">
      <w:pPr>
        <w:spacing w:line="100" w:lineRule="atLeast"/>
        <w:ind w:left="0" w:hanging="2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-. HERRERA, M., Caramelo, G., Picasso, S. (2015) Código Civil y Comercial de la Nación Comentado, - 1a </w:t>
      </w:r>
      <w:proofErr w:type="spellStart"/>
      <w:proofErr w:type="gramStart"/>
      <w:r>
        <w:rPr>
          <w:sz w:val="22"/>
          <w:szCs w:val="22"/>
        </w:rPr>
        <w:t>ed</w:t>
      </w:r>
      <w:proofErr w:type="spellEnd"/>
      <w:r>
        <w:rPr>
          <w:sz w:val="22"/>
          <w:szCs w:val="22"/>
        </w:rPr>
        <w:t>,,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Infojus</w:t>
      </w:r>
      <w:proofErr w:type="spellEnd"/>
      <w:r>
        <w:rPr>
          <w:sz w:val="22"/>
          <w:szCs w:val="22"/>
        </w:rPr>
        <w:t xml:space="preserve"> (selección v3 comentario a los arts. 1100 a 1103)</w:t>
      </w:r>
    </w:p>
    <w:p w14:paraId="7F63A271" w14:textId="77777777" w:rsidR="009B4168" w:rsidRDefault="009B4168" w:rsidP="009B4168">
      <w:pPr>
        <w:spacing w:line="100" w:lineRule="atLeast"/>
        <w:ind w:left="0" w:hanging="2"/>
        <w:jc w:val="both"/>
        <w:rPr>
          <w:b/>
          <w:sz w:val="22"/>
          <w:szCs w:val="22"/>
        </w:rPr>
      </w:pPr>
    </w:p>
    <w:p w14:paraId="2C5BD791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UNIDAD N° 5: POSIBLES DELITOS RELACIONADOS CON EL DESEMPEÑO PROFESIONAL</w:t>
      </w:r>
    </w:p>
    <w:p w14:paraId="5A699BBC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Derecho Civil</w:t>
      </w:r>
      <w:r>
        <w:rPr>
          <w:sz w:val="22"/>
          <w:szCs w:val="22"/>
        </w:rPr>
        <w:t>: DERECHO A LA DIGNIDAD HUMANA/INTIMIDAD: Concepto. Art. 19 CN. CCCN: Art. 1770. Colisión entre la Libertad de Expresión y el Derecho a la Intimidad. CSJN: “</w:t>
      </w:r>
      <w:proofErr w:type="spellStart"/>
      <w:r>
        <w:rPr>
          <w:sz w:val="22"/>
          <w:szCs w:val="22"/>
        </w:rPr>
        <w:t>Ponzetti</w:t>
      </w:r>
      <w:proofErr w:type="spellEnd"/>
      <w:r>
        <w:rPr>
          <w:sz w:val="22"/>
          <w:szCs w:val="22"/>
        </w:rPr>
        <w:t xml:space="preserve"> de Balbín c/ Editorial Atlántida”</w:t>
      </w:r>
    </w:p>
    <w:p w14:paraId="20884EC5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lastRenderedPageBreak/>
        <w:t>Derecho Penal</w:t>
      </w:r>
      <w:r>
        <w:rPr>
          <w:sz w:val="22"/>
          <w:szCs w:val="22"/>
        </w:rPr>
        <w:t>: Delitos contra el Honor: CALUMNIAS E INJURIAS: Reforma Ley 26.551. Violación de Secretos: Ley 26.388.</w:t>
      </w:r>
    </w:p>
    <w:p w14:paraId="28429C62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Propiedad Intelectual Ley 11.723</w:t>
      </w:r>
      <w:r>
        <w:rPr>
          <w:sz w:val="22"/>
          <w:szCs w:val="22"/>
        </w:rPr>
        <w:t xml:space="preserve">: Concepto. Características. DERECHO A LA IMAGEN. </w:t>
      </w:r>
      <w:proofErr w:type="spellStart"/>
      <w:r>
        <w:rPr>
          <w:sz w:val="22"/>
          <w:szCs w:val="22"/>
        </w:rPr>
        <w:t>Arts</w:t>
      </w:r>
      <w:proofErr w:type="spellEnd"/>
      <w:r>
        <w:rPr>
          <w:sz w:val="22"/>
          <w:szCs w:val="22"/>
        </w:rPr>
        <w:t xml:space="preserve"> 51, 52 y 53</w:t>
      </w:r>
    </w:p>
    <w:p w14:paraId="1E7613A6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del Código Civil y Comercial de la Nación.</w:t>
      </w:r>
    </w:p>
    <w:p w14:paraId="32DC9C0D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Aplicación del INTERES PUBLICO como justificación en las áreas civil y penal para el comunicador.</w:t>
      </w:r>
    </w:p>
    <w:p w14:paraId="545B62E8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</w:p>
    <w:p w14:paraId="50EE435C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Bibliografía obligatoria:</w:t>
      </w:r>
    </w:p>
    <w:p w14:paraId="5F9AFB88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-. BADENI, G. (2006) Tratado de Derecho Constitucional, 2 edición, T1 </w:t>
      </w:r>
      <w:proofErr w:type="spellStart"/>
      <w:r>
        <w:rPr>
          <w:sz w:val="22"/>
          <w:szCs w:val="22"/>
        </w:rPr>
        <w:t>Edit</w:t>
      </w:r>
      <w:proofErr w:type="spellEnd"/>
      <w:r>
        <w:rPr>
          <w:sz w:val="22"/>
          <w:szCs w:val="22"/>
        </w:rPr>
        <w:t xml:space="preserve"> La Ley (Selección </w:t>
      </w:r>
      <w:proofErr w:type="spellStart"/>
      <w:r>
        <w:rPr>
          <w:sz w:val="22"/>
          <w:szCs w:val="22"/>
        </w:rPr>
        <w:t>Cap</w:t>
      </w:r>
      <w:proofErr w:type="spellEnd"/>
      <w:r>
        <w:rPr>
          <w:sz w:val="22"/>
          <w:szCs w:val="22"/>
        </w:rPr>
        <w:t xml:space="preserve"> VI “Las libertades civiles” </w:t>
      </w:r>
      <w:proofErr w:type="spellStart"/>
      <w:r>
        <w:rPr>
          <w:sz w:val="22"/>
          <w:szCs w:val="22"/>
        </w:rPr>
        <w:t>pág</w:t>
      </w:r>
      <w:proofErr w:type="spellEnd"/>
      <w:r>
        <w:rPr>
          <w:sz w:val="22"/>
          <w:szCs w:val="22"/>
        </w:rPr>
        <w:t xml:space="preserve"> 559 a 590 Y </w:t>
      </w:r>
      <w:proofErr w:type="spellStart"/>
      <w:r>
        <w:rPr>
          <w:sz w:val="22"/>
          <w:szCs w:val="22"/>
        </w:rPr>
        <w:t>Cap</w:t>
      </w:r>
      <w:proofErr w:type="spellEnd"/>
      <w:r>
        <w:rPr>
          <w:sz w:val="22"/>
          <w:szCs w:val="22"/>
        </w:rPr>
        <w:t xml:space="preserve"> VII Libertad de Expresión”)</w:t>
      </w:r>
    </w:p>
    <w:p w14:paraId="57B08BD0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-BUOMPADRE, J. (2018) Derecho Penal-Parte Especial, Con-texto libros, (Título II, Delitos contra el honor, págs. 141-161)</w:t>
      </w:r>
    </w:p>
    <w:p w14:paraId="2AF08A9F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-CACERES, R. (2024) Libertad de expresión y democracia: el interés público como justificativo de la labor informativa de la prensa, Revista de Derecho Civil - Número 15 - </w:t>
      </w:r>
      <w:proofErr w:type="gramStart"/>
      <w:r>
        <w:rPr>
          <w:sz w:val="22"/>
          <w:szCs w:val="22"/>
        </w:rPr>
        <w:t>Noviembre</w:t>
      </w:r>
      <w:proofErr w:type="gramEnd"/>
      <w:r>
        <w:rPr>
          <w:sz w:val="22"/>
          <w:szCs w:val="22"/>
        </w:rPr>
        <w:t xml:space="preserve"> 2024, IJ editores -Universidad del Salvador </w:t>
      </w:r>
    </w:p>
    <w:p w14:paraId="6902CA5B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-. HERRERA, M., Caramelo, G., Picasso, S. (2015) Código Civil y Comercial de la Nación Comentado, - 1a</w:t>
      </w:r>
    </w:p>
    <w:p w14:paraId="2B19E1AC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Ed., </w:t>
      </w:r>
      <w:proofErr w:type="spellStart"/>
      <w:r>
        <w:rPr>
          <w:sz w:val="22"/>
          <w:szCs w:val="22"/>
        </w:rPr>
        <w:t>Infojus</w:t>
      </w:r>
      <w:proofErr w:type="spellEnd"/>
      <w:r>
        <w:rPr>
          <w:sz w:val="22"/>
          <w:szCs w:val="22"/>
        </w:rPr>
        <w:t xml:space="preserve"> (selección T 1 comentario al art. 53; selección T 4 comentario art. 1770)</w:t>
      </w:r>
    </w:p>
    <w:p w14:paraId="1AF34A72" w14:textId="77777777" w:rsidR="009B4168" w:rsidRDefault="009B4168" w:rsidP="009B4168">
      <w:pPr>
        <w:spacing w:line="100" w:lineRule="atLeast"/>
        <w:ind w:left="0" w:hanging="2"/>
        <w:jc w:val="both"/>
        <w:rPr>
          <w:sz w:val="22"/>
          <w:szCs w:val="22"/>
        </w:rPr>
      </w:pPr>
    </w:p>
    <w:p w14:paraId="027BAB6B" w14:textId="77777777" w:rsidR="009B4168" w:rsidRDefault="009B4168" w:rsidP="009B4168">
      <w:pPr>
        <w:spacing w:line="100" w:lineRule="atLeast"/>
        <w:ind w:left="0" w:hanging="2"/>
        <w:jc w:val="both"/>
        <w:rPr>
          <w:b/>
          <w:sz w:val="22"/>
          <w:szCs w:val="22"/>
        </w:rPr>
      </w:pPr>
    </w:p>
    <w:p w14:paraId="5D6BDD98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0E20F321" w14:textId="77777777" w:rsidR="009B4168" w:rsidRDefault="009B4168" w:rsidP="009B4168">
      <w:pPr>
        <w:numPr>
          <w:ilvl w:val="0"/>
          <w:numId w:val="9"/>
        </w:numPr>
        <w:ind w:leftChars="0" w:left="0" w:firstLineChars="0" w:hanging="2"/>
        <w:jc w:val="both"/>
        <w:textDirection w:val="lrTb"/>
        <w:textAlignment w:val="auto"/>
        <w:outlineLvl w:val="9"/>
        <w:rPr>
          <w:i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211BFA7A" w14:textId="77777777" w:rsidR="009B4168" w:rsidRDefault="009B4168" w:rsidP="009B4168">
      <w:pPr>
        <w:ind w:left="0" w:hanging="2"/>
        <w:jc w:val="both"/>
        <w:rPr>
          <w:i/>
          <w:sz w:val="20"/>
          <w:szCs w:val="20"/>
        </w:rPr>
      </w:pPr>
    </w:p>
    <w:p w14:paraId="4964EAB8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 adoptará para el curso una metodología de </w:t>
      </w:r>
      <w:r>
        <w:rPr>
          <w:sz w:val="22"/>
          <w:szCs w:val="22"/>
          <w:u w:val="single"/>
        </w:rPr>
        <w:t>Seminario</w:t>
      </w:r>
      <w:r>
        <w:rPr>
          <w:sz w:val="22"/>
          <w:szCs w:val="22"/>
        </w:rPr>
        <w:t>, lo que supondrá la combinación de desarrollos teóricos con actividades prácticas de análisis conceptual y estudios de casos, temas o problemas, a los efectos de presentar los desarrollos generales de los distintos temas.</w:t>
      </w:r>
    </w:p>
    <w:p w14:paraId="3F8D6ADD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 combinará el </w:t>
      </w:r>
      <w:r>
        <w:rPr>
          <w:sz w:val="22"/>
          <w:szCs w:val="22"/>
          <w:u w:val="single"/>
        </w:rPr>
        <w:t>dictado de encuentros presenciales, con actividades a desarrollarse mediante el aula virtual</w:t>
      </w:r>
      <w:r>
        <w:rPr>
          <w:sz w:val="22"/>
          <w:szCs w:val="22"/>
        </w:rPr>
        <w:t xml:space="preserve"> donde se desplegarán distintos recursos educativos.</w:t>
      </w:r>
    </w:p>
    <w:p w14:paraId="2F4967D8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2E218EDB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Los estudiantes encontrarán en el aula virtual el material bibliográfico digital para su lectura y análisis. Dichos materiales deberán ser leídos y vistos por los estudiantes con anterioridad a cada encuentro a fin de poder aprovechar la participación en la misma.</w:t>
      </w:r>
    </w:p>
    <w:p w14:paraId="587222AD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En los encuentros presenciales el docente favorece los espacios de profundización teórica para abordar la bibliografía. Propondrá actividades de articulación y aplicación teórico-práctica que favorezcan la participación activa de los estudiantes</w:t>
      </w:r>
    </w:p>
    <w:p w14:paraId="2DA92CC0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Se plantearán una serie de actividades, que intentarán disparar la reflexión sobre los contenidos abordados a lo largo del programa</w:t>
      </w:r>
    </w:p>
    <w:p w14:paraId="4E269CCA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3A59BF75" w14:textId="77777777" w:rsidR="009B4168" w:rsidRDefault="009B4168" w:rsidP="009B4168">
      <w:pPr>
        <w:spacing w:line="100" w:lineRule="atLeast"/>
        <w:ind w:left="0" w:hanging="2"/>
        <w:jc w:val="both"/>
        <w:rPr>
          <w:i/>
          <w:color w:val="4A442A"/>
          <w:sz w:val="20"/>
          <w:szCs w:val="20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2012CFAF" w14:textId="77777777" w:rsidR="009B4168" w:rsidRDefault="009B4168" w:rsidP="009B4168">
      <w:pPr>
        <w:spacing w:line="100" w:lineRule="atLeast"/>
        <w:ind w:left="0" w:hanging="2"/>
        <w:jc w:val="both"/>
        <w:rPr>
          <w:i/>
          <w:color w:val="4A442A"/>
          <w:sz w:val="20"/>
          <w:szCs w:val="20"/>
        </w:rPr>
      </w:pPr>
    </w:p>
    <w:p w14:paraId="0CB640CC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Unidad 1 Derecho en General (semanas 1y 2)</w:t>
      </w:r>
    </w:p>
    <w:p w14:paraId="46E08BE1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Contenido: el derecho; fuentes; pirámide jurídica y persona.</w:t>
      </w:r>
    </w:p>
    <w:p w14:paraId="2F63124D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Actividad: Intercambio de opiniones sincrónico; Consigna: ¿Qué se entiende por Derecho hoy en la Argentina?</w:t>
      </w:r>
    </w:p>
    <w:p w14:paraId="06C1EC77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Modalidad: actividad </w:t>
      </w:r>
      <w:proofErr w:type="gramStart"/>
      <w:r>
        <w:rPr>
          <w:sz w:val="22"/>
          <w:szCs w:val="22"/>
        </w:rPr>
        <w:t>grupal ;</w:t>
      </w:r>
      <w:proofErr w:type="gramEnd"/>
      <w:r>
        <w:rPr>
          <w:sz w:val="22"/>
          <w:szCs w:val="22"/>
        </w:rPr>
        <w:t xml:space="preserve"> Sugerido - Sin Evaluación.</w:t>
      </w:r>
    </w:p>
    <w:p w14:paraId="58995890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Objetivos: Fomentar el pensamiento crítico y adecuar su léxico al de un comunicador</w:t>
      </w:r>
    </w:p>
    <w:p w14:paraId="0DE76328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Recursos: material bibliográfico en aula virtual y explicación presencial</w:t>
      </w:r>
    </w:p>
    <w:p w14:paraId="00D3BD04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  <w:r>
        <w:rPr>
          <w:sz w:val="22"/>
          <w:szCs w:val="22"/>
        </w:rPr>
        <w:t>Interacción: docente- alumno</w:t>
      </w:r>
    </w:p>
    <w:p w14:paraId="560700DE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p w14:paraId="65B92A40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Unidad 2 Responsabilidad (semanas 3 a 6)</w:t>
      </w:r>
    </w:p>
    <w:p w14:paraId="0B96CA3F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Contenido: Responsabilidad – ramas civil y penal</w:t>
      </w:r>
    </w:p>
    <w:p w14:paraId="32D98311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Objetivos: Explicitar con teoría y ejemplos</w:t>
      </w:r>
    </w:p>
    <w:p w14:paraId="5D85F525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Recursos: material bibliográfico en aula virtual y explicación presencial</w:t>
      </w:r>
    </w:p>
    <w:p w14:paraId="771A81B3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Interacción: docente- alumno</w:t>
      </w:r>
    </w:p>
    <w:p w14:paraId="4EEEBA7F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37756763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Unidad 3 Hechos y actos jurídicos (semanas 7 y 8)</w:t>
      </w:r>
    </w:p>
    <w:p w14:paraId="2E0C2538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Contenido: hecho – acto jurídico y contrato</w:t>
      </w:r>
    </w:p>
    <w:p w14:paraId="22FCB089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Actividad: Trabajo Práctico; Consigna: ¿Generará responsabilidad un simple hecho de la </w:t>
      </w:r>
      <w:proofErr w:type="gramStart"/>
      <w:r>
        <w:rPr>
          <w:sz w:val="22"/>
          <w:szCs w:val="22"/>
        </w:rPr>
        <w:t>naturaleza?.</w:t>
      </w:r>
      <w:proofErr w:type="gramEnd"/>
    </w:p>
    <w:p w14:paraId="530D2D6B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Objetivos: Que los alumnos adquieran lentamente el pensamiento jurídico y puedan aplicarlo a la vida profesional</w:t>
      </w:r>
    </w:p>
    <w:p w14:paraId="3B943DCF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Modalidad y herramienta: asincrónico, entrega de trabajo escrito a través del aula virtual</w:t>
      </w:r>
    </w:p>
    <w:p w14:paraId="4114032B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Evaluación individual y obligatorio de tipo conceptual; Criterios de evaluación: Evidencia de lectura y comprensión del material bibliográfico abordado. Identificación y diferenciación de conceptos relevantes de la materia.</w:t>
      </w:r>
    </w:p>
    <w:p w14:paraId="37CA61B6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Recursos: material bibliográfico en aula virtual y explicación presencial</w:t>
      </w:r>
    </w:p>
    <w:p w14:paraId="6A135BD4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Interacción: docente- alumno</w:t>
      </w:r>
    </w:p>
    <w:p w14:paraId="03B6D69F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185435E1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71A3C157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Unidad 4 Publicidad en especial (semanas 7,8,9 y 11)</w:t>
      </w:r>
    </w:p>
    <w:p w14:paraId="323D272F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Actividad: Trabajo Práctico</w:t>
      </w:r>
    </w:p>
    <w:p w14:paraId="6F150439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Consigna: Posibles ejemplos de Publicidad ilícita y cómo evitarlos según la normativa vigente</w:t>
      </w:r>
    </w:p>
    <w:p w14:paraId="144FE9DC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Objetivos: Que los alumnos adquieran lentamente el pensamiento jurídico y puedan aplicarlo a la vida profesional</w:t>
      </w:r>
    </w:p>
    <w:p w14:paraId="58CB46CE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Modalidad y herramienta virtual: asincrónico; entrega de trabajo escrito.</w:t>
      </w:r>
    </w:p>
    <w:p w14:paraId="09683B49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Evaluación individual de tipo conceptual</w:t>
      </w:r>
    </w:p>
    <w:p w14:paraId="7EB708F4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Criterios de evaluación: Evidencia de lectura y comprensión del material bibliográfico abordado. Identificación y diferenciación de conceptos relevantes de la materia. Frecuencia de participación y calidad de los aportes. Participación en tiempo y forma según plazos fijados en el cronograma</w:t>
      </w:r>
    </w:p>
    <w:p w14:paraId="4EDF63A3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6AFE4CBD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Unidad 5 Desempeño Profesional (semanas 12 y 14)</w:t>
      </w:r>
    </w:p>
    <w:p w14:paraId="38D2D769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Contenido: Derecho a la intimidad; derecho al honor y a la imagen</w:t>
      </w:r>
    </w:p>
    <w:p w14:paraId="0B9EAE97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Objetivos: Explicitar con teoría y ejemplos</w:t>
      </w:r>
    </w:p>
    <w:p w14:paraId="619C895B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Recursos: material bibliográfico en aula virtual y explicación presencial</w:t>
      </w:r>
    </w:p>
    <w:p w14:paraId="4D4E523B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Interacción: docente- alumno</w:t>
      </w:r>
    </w:p>
    <w:p w14:paraId="50B58A08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5F7D449F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Semana 10 de parciales y 13 de </w:t>
      </w:r>
      <w:proofErr w:type="spellStart"/>
      <w:r>
        <w:rPr>
          <w:sz w:val="22"/>
          <w:szCs w:val="22"/>
        </w:rPr>
        <w:t>recuperatorios</w:t>
      </w:r>
      <w:proofErr w:type="spellEnd"/>
      <w:r>
        <w:rPr>
          <w:sz w:val="22"/>
          <w:szCs w:val="22"/>
        </w:rPr>
        <w:t>.</w:t>
      </w:r>
    </w:p>
    <w:p w14:paraId="63BE814B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1E730BEA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3E9CD88A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222BF961" w14:textId="77777777" w:rsidR="009B4168" w:rsidRDefault="009B4168" w:rsidP="009B4168">
      <w:pPr>
        <w:numPr>
          <w:ilvl w:val="1"/>
          <w:numId w:val="10"/>
        </w:numPr>
        <w:spacing w:line="100" w:lineRule="atLeast"/>
        <w:ind w:leftChars="0" w:left="0" w:firstLineChars="0" w:hanging="2"/>
        <w:jc w:val="both"/>
        <w:textDirection w:val="lrTb"/>
        <w:textAlignment w:val="auto"/>
        <w:outlineLvl w:val="9"/>
        <w:rPr>
          <w:i/>
          <w:color w:val="4A442A"/>
          <w:sz w:val="20"/>
          <w:szCs w:val="20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0C0AD083" w14:textId="77777777" w:rsidR="009B4168" w:rsidRDefault="009B4168" w:rsidP="009B4168">
      <w:pPr>
        <w:spacing w:line="100" w:lineRule="atLeast"/>
        <w:ind w:left="0" w:hanging="2"/>
        <w:jc w:val="both"/>
        <w:rPr>
          <w:i/>
          <w:color w:val="4A442A"/>
          <w:sz w:val="20"/>
          <w:szCs w:val="20"/>
        </w:rPr>
      </w:pPr>
    </w:p>
    <w:p w14:paraId="15EDF601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Unidad 1 Derecho en General</w:t>
      </w:r>
    </w:p>
    <w:p w14:paraId="6503319E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Actividad: Intercambio de opiniones sincrónico</w:t>
      </w:r>
    </w:p>
    <w:p w14:paraId="46936F83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Consigna: ¿Qué se entiende por Derecho hoy en la Argentina?</w:t>
      </w:r>
    </w:p>
    <w:p w14:paraId="2129CAC2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Objetivos: Fomentar el pensamiento crítico y adecuar su léxico al de un comunicador</w:t>
      </w:r>
    </w:p>
    <w:p w14:paraId="5B5449F8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Modalidad y Herramienta Virtual: actividad grupal presencial</w:t>
      </w:r>
    </w:p>
    <w:p w14:paraId="4BA69299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Sugerido - Sin Evaluación.</w:t>
      </w:r>
    </w:p>
    <w:p w14:paraId="5052D9D0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</w:p>
    <w:p w14:paraId="157ADF6D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Unidad 2 y 3 Responsabilidad y Hechos Jurídicos</w:t>
      </w:r>
    </w:p>
    <w:p w14:paraId="25DA0A6D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Actividad: Trabajo Práctico</w:t>
      </w:r>
    </w:p>
    <w:p w14:paraId="38CEC96C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 xml:space="preserve">Consigna: ¿Generará responsabilidad un simple hecho de la </w:t>
      </w:r>
      <w:proofErr w:type="gramStart"/>
      <w:r>
        <w:rPr>
          <w:color w:val="4A442A"/>
          <w:sz w:val="20"/>
          <w:szCs w:val="20"/>
        </w:rPr>
        <w:t>naturaleza?.</w:t>
      </w:r>
      <w:proofErr w:type="gramEnd"/>
    </w:p>
    <w:p w14:paraId="7011F532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Objetivos: Que los alumnos adquieran lentamente el pensamiento jurídico y puedan aplicarlo a la vida profesional</w:t>
      </w:r>
    </w:p>
    <w:p w14:paraId="7BF86B82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Modalidad y herramienta virtual: asincrónico, entrega de trabajo escrito a través del aula virtual</w:t>
      </w:r>
    </w:p>
    <w:p w14:paraId="04414D3F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Evaluación individual de tipo conceptual.</w:t>
      </w:r>
    </w:p>
    <w:p w14:paraId="583D1678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Criterios de evaluación: Evidencia de lectura y comprensión del material bibliográfico abordado. Identificación y diferenciación de conceptos relevantes de la materia. Frecuencia de participación y calidad</w:t>
      </w:r>
    </w:p>
    <w:p w14:paraId="3A93D65B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de los aportes. Participación en tiempo y forma según plazos fijados en el cronograma.</w:t>
      </w:r>
    </w:p>
    <w:p w14:paraId="549335F4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</w:p>
    <w:p w14:paraId="2E89A3C3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Unidad 4 y 5 Contrato de Publicidad – Publicidad Ilícita y Desempeño Profesional</w:t>
      </w:r>
    </w:p>
    <w:p w14:paraId="715C4CAC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Actividad: Trabajo Práctico</w:t>
      </w:r>
    </w:p>
    <w:p w14:paraId="7CF664B5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Consigna: Cómo armonizar derechos</w:t>
      </w:r>
    </w:p>
    <w:p w14:paraId="13826845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Objetivos: Una vez que puedan adquirir el pensamiento judicial, puedan “justificar” una sentencia judicial</w:t>
      </w:r>
    </w:p>
    <w:p w14:paraId="0CE6E3EE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Modalidad y herramienta virtual: asincrónico; entrega de trabajo escrito a través del aula virtual</w:t>
      </w:r>
    </w:p>
    <w:p w14:paraId="10C2D22B" w14:textId="77777777" w:rsidR="009B4168" w:rsidRDefault="009B4168" w:rsidP="009B4168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Evaluación individual de tipo conceptual</w:t>
      </w:r>
    </w:p>
    <w:p w14:paraId="1D0571A6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  <w:r>
        <w:rPr>
          <w:color w:val="4A442A"/>
          <w:sz w:val="20"/>
          <w:szCs w:val="20"/>
        </w:rPr>
        <w:t>Criterios de evaluación: Evidencia de lectura y comprensión del material bibliográfico abordado. Identificación y diferenciación de conceptos relevantes de la materia. Frecuencia de participación y calidad de los aportes. Participación en tiempo y forma según plazos fijados en el cronograma.</w:t>
      </w:r>
    </w:p>
    <w:p w14:paraId="74E59F5B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p w14:paraId="281F4CC9" w14:textId="77777777" w:rsidR="009B4168" w:rsidRDefault="009B4168" w:rsidP="009B4168">
      <w:pPr>
        <w:ind w:left="0" w:hanging="2"/>
        <w:jc w:val="both"/>
      </w:pPr>
      <w:r>
        <w:rPr>
          <w:b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(si corresponde)</w:t>
      </w:r>
    </w:p>
    <w:p w14:paraId="53D1960E" w14:textId="77777777" w:rsidR="009B4168" w:rsidRDefault="009B4168" w:rsidP="009B4168">
      <w:pPr>
        <w:ind w:left="0" w:hanging="2"/>
        <w:jc w:val="both"/>
      </w:pPr>
    </w:p>
    <w:p w14:paraId="2A768B87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20D377DC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No corresponde</w:t>
      </w:r>
    </w:p>
    <w:p w14:paraId="6BAA0724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74E0D035" w14:textId="77777777" w:rsidR="009B4168" w:rsidRDefault="009B4168" w:rsidP="009B4168">
      <w:pPr>
        <w:ind w:left="0" w:hanging="2"/>
        <w:jc w:val="both"/>
        <w:rPr>
          <w:i/>
          <w:sz w:val="20"/>
          <w:szCs w:val="20"/>
        </w:rPr>
      </w:pPr>
      <w:r>
        <w:rPr>
          <w:b/>
          <w:sz w:val="22"/>
          <w:szCs w:val="22"/>
        </w:rPr>
        <w:t>11. SEGUIMIENTO DE ALUMNOS</w:t>
      </w:r>
    </w:p>
    <w:p w14:paraId="6FA08340" w14:textId="77777777" w:rsidR="009B4168" w:rsidRDefault="009B4168" w:rsidP="009B4168">
      <w:pPr>
        <w:ind w:left="0" w:hanging="2"/>
        <w:jc w:val="both"/>
        <w:rPr>
          <w:i/>
          <w:sz w:val="20"/>
          <w:szCs w:val="20"/>
        </w:rPr>
      </w:pPr>
    </w:p>
    <w:p w14:paraId="7BD83425" w14:textId="77777777" w:rsidR="009B4168" w:rsidRDefault="009B4168" w:rsidP="009B4168">
      <w:pPr>
        <w:ind w:left="0" w:hanging="2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El seguimiento es responsabilidad del docente a cargo.</w:t>
      </w:r>
    </w:p>
    <w:p w14:paraId="3055600F" w14:textId="77777777" w:rsidR="009B4168" w:rsidRDefault="009B4168" w:rsidP="009B4168">
      <w:pPr>
        <w:ind w:left="0" w:hanging="2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Se utilizarán distintas instancias que le permiten realizar un efectivo seguimiento de los aprendizajes por parte de los alumnos, ir guiando y conduciendo tal proceso durante todo el curso, para que puedan alcanzar los objetivos propuestos en el tiempo previsto.</w:t>
      </w:r>
    </w:p>
    <w:p w14:paraId="5652F996" w14:textId="77777777" w:rsidR="009B4168" w:rsidRDefault="009B4168" w:rsidP="009B4168">
      <w:pPr>
        <w:ind w:left="0" w:hanging="2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- Asistencia, interacción y participación durante los encuentros presenciales.</w:t>
      </w:r>
    </w:p>
    <w:p w14:paraId="483DDD0A" w14:textId="77777777" w:rsidR="009B4168" w:rsidRDefault="009B4168" w:rsidP="009B4168">
      <w:pPr>
        <w:ind w:left="0" w:hanging="2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- Acciones e intervenciones de los alumnos en las actividades asincrónicas de profundización, articulación e integración de contenidos que se desarrollarán durante el cursado, a fin de vincular conceptos, estrategias e instrumentos con los contenidos teóricos abordados.</w:t>
      </w:r>
    </w:p>
    <w:p w14:paraId="0855918B" w14:textId="77777777" w:rsidR="009B4168" w:rsidRDefault="009B4168" w:rsidP="009B4168">
      <w:pPr>
        <w:ind w:left="0" w:hanging="2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- Intervenciones y consultas de los alumnos</w:t>
      </w:r>
    </w:p>
    <w:p w14:paraId="55BD2ADB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  <w:r>
        <w:rPr>
          <w:rFonts w:eastAsia="Arial"/>
          <w:sz w:val="22"/>
          <w:szCs w:val="22"/>
        </w:rPr>
        <w:t>- Tutorías individuales y grupales dirigidas a la realización de Trabajos específicos</w:t>
      </w:r>
    </w:p>
    <w:p w14:paraId="5521F796" w14:textId="77777777" w:rsidR="009B4168" w:rsidRDefault="009B4168" w:rsidP="009B4168">
      <w:pPr>
        <w:ind w:left="0" w:hanging="2"/>
        <w:jc w:val="both"/>
        <w:rPr>
          <w:b/>
          <w:sz w:val="22"/>
          <w:szCs w:val="22"/>
        </w:rPr>
      </w:pPr>
    </w:p>
    <w:p w14:paraId="13242224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6C3E8116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34EB2A2B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La evaluación será formativa a lo largo de la cursada. El docente supervisará y garantizará el seguimiento de los aprendizajes de los alumnos por medio de la corrección y retroalimentación de las actividades sincrónicas presenciales y mediante entrega de trabajos prácticos domiciliarios, tanto individuales y grupales, y los reportes brindados por la plataforma.</w:t>
      </w:r>
    </w:p>
    <w:p w14:paraId="3CBD9328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El alumno deberá rendir obligatoriamente un (1) examen parcial. </w:t>
      </w:r>
    </w:p>
    <w:p w14:paraId="4FC32FB6" w14:textId="77777777" w:rsidR="009B4168" w:rsidRDefault="009B4168" w:rsidP="009B4168">
      <w:pPr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La regularidad en la asignatura se logra con la participación en las actividades sincrónicas y asincrónicas propuestas, el cumplimentando los trabajos y actividades pautados en los respectivos materiales educativos, así como las instancias de evaluación parcial previstas durante el cursado.</w:t>
      </w:r>
    </w:p>
    <w:p w14:paraId="0E0A2C37" w14:textId="77777777" w:rsidR="009B4168" w:rsidRDefault="009B4168" w:rsidP="009B4168">
      <w:pPr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Se conseguirá la escolaridad de la materia si el mínimo de calificación es 4 (cuatro) puntos y se alcanzare el mínimo de asistencia del 75%.</w:t>
      </w:r>
    </w:p>
    <w:p w14:paraId="374EFE51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La Cátedra ADHIERE al sistema de promoción de asignaturas sin evaluación final, con una nota mínima de 7 (siete) puntos o más en las distintas evaluaciones.</w:t>
      </w:r>
    </w:p>
    <w:p w14:paraId="6C7F3613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Los alumnos que lograren una calificación entre 4 (cuatro) y 6 (seis) puntos deberán rendir un examen final, que será integrador y </w:t>
      </w:r>
      <w:proofErr w:type="spellStart"/>
      <w:r>
        <w:rPr>
          <w:sz w:val="22"/>
          <w:szCs w:val="22"/>
        </w:rPr>
        <w:t>abarcativo</w:t>
      </w:r>
      <w:proofErr w:type="spellEnd"/>
      <w:r>
        <w:rPr>
          <w:sz w:val="22"/>
          <w:szCs w:val="22"/>
        </w:rPr>
        <w:t xml:space="preserve"> de los contenidos de la materia.</w:t>
      </w:r>
    </w:p>
    <w:p w14:paraId="674A7022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2DBCC4A9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3DD147FC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20C3580E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0115CBD5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3C396D71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02285156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5FC5018B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p w14:paraId="23D91F45" w14:textId="77777777" w:rsidR="009B4168" w:rsidRDefault="009B4168" w:rsidP="009B4168">
      <w:pPr>
        <w:ind w:left="0" w:hanging="2"/>
        <w:jc w:val="both"/>
        <w:rPr>
          <w:sz w:val="22"/>
          <w:szCs w:val="22"/>
        </w:rPr>
      </w:pPr>
    </w:p>
    <w:sectPr w:rsidR="009B4168">
      <w:footerReference w:type="even" r:id="rId9"/>
      <w:footerReference w:type="default" r:id="rId10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4EE39" w14:textId="77777777" w:rsidR="00BD4471" w:rsidRDefault="00BD4471">
      <w:pPr>
        <w:spacing w:line="240" w:lineRule="auto"/>
        <w:ind w:left="0" w:hanging="2"/>
      </w:pPr>
      <w:r>
        <w:separator/>
      </w:r>
    </w:p>
  </w:endnote>
  <w:endnote w:type="continuationSeparator" w:id="0">
    <w:p w14:paraId="020E38A5" w14:textId="77777777" w:rsidR="00BD4471" w:rsidRDefault="00BD447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6EDC0246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B5089">
      <w:rPr>
        <w:noProof/>
        <w:color w:val="000000"/>
      </w:rPr>
      <w:t>7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21683" w14:textId="77777777" w:rsidR="00BD4471" w:rsidRDefault="00BD4471">
      <w:pPr>
        <w:spacing w:line="240" w:lineRule="auto"/>
        <w:ind w:left="0" w:hanging="2"/>
      </w:pPr>
      <w:r>
        <w:separator/>
      </w:r>
    </w:p>
  </w:footnote>
  <w:footnote w:type="continuationSeparator" w:id="0">
    <w:p w14:paraId="164D9DFB" w14:textId="77777777" w:rsidR="00BD4471" w:rsidRDefault="00BD4471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Times New Roman"/>
        <w:b/>
        <w:i w:val="0"/>
        <w:color w:val="FF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58" w:hanging="360"/>
      </w:pPr>
      <w:rPr>
        <w:b/>
        <w:i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16" w:hanging="720"/>
      </w:pPr>
      <w:rPr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14" w:hanging="720"/>
      </w:pPr>
      <w:rPr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72" w:hanging="1080"/>
      </w:pPr>
      <w:rPr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70" w:hanging="1080"/>
      </w:pPr>
      <w:rPr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28" w:hanging="1440"/>
      </w:pPr>
      <w:rPr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26" w:hanging="1440"/>
      </w:pPr>
      <w:rPr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84" w:hanging="1800"/>
      </w:pPr>
      <w:rPr>
        <w:b/>
        <w:i/>
      </w:rPr>
    </w:lvl>
  </w:abstractNum>
  <w:abstractNum w:abstractNumId="2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5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9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823C3"/>
    <w:rsid w:val="00130945"/>
    <w:rsid w:val="001B5089"/>
    <w:rsid w:val="002B246A"/>
    <w:rsid w:val="002D605A"/>
    <w:rsid w:val="005B5BDB"/>
    <w:rsid w:val="007F5C89"/>
    <w:rsid w:val="0088279A"/>
    <w:rsid w:val="009B1F1C"/>
    <w:rsid w:val="009B4168"/>
    <w:rsid w:val="00B641E2"/>
    <w:rsid w:val="00BC55CA"/>
    <w:rsid w:val="00BD4471"/>
    <w:rsid w:val="00BE2E4D"/>
    <w:rsid w:val="00DC3E5F"/>
    <w:rsid w:val="00E4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2372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3</cp:revision>
  <dcterms:created xsi:type="dcterms:W3CDTF">2026-09-17T18:27:00Z</dcterms:created>
  <dcterms:modified xsi:type="dcterms:W3CDTF">2026-09-24T15:50:00Z</dcterms:modified>
</cp:coreProperties>
</file>