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FA6" w:rsidRDefault="00C54F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12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70"/>
        <w:gridCol w:w="5565"/>
      </w:tblGrid>
      <w:tr w:rsidR="00C54FA6">
        <w:trPr>
          <w:trHeight w:val="1696"/>
        </w:trPr>
        <w:tc>
          <w:tcPr>
            <w:tcW w:w="5670" w:type="dxa"/>
          </w:tcPr>
          <w:p w:rsidR="00C54FA6" w:rsidRDefault="0000691B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1211580</wp:posOffset>
                  </wp:positionH>
                  <wp:positionV relativeFrom="paragraph">
                    <wp:posOffset>213360</wp:posOffset>
                  </wp:positionV>
                  <wp:extent cx="562610" cy="712470"/>
                  <wp:effectExtent l="0" t="0" r="8890" b="0"/>
                  <wp:wrapTopAndBottom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C54FA6" w:rsidRDefault="0000691B" w:rsidP="0000691B">
            <w:pPr>
              <w:tabs>
                <w:tab w:val="left" w:pos="888"/>
              </w:tabs>
              <w:ind w:left="-2" w:firstLine="603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UNIVERSIDAD DEL SALVADOR</w:t>
            </w:r>
          </w:p>
          <w:p w:rsidR="00C54FA6" w:rsidRDefault="0000691B">
            <w:pPr>
              <w:ind w:hanging="2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       Facultad de Ciencias Sociales, Educación </w:t>
            </w:r>
          </w:p>
          <w:p w:rsidR="00C54FA6" w:rsidRDefault="0000691B">
            <w:pPr>
              <w:ind w:hanging="2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      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                     y Comunicación </w:t>
            </w:r>
          </w:p>
        </w:tc>
        <w:tc>
          <w:tcPr>
            <w:tcW w:w="5565" w:type="dxa"/>
          </w:tcPr>
          <w:p w:rsidR="00C54FA6" w:rsidRDefault="00C54FA6">
            <w:pPr>
              <w:ind w:hanging="2"/>
              <w:jc w:val="center"/>
              <w:rPr>
                <w:sz w:val="22"/>
                <w:szCs w:val="22"/>
              </w:rPr>
            </w:pPr>
          </w:p>
          <w:p w:rsidR="00C54FA6" w:rsidRDefault="00C54FA6">
            <w:pPr>
              <w:ind w:hanging="2"/>
              <w:jc w:val="center"/>
              <w:rPr>
                <w:sz w:val="22"/>
                <w:szCs w:val="22"/>
              </w:rPr>
            </w:pPr>
          </w:p>
          <w:p w:rsidR="00C54FA6" w:rsidRDefault="00C54FA6">
            <w:pPr>
              <w:ind w:hanging="2"/>
              <w:rPr>
                <w:sz w:val="22"/>
                <w:szCs w:val="22"/>
              </w:rPr>
            </w:pPr>
          </w:p>
          <w:p w:rsidR="00C54FA6" w:rsidRDefault="00C54FA6">
            <w:pPr>
              <w:ind w:hanging="2"/>
              <w:rPr>
                <w:sz w:val="22"/>
                <w:szCs w:val="22"/>
              </w:rPr>
            </w:pPr>
          </w:p>
          <w:p w:rsidR="00C54FA6" w:rsidRDefault="00C54FA6">
            <w:pPr>
              <w:ind w:hanging="2"/>
              <w:rPr>
                <w:sz w:val="22"/>
                <w:szCs w:val="22"/>
              </w:rPr>
            </w:pPr>
          </w:p>
          <w:p w:rsidR="00C54FA6" w:rsidRDefault="00C54FA6">
            <w:pPr>
              <w:ind w:hanging="2"/>
              <w:rPr>
                <w:sz w:val="22"/>
                <w:szCs w:val="22"/>
              </w:rPr>
            </w:pPr>
          </w:p>
          <w:p w:rsidR="00C54FA6" w:rsidRDefault="00C54FA6">
            <w:pPr>
              <w:ind w:hanging="2"/>
              <w:rPr>
                <w:sz w:val="22"/>
                <w:szCs w:val="22"/>
              </w:rPr>
            </w:pPr>
          </w:p>
          <w:p w:rsidR="0000691B" w:rsidRPr="0000691B" w:rsidRDefault="0000691B" w:rsidP="0000691B">
            <w:pPr>
              <w:ind w:hanging="2"/>
              <w:rPr>
                <w:b/>
                <w:i/>
                <w:sz w:val="22"/>
                <w:szCs w:val="22"/>
              </w:rPr>
            </w:pPr>
            <w:r w:rsidRPr="0000691B">
              <w:rPr>
                <w:b/>
                <w:i/>
                <w:sz w:val="22"/>
                <w:szCs w:val="22"/>
              </w:rPr>
              <w:t xml:space="preserve">Licenciatura en </w:t>
            </w:r>
            <w:r w:rsidRPr="0000691B">
              <w:rPr>
                <w:b/>
                <w:i/>
                <w:sz w:val="22"/>
                <w:szCs w:val="22"/>
              </w:rPr>
              <w:t xml:space="preserve">Relaciones Internacionales, </w:t>
            </w:r>
          </w:p>
          <w:p w:rsidR="00C54FA6" w:rsidRPr="0000691B" w:rsidRDefault="0000691B" w:rsidP="0000691B">
            <w:pPr>
              <w:ind w:hanging="2"/>
              <w:rPr>
                <w:b/>
                <w:i/>
                <w:sz w:val="22"/>
                <w:szCs w:val="22"/>
              </w:rPr>
            </w:pPr>
            <w:r w:rsidRPr="0000691B">
              <w:rPr>
                <w:b/>
                <w:i/>
                <w:sz w:val="22"/>
                <w:szCs w:val="22"/>
              </w:rPr>
              <w:t xml:space="preserve">Trabajo social, </w:t>
            </w:r>
            <w:r w:rsidRPr="0000691B">
              <w:rPr>
                <w:b/>
                <w:i/>
                <w:sz w:val="22"/>
                <w:szCs w:val="22"/>
              </w:rPr>
              <w:t>Ciencia Política y Sociología</w:t>
            </w:r>
          </w:p>
          <w:p w:rsidR="00C54FA6" w:rsidRDefault="0000691B" w:rsidP="0000691B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</w:t>
            </w:r>
          </w:p>
          <w:p w:rsidR="0000691B" w:rsidRDefault="0000691B" w:rsidP="0000691B">
            <w:pPr>
              <w:ind w:hanging="2"/>
              <w:rPr>
                <w:sz w:val="22"/>
                <w:szCs w:val="22"/>
              </w:rPr>
            </w:pPr>
          </w:p>
          <w:p w:rsidR="0000691B" w:rsidRDefault="0000691B" w:rsidP="0000691B">
            <w:pPr>
              <w:ind w:hanging="2"/>
              <w:rPr>
                <w:sz w:val="22"/>
                <w:szCs w:val="22"/>
              </w:rPr>
            </w:pPr>
          </w:p>
          <w:p w:rsidR="0000691B" w:rsidRDefault="0000691B" w:rsidP="0000691B">
            <w:pPr>
              <w:ind w:hanging="2"/>
              <w:rPr>
                <w:sz w:val="22"/>
                <w:szCs w:val="22"/>
              </w:rPr>
            </w:pPr>
            <w:bookmarkStart w:id="0" w:name="_GoBack"/>
            <w:bookmarkEnd w:id="0"/>
          </w:p>
          <w:p w:rsidR="0000691B" w:rsidRDefault="0000691B" w:rsidP="0000691B">
            <w:pPr>
              <w:ind w:hanging="2"/>
              <w:rPr>
                <w:sz w:val="22"/>
                <w:szCs w:val="22"/>
              </w:rPr>
            </w:pPr>
          </w:p>
          <w:p w:rsidR="0000691B" w:rsidRDefault="0000691B" w:rsidP="0000691B">
            <w:pPr>
              <w:ind w:hanging="2"/>
              <w:rPr>
                <w:sz w:val="22"/>
                <w:szCs w:val="22"/>
              </w:rPr>
            </w:pPr>
          </w:p>
          <w:p w:rsidR="0000691B" w:rsidRDefault="0000691B" w:rsidP="0000691B">
            <w:pPr>
              <w:ind w:hanging="2"/>
              <w:rPr>
                <w:sz w:val="22"/>
                <w:szCs w:val="22"/>
              </w:rPr>
            </w:pPr>
          </w:p>
        </w:tc>
      </w:tr>
    </w:tbl>
    <w:p w:rsidR="00C54FA6" w:rsidRDefault="00C54FA6">
      <w:pPr>
        <w:ind w:hanging="2"/>
        <w:rPr>
          <w:sz w:val="22"/>
          <w:szCs w:val="22"/>
        </w:rPr>
      </w:pPr>
    </w:p>
    <w:p w:rsidR="00C54FA6" w:rsidRDefault="0000691B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PROGRAMA 202</w:t>
      </w:r>
      <w:r>
        <w:rPr>
          <w:b/>
          <w:bCs/>
          <w:sz w:val="22"/>
          <w:szCs w:val="22"/>
        </w:rPr>
        <w:t>6</w:t>
      </w:r>
    </w:p>
    <w:p w:rsidR="00C54FA6" w:rsidRDefault="00C54FA6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sz w:val="22"/>
          <w:szCs w:val="22"/>
        </w:rPr>
      </w:pPr>
    </w:p>
    <w:p w:rsidR="00C54FA6" w:rsidRDefault="00C54FA6">
      <w:pPr>
        <w:ind w:hanging="2"/>
        <w:jc w:val="center"/>
        <w:rPr>
          <w:sz w:val="22"/>
          <w:szCs w:val="22"/>
          <w:u w:val="single"/>
        </w:rPr>
      </w:pPr>
    </w:p>
    <w:tbl>
      <w:tblPr>
        <w:tblStyle w:val="a0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C54FA6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C54FA6" w:rsidRDefault="0000691B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:rsidR="00C54FA6" w:rsidRDefault="00C54FA6">
            <w:pPr>
              <w:ind w:hanging="2"/>
              <w:rPr>
                <w:sz w:val="20"/>
                <w:szCs w:val="20"/>
              </w:rPr>
            </w:pPr>
          </w:p>
        </w:tc>
      </w:tr>
      <w:tr w:rsidR="00C54FA6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C54FA6" w:rsidRDefault="0000691B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auto"/>
            <w:vAlign w:val="center"/>
          </w:tcPr>
          <w:p w:rsidR="00C54FA6" w:rsidRDefault="0000691B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Técnicas cualitativas de investigación en Ciencias Sociales</w:t>
            </w:r>
          </w:p>
        </w:tc>
      </w:tr>
      <w:tr w:rsidR="00C54FA6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C54FA6" w:rsidRDefault="0000691B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C54FA6" w:rsidRDefault="0000691B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C54FA6" w:rsidRDefault="0000691B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C54FA6" w:rsidRDefault="0000691B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  <w:tr w:rsidR="00C54FA6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C54FA6" w:rsidRDefault="0000691B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C54FA6" w:rsidRDefault="0000691B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C54FA6" w:rsidRDefault="0000691B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C54FA6" w:rsidRDefault="0000691B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</w:tr>
      <w:tr w:rsidR="00C54FA6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C54FA6" w:rsidRDefault="0000691B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C54FA6" w:rsidRDefault="0000691B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8:30 a 11:30 horas</w:t>
            </w:r>
          </w:p>
        </w:tc>
      </w:tr>
      <w:tr w:rsidR="00C54FA6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C54FA6" w:rsidRDefault="0000691B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C54FA6" w:rsidRDefault="0000691B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2do</w:t>
            </w: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C54FA6" w:rsidRDefault="0000691B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C54FA6" w:rsidRDefault="0000691B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mañana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C54FA6" w:rsidRDefault="0000691B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C54FA6" w:rsidRDefault="0000691B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Centro y Pilar</w:t>
            </w:r>
          </w:p>
        </w:tc>
      </w:tr>
      <w:tr w:rsidR="00C54FA6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C54FA6" w:rsidRDefault="0000691B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C54FA6" w:rsidRDefault="0000691B">
            <w:pPr>
              <w:ind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español </w:t>
            </w:r>
          </w:p>
        </w:tc>
      </w:tr>
      <w:tr w:rsidR="00C54FA6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C54FA6" w:rsidRDefault="0000691B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C54FA6" w:rsidRDefault="0000691B">
            <w:pPr>
              <w:ind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:rsidR="00C54FA6" w:rsidRDefault="00C54FA6">
      <w:pPr>
        <w:tabs>
          <w:tab w:val="left" w:pos="1985"/>
        </w:tabs>
        <w:ind w:hanging="2"/>
        <w:jc w:val="both"/>
        <w:rPr>
          <w:b/>
          <w:bCs/>
          <w:sz w:val="22"/>
          <w:szCs w:val="22"/>
        </w:rPr>
      </w:pPr>
    </w:p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p w:rsidR="00C54FA6" w:rsidRDefault="0000691B">
      <w:pPr>
        <w:numPr>
          <w:ilvl w:val="0"/>
          <w:numId w:val="6"/>
        </w:numPr>
        <w:ind w:left="0" w:hanging="2"/>
        <w:jc w:val="both"/>
      </w:pPr>
      <w:r>
        <w:rPr>
          <w:b/>
          <w:bCs/>
          <w:sz w:val="22"/>
          <w:szCs w:val="22"/>
        </w:rPr>
        <w:t xml:space="preserve">CICLO: </w:t>
      </w:r>
    </w:p>
    <w:p w:rsidR="00C54FA6" w:rsidRDefault="0000691B">
      <w:pPr>
        <w:ind w:hanging="2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(Marque con una cruz el ciclo correspondiente)</w:t>
      </w:r>
    </w:p>
    <w:p w:rsidR="00C54FA6" w:rsidRDefault="00C54FA6">
      <w:pPr>
        <w:ind w:hanging="2"/>
        <w:jc w:val="both"/>
        <w:rPr>
          <w:i/>
          <w:iCs/>
          <w:sz w:val="20"/>
          <w:szCs w:val="20"/>
        </w:rPr>
      </w:pPr>
    </w:p>
    <w:tbl>
      <w:tblPr>
        <w:tblStyle w:val="a1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C54FA6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C54FA6" w:rsidRDefault="0000691B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C54FA6" w:rsidRDefault="0000691B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C54FA6" w:rsidRDefault="0000691B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:rsidR="00C54FA6" w:rsidRDefault="00C54FA6">
            <w:pPr>
              <w:ind w:hanging="2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p w:rsidR="00C54FA6" w:rsidRDefault="0000691B">
      <w:pPr>
        <w:numPr>
          <w:ilvl w:val="0"/>
          <w:numId w:val="6"/>
        </w:numPr>
        <w:ind w:left="0" w:hanging="2"/>
        <w:jc w:val="both"/>
      </w:pPr>
      <w:r>
        <w:rPr>
          <w:b/>
          <w:bCs/>
          <w:sz w:val="22"/>
          <w:szCs w:val="22"/>
        </w:rPr>
        <w:t>COMPOSICIÓN DE LA CÁTEDRA:</w:t>
      </w:r>
    </w:p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tbl>
      <w:tblPr>
        <w:tblStyle w:val="a2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C54FA6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FA6" w:rsidRDefault="0000691B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FA6" w:rsidRDefault="0000691B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FA6" w:rsidRDefault="0000691B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E-mail</w:t>
            </w:r>
          </w:p>
        </w:tc>
      </w:tr>
      <w:tr w:rsidR="00C54FA6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FA6" w:rsidRDefault="0000691B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Titular: Mg. Stella M. Aguirre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FA6" w:rsidRDefault="0000691B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cargo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FA6" w:rsidRDefault="0000691B">
            <w:pPr>
              <w:spacing w:line="480" w:lineRule="auto"/>
              <w:ind w:firstLine="0"/>
              <w:rPr>
                <w:b/>
                <w:bCs/>
                <w:sz w:val="18"/>
                <w:szCs w:val="18"/>
              </w:rPr>
            </w:pPr>
            <w:hyperlink r:id="rId9">
              <w:r>
                <w:rPr>
                  <w:color w:val="0000FF"/>
                </w:rPr>
                <w:t>maris.aguirre@usal.edu.ar</w:t>
              </w:r>
            </w:hyperlink>
          </w:p>
        </w:tc>
      </w:tr>
      <w:tr w:rsidR="00C54FA6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FA6" w:rsidRDefault="0000691B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Adjunta: Lic. Julieta María Bianchi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FA6" w:rsidRDefault="0000691B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cargo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FA6" w:rsidRDefault="0000691B">
            <w:pPr>
              <w:ind w:hanging="2"/>
              <w:jc w:val="both"/>
              <w:rPr>
                <w:b/>
                <w:bCs/>
                <w:sz w:val="18"/>
                <w:szCs w:val="18"/>
              </w:rPr>
            </w:pPr>
            <w:hyperlink r:id="rId10">
              <w:r>
                <w:rPr>
                  <w:color w:val="0000FF"/>
                </w:rPr>
                <w:t>julieta.bianchi@usal.edu.ar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C54FA6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FA6" w:rsidRDefault="00C54FA6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FA6" w:rsidRDefault="00C54FA6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FA6" w:rsidRDefault="00C54FA6">
            <w:pPr>
              <w:ind w:hanging="2"/>
              <w:jc w:val="both"/>
              <w:rPr>
                <w:b/>
                <w:bCs/>
                <w:sz w:val="18"/>
                <w:szCs w:val="18"/>
              </w:rPr>
            </w:pPr>
          </w:p>
        </w:tc>
      </w:tr>
    </w:tbl>
    <w:p w:rsidR="00C54FA6" w:rsidRDefault="0000691B">
      <w:pPr>
        <w:ind w:hanging="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*</w:t>
      </w:r>
      <w:r>
        <w:rPr>
          <w:sz w:val="22"/>
          <w:szCs w:val="22"/>
        </w:rPr>
        <w:t xml:space="preserve">A cargo -Tutor </w:t>
      </w:r>
    </w:p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tbl>
      <w:tblPr>
        <w:tblStyle w:val="a3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C54FA6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FA6" w:rsidRDefault="0000691B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Asesor técnico-pedagógico </w:t>
            </w:r>
          </w:p>
          <w:p w:rsidR="00C54FA6" w:rsidRDefault="0000691B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FA6" w:rsidRDefault="00C54FA6">
            <w:pPr>
              <w:ind w:hanging="2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p w:rsidR="00C54FA6" w:rsidRDefault="0000691B">
      <w:pPr>
        <w:numPr>
          <w:ilvl w:val="0"/>
          <w:numId w:val="6"/>
        </w:numPr>
        <w:ind w:left="0" w:hanging="2"/>
        <w:jc w:val="both"/>
      </w:pPr>
      <w:r>
        <w:rPr>
          <w:b/>
          <w:bCs/>
          <w:sz w:val="22"/>
          <w:szCs w:val="22"/>
        </w:rPr>
        <w:t>EJE/ÁREA EN QUE SE ENCUENTRA LA MATERIA/SEMINARIO DENTRO DE LA CARRERA:</w:t>
      </w: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Metodología de la Investigación en Ciencias Sociales </w:t>
      </w: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00691B">
      <w:pPr>
        <w:numPr>
          <w:ilvl w:val="0"/>
          <w:numId w:val="6"/>
        </w:numPr>
        <w:ind w:left="0" w:hanging="2"/>
        <w:jc w:val="both"/>
      </w:pPr>
      <w:r>
        <w:rPr>
          <w:b/>
          <w:bCs/>
          <w:sz w:val="22"/>
          <w:szCs w:val="22"/>
        </w:rPr>
        <w:t>FUNDAMENTACIÓN DE LA MATERIA/SEMINARIO EN LA CARRERA:</w:t>
      </w: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  <w:r>
        <w:rPr>
          <w:color w:val="000000"/>
        </w:rPr>
        <w:t>El aprendizaje de la metodología cualitativa permite el acercamiento a fenómenos en los que describir los fundamentos de la acción social desde los propios actores sociales se vuelve más importante. Especialmente enfocados a fenómenos nuevos y de impacto l</w:t>
      </w:r>
      <w:r>
        <w:rPr>
          <w:color w:val="000000"/>
        </w:rPr>
        <w:t>ocal, el enfoque cualitativo permite la generación de nuevas interpretaciones que acrecientan los hallazgos y con ellos la generación y crecimiento de teorías.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</w:rPr>
      </w:pP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00691B">
      <w:pPr>
        <w:numPr>
          <w:ilvl w:val="0"/>
          <w:numId w:val="6"/>
        </w:numPr>
        <w:ind w:left="0" w:hanging="2"/>
        <w:jc w:val="both"/>
      </w:pPr>
      <w:r>
        <w:rPr>
          <w:b/>
          <w:bCs/>
          <w:sz w:val="22"/>
          <w:szCs w:val="22"/>
        </w:rPr>
        <w:t>OBJETIVOS DE LA MATERIA:</w:t>
      </w:r>
    </w:p>
    <w:p w:rsidR="00C54FA6" w:rsidRDefault="00C54FA6">
      <w:pPr>
        <w:ind w:hanging="2"/>
        <w:jc w:val="both"/>
        <w:rPr>
          <w:b/>
          <w:bCs/>
          <w:color w:val="FF0000"/>
          <w:sz w:val="20"/>
          <w:szCs w:val="2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  <w:r>
        <w:rPr>
          <w:b/>
          <w:bCs/>
          <w:color w:val="000000"/>
        </w:rPr>
        <w:t>5.1-Objetivo general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  <w:r>
        <w:rPr>
          <w:color w:val="000000"/>
        </w:rPr>
        <w:t>-</w:t>
      </w:r>
      <w:r>
        <w:rPr>
          <w:color w:val="000000"/>
        </w:rPr>
        <w:tab/>
      </w:r>
      <w:r>
        <w:rPr>
          <w:color w:val="000000"/>
        </w:rPr>
        <w:t xml:space="preserve">Capacitar a las/os alumnas/os en la adopción de decisiones para la selección y aplicación de procedimientos y técnicas cualitativas adecuadas en las fases de preparación del trabajo de campo, recolección de datos, análisis e interpretación de los mismos y </w:t>
      </w:r>
      <w:r>
        <w:rPr>
          <w:color w:val="000000"/>
        </w:rPr>
        <w:t>comunicación de los resultados.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left="360" w:firstLine="0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left="360" w:firstLine="0"/>
        <w:rPr>
          <w:b/>
          <w:bCs/>
          <w:color w:val="000000"/>
        </w:rPr>
      </w:pPr>
      <w:r>
        <w:rPr>
          <w:b/>
          <w:bCs/>
          <w:color w:val="000000"/>
        </w:rPr>
        <w:t>5.2- Objetivos específicos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left="360" w:firstLine="0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  <w:r>
        <w:rPr>
          <w:color w:val="000000"/>
        </w:rPr>
        <w:t>Procurar que las/os alumnas/os: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  <w:r>
        <w:rPr>
          <w:color w:val="000000"/>
        </w:rPr>
        <w:lastRenderedPageBreak/>
        <w:t>- Adquieran capacidad para decidir la elección de procedimientos y técnicas para la selección de los casos y la recolección de los datos, en forma adecuada a problemas específicos de investigación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  <w:r>
        <w:rPr>
          <w:color w:val="000000"/>
        </w:rPr>
        <w:t>- Se capaciten en la selección y aplicación de procedimien</w:t>
      </w:r>
      <w:r>
        <w:rPr>
          <w:color w:val="000000"/>
        </w:rPr>
        <w:t>tos y técnicas cualitativas adecuadas de análisis de los datos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  <w:r>
        <w:rPr>
          <w:color w:val="000000"/>
        </w:rPr>
        <w:t>- Estén en condiciones de obtener conclusiones a partir de los datos y puedan sistematizar las mismos a los efectos de su comunicación escrita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</w:p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00691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b/>
          <w:bCs/>
          <w:color w:val="000000"/>
          <w:sz w:val="22"/>
          <w:szCs w:val="22"/>
        </w:rPr>
        <w:t xml:space="preserve">ASIGNACIÓN HORARIA: 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i/>
          <w:iCs/>
          <w:color w:val="4A442A"/>
          <w:sz w:val="20"/>
          <w:szCs w:val="20"/>
        </w:rPr>
      </w:pPr>
      <w:r>
        <w:rPr>
          <w:i/>
          <w:iCs/>
          <w:color w:val="4A442A"/>
          <w:sz w:val="20"/>
          <w:szCs w:val="20"/>
        </w:rPr>
        <w:t xml:space="preserve">(La información consignada debe coincidir con la información que brinda la Resolución Rectoral que aprueba el plan de estudios de la carrera). </w:t>
      </w:r>
    </w:p>
    <w:tbl>
      <w:tblPr>
        <w:tblStyle w:val="a4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915"/>
        <w:gridCol w:w="1155"/>
        <w:gridCol w:w="1035"/>
      </w:tblGrid>
      <w:tr w:rsidR="00C54FA6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C54FA6" w:rsidRDefault="00C54FA6">
            <w:pPr>
              <w:ind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C54FA6" w:rsidRDefault="0000691B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C54FA6" w:rsidRDefault="0000691B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C54FA6" w:rsidRDefault="0000691B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Total</w:t>
            </w:r>
          </w:p>
        </w:tc>
      </w:tr>
      <w:tr w:rsidR="00C54FA6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C54FA6" w:rsidRDefault="0000691B">
            <w:pPr>
              <w:ind w:hanging="2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Carga horaria de trabajo sincrónico </w:t>
            </w:r>
            <w:r>
              <w:rPr>
                <w:sz w:val="20"/>
                <w:szCs w:val="20"/>
              </w:rPr>
              <w:t>(precisar: presencial - mediante videoconferencia)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C54FA6" w:rsidRDefault="0000691B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C54FA6" w:rsidRDefault="0000691B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C54FA6" w:rsidRDefault="0000691B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C54FA6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C54FA6" w:rsidRDefault="0000691B">
            <w:pPr>
              <w:ind w:hanging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Carga horaria de trabajo asincrónico</w:t>
            </w:r>
          </w:p>
          <w:p w:rsidR="00C54FA6" w:rsidRDefault="0000691B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bCs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C54FA6" w:rsidRDefault="00C54FA6">
            <w:pPr>
              <w:ind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C54FA6" w:rsidRDefault="00C54FA6">
            <w:pPr>
              <w:ind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C54FA6" w:rsidRDefault="00C54FA6">
            <w:pPr>
              <w:ind w:hanging="2"/>
              <w:jc w:val="both"/>
              <w:rPr>
                <w:sz w:val="22"/>
                <w:szCs w:val="22"/>
              </w:rPr>
            </w:pPr>
          </w:p>
        </w:tc>
      </w:tr>
      <w:tr w:rsidR="00C54FA6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C54FA6" w:rsidRDefault="0000691B">
            <w:pPr>
              <w:ind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C54FA6" w:rsidRDefault="0000691B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C54FA6" w:rsidRDefault="0000691B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C54FA6" w:rsidRDefault="0000691B">
            <w:pPr>
              <w:ind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</w:tbl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00691B">
      <w:pPr>
        <w:numPr>
          <w:ilvl w:val="0"/>
          <w:numId w:val="6"/>
        </w:numPr>
        <w:ind w:left="0" w:hanging="2"/>
        <w:jc w:val="both"/>
      </w:pPr>
      <w:r>
        <w:rPr>
          <w:b/>
          <w:bCs/>
          <w:sz w:val="22"/>
          <w:szCs w:val="22"/>
        </w:rPr>
        <w:t>UNIDADES TEMÁTICAS, CONTENIDOS, BIBLIOGRAFÍA POR UNIDAD TEMÁTICA:</w:t>
      </w:r>
    </w:p>
    <w:p w:rsidR="00C54FA6" w:rsidRDefault="00C54FA6">
      <w:pPr>
        <w:ind w:firstLine="0"/>
        <w:jc w:val="both"/>
        <w:rPr>
          <w:b/>
          <w:bCs/>
          <w:sz w:val="22"/>
          <w:szCs w:val="22"/>
        </w:rPr>
      </w:pPr>
    </w:p>
    <w:p w:rsidR="00C54FA6" w:rsidRDefault="00C54FA6">
      <w:pPr>
        <w:ind w:firstLine="0"/>
        <w:jc w:val="both"/>
        <w:rPr>
          <w:sz w:val="22"/>
          <w:szCs w:val="22"/>
        </w:rPr>
      </w:pPr>
    </w:p>
    <w:p w:rsidR="00C54FA6" w:rsidRDefault="0000691B">
      <w:pPr>
        <w:keepNext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Primera parte: Diseño</w:t>
      </w:r>
    </w:p>
    <w:p w:rsidR="00C54FA6" w:rsidRDefault="00C54FA6">
      <w:pPr>
        <w:keepNext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b/>
          <w:bCs/>
          <w:color w:val="000000"/>
        </w:rPr>
        <w:t xml:space="preserve">Unidad 1- </w:t>
      </w:r>
      <w:r>
        <w:rPr>
          <w:color w:val="000000"/>
        </w:rPr>
        <w:t>El paradigma de investigación cualitativo. Las ciencias sociales y la vida social. Explicación e interpretación. Los orígenes. La tradición de la antropología. Escuela de Chicago. Interaccionismo simbólico. El lugar de las técnicas cualitativas. El concept</w:t>
      </w:r>
      <w:r>
        <w:rPr>
          <w:color w:val="000000"/>
        </w:rPr>
        <w:t>o de triangulación.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  <w:u w:val="single"/>
        </w:rPr>
      </w:pPr>
      <w:r>
        <w:rPr>
          <w:color w:val="000000"/>
          <w:u w:val="single"/>
        </w:rPr>
        <w:t>Bibliografía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color w:val="000000"/>
        </w:rPr>
        <w:t>CHITARRONI, Horacio (2008) “El mundo de la vida: el paradigma cualitativo” en CHITARRONI, Horacio (coordinador), Stella AGUIRRE, Mariana COLOTTA et al: La investigación en ciencias sociales: lógicas, métodos y técnicas par</w:t>
      </w:r>
      <w:r>
        <w:rPr>
          <w:color w:val="000000"/>
        </w:rPr>
        <w:t xml:space="preserve">a abordar la realidad social. Buenos Aires: USAL. 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color w:val="000000"/>
        </w:rPr>
        <w:t>VASILACHIS DE GIALDINO, Irene (2009) “La investigación cualitativa” en VASILACHIS DE GIALDINO, Irene (Coordinadora): Estrategias de investigación cualitativa. México: Gedisa.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b/>
          <w:bCs/>
          <w:color w:val="000000"/>
        </w:rPr>
        <w:t>Unidad 2</w:t>
      </w:r>
      <w:r>
        <w:rPr>
          <w:color w:val="000000"/>
        </w:rPr>
        <w:t>– El diseño cualitat</w:t>
      </w:r>
      <w:r>
        <w:rPr>
          <w:color w:val="000000"/>
        </w:rPr>
        <w:t xml:space="preserve">ivo. Sus características. Diferencias con los diseños cuantitativos. Circularidad y apertura. El papel de la teoría. Inducción. Generación de nuevos interrogantes. Posibilidades de verificación. Validez y confiabilidad. 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  <w:u w:val="single"/>
        </w:rPr>
      </w:pPr>
      <w:r>
        <w:rPr>
          <w:color w:val="000000"/>
          <w:u w:val="single"/>
        </w:rPr>
        <w:t>Bibliografía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color w:val="000000"/>
        </w:rPr>
        <w:t>GALLART, María A. (1992). "La integración de métodos y la metodología cualitativa" en Forni y otros: Métodos cualitativos II: la práctica de la investigación. Buenos Aires: Centro Editor de América Latina.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color w:val="000000"/>
        </w:rPr>
        <w:t>MENDIZÁBAL, Nora (2009) “Los componentes del dise</w:t>
      </w:r>
      <w:r>
        <w:rPr>
          <w:color w:val="000000"/>
        </w:rPr>
        <w:t>ño flexible en la investigación cualitativa” en VASILACHIS DE GIALDINO, Irene (Coordinadora): Estrategias de investigación cualitativa. México: Gedisa.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b/>
          <w:bCs/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Segunda parte: obtención de la información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  <w:r>
        <w:rPr>
          <w:b/>
          <w:bCs/>
          <w:color w:val="000000"/>
        </w:rPr>
        <w:t xml:space="preserve">Unidad 3- </w:t>
      </w:r>
      <w:r>
        <w:rPr>
          <w:color w:val="000000"/>
        </w:rPr>
        <w:t>La selección de los casos: muestreo en investigaciones cualitativas. El papel de la teoría. Muestreo teórico y concepto de saturación. Sistema de “bola de nieve”. Los estudios de casos.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  <w:u w:val="single"/>
        </w:rPr>
      </w:pPr>
      <w:r>
        <w:rPr>
          <w:color w:val="000000"/>
          <w:u w:val="single"/>
        </w:rPr>
        <w:t>Bibliografía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  <w:r>
        <w:rPr>
          <w:color w:val="000000"/>
        </w:rPr>
        <w:t>FORNI, Pablo (2010). “Los estudios de casos: orígenes, c</w:t>
      </w:r>
      <w:r>
        <w:rPr>
          <w:color w:val="000000"/>
        </w:rPr>
        <w:t>uestiones de diseño y sus aportes a la teoría social”. Revista Miríada. Año 3 N° 5. IDICSO. Facultad de Ciencias Sociales. Universidad del Salvador.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  <w:r>
        <w:rPr>
          <w:color w:val="000000"/>
        </w:rPr>
        <w:t>NEIMANN, Guillermo Y Germán QUARANTA (2009) “Los estudios de caso en la investigación sociológica” en VASI</w:t>
      </w:r>
      <w:r>
        <w:rPr>
          <w:color w:val="000000"/>
        </w:rPr>
        <w:t>LACHIS DE GIALDINO, Irene (Coordinadora): Estrategias de investigación cualitativa. México: Gedisa.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  <w:r>
        <w:rPr>
          <w:b/>
          <w:bCs/>
          <w:color w:val="000000"/>
        </w:rPr>
        <w:t>Unidad 4</w:t>
      </w:r>
      <w:r>
        <w:rPr>
          <w:color w:val="000000"/>
        </w:rPr>
        <w:t>- Técnicas de obtención de datos cualitativos: la entrevista. Entrevista como situación social. Entrevista en profundidad. Entrevista semiestructur</w:t>
      </w:r>
      <w:r>
        <w:rPr>
          <w:color w:val="000000"/>
        </w:rPr>
        <w:t>ada. Guías de entrevista. Estrategias del entrevistador. Formas de registro. Notas del entrevistador. Ventajas y limitaciones.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  <w:u w:val="single"/>
        </w:rPr>
      </w:pPr>
      <w:r>
        <w:rPr>
          <w:color w:val="000000"/>
          <w:u w:val="single"/>
        </w:rPr>
        <w:t>Bibliografía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  <w:r>
        <w:rPr>
          <w:color w:val="000000"/>
        </w:rPr>
        <w:t>CONIGLIO, Valeria (2008) “La entrevista en profundidad” en CHITARRONI, Horacio (coordinador), Stella AGUIRRE, Mariana COLOTTA et al: La investigación en ciencias sociales: lógicas, métodos y técnicas para abordar la realidad social. Buenos Aires: USAL.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  <w:r>
        <w:rPr>
          <w:color w:val="000000"/>
        </w:rPr>
        <w:t>TA</w:t>
      </w:r>
      <w:r>
        <w:rPr>
          <w:color w:val="000000"/>
        </w:rPr>
        <w:t>YLOR, Steve y Robert BOGDAN (1990) Introducción a los métodos cualitativos de Investigación. Buenos Aires: Ed. Paidós. Cap. 4.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  <w:r>
        <w:rPr>
          <w:b/>
          <w:bCs/>
          <w:color w:val="000000"/>
        </w:rPr>
        <w:t>Unidad 5</w:t>
      </w:r>
      <w:r>
        <w:rPr>
          <w:color w:val="000000"/>
        </w:rPr>
        <w:t>- Técnicas de obtención de datos cualitativos: el relato biográfico y la historia de vida. La biografía y la historia. O</w:t>
      </w:r>
      <w:r>
        <w:rPr>
          <w:color w:val="000000"/>
        </w:rPr>
        <w:t>rígenes. Usos de las historias de vida. Historia vital y relato biográfico. Ventajas. Formas de obtención de la información.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  <w:r>
        <w:rPr>
          <w:color w:val="000000"/>
          <w:u w:val="single"/>
        </w:rPr>
        <w:t>Bibliografía</w:t>
      </w:r>
      <w:r>
        <w:rPr>
          <w:color w:val="000000"/>
        </w:rPr>
        <w:t>.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  <w:r>
        <w:rPr>
          <w:color w:val="000000"/>
        </w:rPr>
        <w:t>CHITARRONI, Horacio (2008) “El método biográfico” en CHITARRONI, Horacio (coordinador), Stella AGUIRRE, Mariana COLO</w:t>
      </w:r>
      <w:r>
        <w:rPr>
          <w:color w:val="000000"/>
        </w:rPr>
        <w:t xml:space="preserve">TTA et al: La investigación en ciencias sociales: lógicas, métodos y técnicas para abordar la realidad social. Buenos Aires: USAL. 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  <w:r>
        <w:rPr>
          <w:color w:val="000000"/>
        </w:rPr>
        <w:t>KORNBLIT, Ana Lía (2004) “Historias y relatos de vida: una herramienta clave en metodologías cualitativas” en KORNBLIT, Ana</w:t>
      </w:r>
      <w:r>
        <w:rPr>
          <w:color w:val="000000"/>
        </w:rPr>
        <w:t xml:space="preserve"> Lía (coordinadora): Metodologías cualitativas en ciencias sociales. Modelos y procedimientos de análisis. Buenos Aires: Editorial Biblos. 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  <w:r>
        <w:rPr>
          <w:color w:val="000000"/>
        </w:rPr>
        <w:lastRenderedPageBreak/>
        <w:t>COLOTTA, Mariana (2013) "La ¿nueva? inclusión de las mujeres al mundo político. Los discursos y las prácticas de la</w:t>
      </w:r>
      <w:r>
        <w:rPr>
          <w:color w:val="000000"/>
        </w:rPr>
        <w:t xml:space="preserve">s concejalas bonaerenses". Serie Ciencias Sociales. Buenos Aires. Ediciones Universidad del Salvador. 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  <w:r>
        <w:rPr>
          <w:b/>
          <w:bCs/>
          <w:color w:val="000000"/>
        </w:rPr>
        <w:t>Unidad 6</w:t>
      </w:r>
      <w:r>
        <w:rPr>
          <w:color w:val="000000"/>
        </w:rPr>
        <w:t>- Técnicas de obtención de datos cualitativos: la observación. Observación participante. Etnografía y descripción densa. Observación planificada</w:t>
      </w:r>
      <w:r>
        <w:rPr>
          <w:color w:val="000000"/>
        </w:rPr>
        <w:t xml:space="preserve"> o estructurada. Diferentes ámbitos de observación. Diferentes posiciones del observador. Formas de registro. La bitácora del observador. Ventajas y limitaciones.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  <w:r>
        <w:rPr>
          <w:color w:val="000000"/>
          <w:u w:val="single"/>
        </w:rPr>
        <w:t>Bibliografía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  <w:r>
        <w:rPr>
          <w:color w:val="000000"/>
        </w:rPr>
        <w:t>AMEIGEIRAS, Aldo Rubén (2009) “El abordaje etnográfico en la investigación soci</w:t>
      </w:r>
      <w:r>
        <w:rPr>
          <w:color w:val="000000"/>
        </w:rPr>
        <w:t>al” en VASILACHIS DE GIALDINO, Irene (Coordinadora): Estrategias de investigación cualitativa. México: Gedisa.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  <w:r>
        <w:rPr>
          <w:color w:val="000000"/>
        </w:rPr>
        <w:t>DIYARIÁN, Verónica (2008) “Observación” en CHITARRONI, Horacio (coordinador), Stella AGUIRRE, Mariana COLOTTA et al: La investigación en ciencia</w:t>
      </w:r>
      <w:r>
        <w:rPr>
          <w:color w:val="000000"/>
        </w:rPr>
        <w:t xml:space="preserve">s sociales: lógicas, métodos y técnicas para abordar la realidad social. Buenos Aires: USAL. 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  <w:r>
        <w:rPr>
          <w:b/>
          <w:bCs/>
          <w:color w:val="000000"/>
        </w:rPr>
        <w:t>Unidad 7</w:t>
      </w:r>
      <w:r>
        <w:rPr>
          <w:color w:val="000000"/>
        </w:rPr>
        <w:t>- Técnicas de obtención de datos cualitativos: los grupos focales. Objetivos. Criterios de selección de los integrantes: homogeneidad vs. heterogeneidad.</w:t>
      </w:r>
      <w:r>
        <w:rPr>
          <w:color w:val="000000"/>
        </w:rPr>
        <w:t xml:space="preserve"> Tamaño ideal. Papel del coordinador. Ventajas del grupo focal. Representatividad del grupo focal.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  <w:u w:val="single"/>
        </w:rPr>
      </w:pPr>
      <w:r>
        <w:rPr>
          <w:color w:val="000000"/>
          <w:u w:val="single"/>
        </w:rPr>
        <w:t>Bibliografía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  <w:r>
        <w:rPr>
          <w:color w:val="000000"/>
        </w:rPr>
        <w:t>COLOTTA, Mariana y Lucía DESTRO (2008) “Grupos focales” en CHITARRONI, Horacio (coordinador), Stella AGUIRRE, Mariana COLOTTA et al: La investigación en ciencias sociales: lógicas, métodos y técnicas para abordar la realidad social. Buenos Aires: USAL.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  <w:r>
        <w:rPr>
          <w:color w:val="000000"/>
        </w:rPr>
        <w:t>PE</w:t>
      </w:r>
      <w:r>
        <w:rPr>
          <w:color w:val="000000"/>
        </w:rPr>
        <w:t xml:space="preserve">TRACCI, Mónica (2004) “La agenda de la opinión pública a través de la discusión grupal. Una técnica de investigación cualitativa: el grupo focal” en KORNBLIT, Ana Lía (coordinadora): Metodologías cualitativas en ciencias sociales. Modelos y procedimientos </w:t>
      </w:r>
      <w:r>
        <w:rPr>
          <w:color w:val="000000"/>
        </w:rPr>
        <w:t>de análisis. Buenos Aires: Editorial Biblos.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  <w:r>
        <w:rPr>
          <w:b/>
          <w:bCs/>
          <w:color w:val="000000"/>
        </w:rPr>
        <w:t>Unidad 8</w:t>
      </w:r>
      <w:r>
        <w:rPr>
          <w:color w:val="000000"/>
        </w:rPr>
        <w:t>- Técnicas de obtención de datos cualitativos: análisis de contenido. Modalidades: análisis de contenido tradicional y análisis del discurso. Significados y significantes. Textos y contextos. Diferentes</w:t>
      </w:r>
      <w:r>
        <w:rPr>
          <w:color w:val="000000"/>
        </w:rPr>
        <w:t xml:space="preserve"> unidades de análisis. Revisión documental. Uso de material gráfico.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  <w:u w:val="single"/>
        </w:rPr>
      </w:pPr>
      <w:r>
        <w:rPr>
          <w:color w:val="000000"/>
          <w:u w:val="single"/>
        </w:rPr>
        <w:t>Bibliografía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</w:pPr>
      <w:r>
        <w:rPr>
          <w:color w:val="000000"/>
        </w:rPr>
        <w:t xml:space="preserve">ANDRÉU ABELLA, Jaime (2001). “Las técnicas de análisis de contenido: una revisión actualizada”. Disponible en: </w:t>
      </w:r>
      <w:hyperlink r:id="rId11">
        <w:r>
          <w:rPr>
            <w:color w:val="0000FF"/>
            <w:u w:val="single"/>
          </w:rPr>
          <w:t>http://public.centrodeestudiosandaluces.es/pdfs/S200103.pdf</w:t>
        </w:r>
      </w:hyperlink>
      <w:r>
        <w:t xml:space="preserve"> 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</w:pPr>
      <w:r>
        <w:t xml:space="preserve"> 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</w:pPr>
      <w:r>
        <w:t xml:space="preserve">GUTTANDIN, Friedhelm (2012). “Investigación Cualitativa Interpretativa”. Una caja de herramientas. Centro de estudios antropológicos de la Universidad Católica (CEADUC). Vol 84.Cap 3. 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  <w:r>
        <w:rPr>
          <w:color w:val="000000"/>
        </w:rPr>
        <w:t>KORNBLIT, Ana Lía y Malena VERARDI (2004) “Algunos instrumentos para e</w:t>
      </w:r>
      <w:r>
        <w:rPr>
          <w:color w:val="000000"/>
        </w:rPr>
        <w:t>l análisis de las noticias en los medios gráficos” en KORNBLIT, Ana Lía (coordinadora): Metodologías cualitativas en ciencias sociales. Modelos y procedimientos de análisis. Buenos Aires: Editorial Biblos.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Tercera parte: análisis de datos cualitativos y c</w:t>
      </w:r>
      <w:r>
        <w:rPr>
          <w:b/>
          <w:bCs/>
          <w:color w:val="000000"/>
          <w:sz w:val="28"/>
          <w:szCs w:val="28"/>
        </w:rPr>
        <w:t xml:space="preserve">omunicación de resultados. 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</w:p>
    <w:p w:rsidR="00C54FA6" w:rsidRDefault="0000691B">
      <w:pPr>
        <w:ind w:firstLine="0"/>
        <w:jc w:val="both"/>
      </w:pPr>
      <w:r>
        <w:rPr>
          <w:b/>
          <w:bCs/>
        </w:rPr>
        <w:t>Unidad 9-</w:t>
      </w:r>
      <w:r>
        <w:t xml:space="preserve"> Técnicas de análisis cualitativo. Circularidad entre teorización/recolección/análisis. Reducción y codificación de los datos. Uso de matrices. Búsqueda de patrones y regularidades. Del dato empírico a los conceptos te</w:t>
      </w:r>
      <w:r>
        <w:t xml:space="preserve">óricos. De las categorías a las hipótesis. Las tipologías. La teoría fundamentada y el método de la comparación constante. La inducción analítica. </w:t>
      </w:r>
    </w:p>
    <w:p w:rsidR="00C54FA6" w:rsidRDefault="00C54FA6">
      <w:pPr>
        <w:ind w:firstLine="0"/>
        <w:jc w:val="both"/>
      </w:pPr>
    </w:p>
    <w:p w:rsidR="00C54FA6" w:rsidRDefault="0000691B">
      <w:pPr>
        <w:ind w:firstLine="0"/>
        <w:jc w:val="both"/>
        <w:rPr>
          <w:color w:val="000000"/>
          <w:u w:val="single"/>
        </w:rPr>
      </w:pPr>
      <w:r>
        <w:rPr>
          <w:color w:val="000000"/>
          <w:u w:val="single"/>
        </w:rPr>
        <w:t>Bibliografía</w:t>
      </w:r>
    </w:p>
    <w:p w:rsidR="00C54FA6" w:rsidRDefault="00C54FA6">
      <w:pPr>
        <w:ind w:firstLine="0"/>
        <w:jc w:val="both"/>
        <w:rPr>
          <w:u w:val="single"/>
        </w:rPr>
      </w:pPr>
    </w:p>
    <w:p w:rsidR="00C54FA6" w:rsidRDefault="0000691B">
      <w:pPr>
        <w:tabs>
          <w:tab w:val="center" w:pos="4419"/>
          <w:tab w:val="right" w:pos="8838"/>
        </w:tabs>
        <w:ind w:firstLine="0"/>
        <w:jc w:val="both"/>
      </w:pPr>
      <w:r>
        <w:t xml:space="preserve">GUTTANDIN, Friedhelm (2012). “Investigación Cualitativa Interpretativa”. Una caja de herramientas. Centro de estudios antropológicos de la Universidad Católica (CEADUC). Vol 84.Cap 3. </w:t>
      </w:r>
    </w:p>
    <w:p w:rsidR="00C54FA6" w:rsidRDefault="00C54FA6">
      <w:pPr>
        <w:ind w:firstLine="0"/>
        <w:jc w:val="both"/>
        <w:rPr>
          <w:u w:val="single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both"/>
      </w:pPr>
      <w:r>
        <w:t>SONEIRA, Abelardo J. (2009). “La teoría fundamentada en los datos de G</w:t>
      </w:r>
      <w:r>
        <w:t xml:space="preserve">laser y Strauss” en VASILACHIS DE GIALDINO, Irene (Coordinadora): Estrategias de investigación cualitativa. México: Gedisa. 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both"/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both"/>
      </w:pPr>
      <w:r>
        <w:t>TAYLOR, Steve y Robert BOGDAN (1990) Introducción a los métodos cualitativos de Investigación. Buenos Aires: Ed. Paidós. Cap. 6</w:t>
      </w:r>
    </w:p>
    <w:p w:rsidR="00C54FA6" w:rsidRDefault="00C54FA6">
      <w:pPr>
        <w:ind w:firstLine="0"/>
        <w:jc w:val="both"/>
      </w:pPr>
    </w:p>
    <w:p w:rsidR="00C54FA6" w:rsidRDefault="0000691B">
      <w:pPr>
        <w:ind w:firstLine="0"/>
        <w:jc w:val="both"/>
      </w:pPr>
      <w:r>
        <w:rPr>
          <w:b/>
          <w:bCs/>
        </w:rPr>
        <w:t>U</w:t>
      </w:r>
      <w:r>
        <w:rPr>
          <w:b/>
          <w:bCs/>
        </w:rPr>
        <w:t>nidad 10-</w:t>
      </w:r>
      <w:r>
        <w:t xml:space="preserve"> Los informes de investigación cualitativa. Semejanzas y diferencias con los informes cuantitativos. Descripción de la metodología. Organización y presentación de los datos. El análisis del material empírico. Las conclusiones.</w:t>
      </w:r>
    </w:p>
    <w:p w:rsidR="00C54FA6" w:rsidRDefault="00C54FA6">
      <w:pPr>
        <w:ind w:firstLine="0"/>
        <w:jc w:val="both"/>
      </w:pPr>
    </w:p>
    <w:p w:rsidR="00C54FA6" w:rsidRDefault="0000691B">
      <w:pPr>
        <w:ind w:firstLine="0"/>
        <w:jc w:val="both"/>
        <w:rPr>
          <w:u w:val="single"/>
        </w:rPr>
      </w:pPr>
      <w:r>
        <w:rPr>
          <w:u w:val="single"/>
        </w:rPr>
        <w:t>Bibliografía</w:t>
      </w:r>
    </w:p>
    <w:p w:rsidR="00C54FA6" w:rsidRDefault="0000691B">
      <w:pPr>
        <w:ind w:firstLine="0"/>
        <w:jc w:val="both"/>
        <w:rPr>
          <w:b/>
          <w:bCs/>
          <w:sz w:val="22"/>
          <w:szCs w:val="22"/>
        </w:rPr>
      </w:pPr>
      <w:r>
        <w:rPr>
          <w:color w:val="000000"/>
        </w:rPr>
        <w:t>TAYLOR</w:t>
      </w:r>
      <w:r>
        <w:rPr>
          <w:color w:val="000000"/>
        </w:rPr>
        <w:t>, Steve y Robert BOGDAN (1990) Introducción a los métodos cualitativos de Investigación. Buenos Aires: Ed. Paidós. Cap. 7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b/>
          <w:bCs/>
          <w:color w:val="000000"/>
        </w:rPr>
        <w:t>Unidad 2-</w:t>
      </w:r>
      <w:r>
        <w:rPr>
          <w:color w:val="000000"/>
        </w:rPr>
        <w:t xml:space="preserve"> El caso particular de la medición de actitudes. Escala de comparación por pares. Escalas Lickert y Osgood. Limitaciones y aplicación. Validez y confiabilidad.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Bibliografía: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both"/>
        <w:rPr>
          <w:color w:val="000000"/>
        </w:rPr>
      </w:pPr>
      <w:r>
        <w:rPr>
          <w:color w:val="000000"/>
        </w:rPr>
        <w:t xml:space="preserve">AGUIRRE, Stella y CHITARRONI, Horacio (2008) “La medición de actitudes” en CHITARRONI, Horacio (coordinador), Stella AGUIRRE, Mariana COLOTTA et al. </w:t>
      </w:r>
      <w:r>
        <w:rPr>
          <w:i/>
          <w:iCs/>
          <w:color w:val="000000"/>
        </w:rPr>
        <w:t>La investigación en ciencias sociales: lógicas, métodos y técnicas para abordar la realidad social.</w:t>
      </w:r>
      <w:r>
        <w:rPr>
          <w:color w:val="000000"/>
        </w:rPr>
        <w:t xml:space="preserve"> Buenos </w:t>
      </w:r>
      <w:r>
        <w:rPr>
          <w:color w:val="000000"/>
        </w:rPr>
        <w:t xml:space="preserve">Aires: USAL. 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b/>
          <w:bCs/>
          <w:color w:val="000000"/>
        </w:rPr>
      </w:pPr>
    </w:p>
    <w:p w:rsidR="00C54FA6" w:rsidRDefault="0000691B">
      <w:pPr>
        <w:shd w:val="clear" w:color="auto" w:fill="FFFFFF"/>
        <w:ind w:hanging="2"/>
        <w:jc w:val="both"/>
        <w:rPr>
          <w:i/>
          <w:iCs/>
          <w:color w:val="1155CC"/>
          <w:sz w:val="20"/>
          <w:szCs w:val="20"/>
        </w:rPr>
      </w:pPr>
      <w:r>
        <w:rPr>
          <w:i/>
          <w:iCs/>
          <w:color w:val="313131"/>
          <w:sz w:val="20"/>
          <w:szCs w:val="20"/>
        </w:rPr>
        <w:t>Nota de referencia: La Biblioteca Central USAL (</w:t>
      </w:r>
      <w:hyperlink r:id="rId12">
        <w:r>
          <w:rPr>
            <w:i/>
            <w:iCs/>
            <w:color w:val="1155CC"/>
            <w:sz w:val="20"/>
            <w:szCs w:val="20"/>
            <w:u w:val="single"/>
          </w:rPr>
          <w:t>http://bibliotecas.usal.edu.ar/biblio_inicio</w:t>
        </w:r>
      </w:hyperlink>
      <w:r>
        <w:rPr>
          <w:i/>
          <w:iCs/>
          <w:color w:val="313131"/>
          <w:sz w:val="20"/>
          <w:szCs w:val="20"/>
        </w:rPr>
        <w:t>) dispone de un servicio de consulta de catálogo; también se encuentra disponible par</w:t>
      </w:r>
      <w:r>
        <w:rPr>
          <w:i/>
          <w:iCs/>
          <w:color w:val="313131"/>
          <w:sz w:val="20"/>
          <w:szCs w:val="20"/>
        </w:rPr>
        <w:t xml:space="preserve">a todos los alumnos de la USAL,  la consulta por correo para la búsqueda y el envío digital de bibliografía. Este servicio se ofrece en el horario ampliado de 7 a 22 hs. en el siguiente correo: </w:t>
      </w:r>
      <w:r>
        <w:rPr>
          <w:i/>
          <w:iCs/>
          <w:color w:val="1155CC"/>
          <w:sz w:val="20"/>
          <w:szCs w:val="20"/>
        </w:rPr>
        <w:t>uds-bibl@usal.edu.ar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sz w:val="20"/>
          <w:szCs w:val="20"/>
        </w:rPr>
      </w:pPr>
    </w:p>
    <w:p w:rsidR="00C54FA6" w:rsidRDefault="0000691B">
      <w:pPr>
        <w:ind w:hanging="2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Todos los materiales propuestos estarán </w:t>
      </w:r>
      <w:r>
        <w:rPr>
          <w:b/>
          <w:bCs/>
          <w:i/>
          <w:iCs/>
          <w:color w:val="000000"/>
          <w:sz w:val="22"/>
          <w:szCs w:val="22"/>
        </w:rPr>
        <w:t>disponibles en plataformas de acceso a contenido que dispone la universidad - Biblioteca de USAL (RedBus) -  o, si son textos de acceso libre, estarán compartidos desde el EVEA (entorno virtual/campus) .</w:t>
      </w:r>
    </w:p>
    <w:p w:rsidR="00C54FA6" w:rsidRDefault="00C54FA6">
      <w:pPr>
        <w:ind w:hanging="2"/>
        <w:rPr>
          <w:b/>
          <w:bCs/>
          <w:i/>
          <w:iCs/>
          <w:sz w:val="22"/>
          <w:szCs w:val="22"/>
        </w:rPr>
      </w:pP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00691B">
      <w:pPr>
        <w:numPr>
          <w:ilvl w:val="0"/>
          <w:numId w:val="6"/>
        </w:numPr>
        <w:ind w:left="0" w:hanging="2"/>
        <w:jc w:val="both"/>
        <w:rPr>
          <w:color w:val="4A442A"/>
        </w:rPr>
      </w:pPr>
      <w:r>
        <w:rPr>
          <w:b/>
          <w:bCs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:rsidR="00C54FA6" w:rsidRDefault="00C54FA6">
      <w:pPr>
        <w:ind w:firstLine="0"/>
        <w:jc w:val="both"/>
        <w:rPr>
          <w:color w:val="4A442A"/>
          <w:sz w:val="20"/>
          <w:szCs w:val="2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Después de la explicación de cada clase teórica se realizarán ejercicios en los que se aplicarán recursos de la metodología cualitativa aplicadas a un proceso de investigación. Se realizarán entrevistas en profundidad y análisis de focus group relacionados</w:t>
      </w:r>
      <w:r>
        <w:rPr>
          <w:color w:val="000000"/>
        </w:rPr>
        <w:t xml:space="preserve"> con la investigación sobre </w:t>
      </w:r>
      <w:r>
        <w:t>representaciones de la IA en relación a distintas carreras</w:t>
      </w:r>
      <w:r>
        <w:rPr>
          <w:color w:val="000000"/>
        </w:rPr>
        <w:t>, investigación inserta en la cursada 202</w:t>
      </w:r>
      <w:r>
        <w:t>6</w:t>
      </w:r>
      <w:r>
        <w:rPr>
          <w:color w:val="000000"/>
        </w:rPr>
        <w:t xml:space="preserve"> de ambas metodologías (cuantitativa y cualitativa) desde comienzos de año. Los alumnos participarán del diseño y aplicación de </w:t>
      </w:r>
      <w:r>
        <w:rPr>
          <w:color w:val="000000"/>
        </w:rPr>
        <w:t>la entrevista en profundidad</w:t>
      </w:r>
      <w:r>
        <w:t xml:space="preserve"> </w:t>
      </w:r>
      <w:r>
        <w:rPr>
          <w:color w:val="000000"/>
        </w:rPr>
        <w:t>y del análisis preliminar.</w:t>
      </w:r>
      <w:r>
        <w:rPr>
          <w:b/>
          <w:bCs/>
          <w:color w:val="000000"/>
        </w:rPr>
        <w:t xml:space="preserve"> 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i/>
          <w:iCs/>
          <w:color w:val="000000"/>
          <w:sz w:val="22"/>
          <w:szCs w:val="22"/>
        </w:rPr>
      </w:pP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</w:p>
    <w:p w:rsidR="00C54FA6" w:rsidRDefault="00C54FA6">
      <w:pPr>
        <w:ind w:hanging="2"/>
        <w:jc w:val="both"/>
        <w:rPr>
          <w:i/>
          <w:iCs/>
          <w:color w:val="4A442A"/>
        </w:rPr>
      </w:pPr>
    </w:p>
    <w:p w:rsidR="00C54FA6" w:rsidRDefault="00C54FA6">
      <w:pPr>
        <w:ind w:hanging="2"/>
        <w:jc w:val="both"/>
        <w:rPr>
          <w:i/>
          <w:iCs/>
          <w:color w:val="4A442A"/>
        </w:rPr>
      </w:pP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00691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color w:val="000000"/>
          <w:sz w:val="22"/>
          <w:szCs w:val="22"/>
        </w:rPr>
        <w:t xml:space="preserve">1. PLAN DE ACTIVIDADES/SECUENCIA DE ACTIVIDADES 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strike/>
          <w:color w:val="000000"/>
          <w:sz w:val="22"/>
          <w:szCs w:val="22"/>
        </w:rPr>
      </w:pP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strike/>
          <w:color w:val="000000"/>
          <w:sz w:val="22"/>
          <w:szCs w:val="22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 w:firstLine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Trabajos Prácticos: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 w:firstLine="0"/>
        <w:jc w:val="both"/>
        <w:rPr>
          <w:b/>
          <w:bCs/>
          <w:color w:val="000000"/>
        </w:rPr>
      </w:pPr>
    </w:p>
    <w:p w:rsidR="00C54FA6" w:rsidRDefault="0000691B">
      <w:pPr>
        <w:spacing w:line="360" w:lineRule="auto"/>
        <w:ind w:firstLine="0"/>
        <w:jc w:val="both"/>
        <w:rPr>
          <w:b/>
          <w:bCs/>
        </w:rPr>
      </w:pPr>
      <w:r>
        <w:rPr>
          <w:b/>
          <w:bCs/>
        </w:rPr>
        <w:t>Trabajo Práctico Nro. 1: El proceso de Triangulación intermetodológica como generador de interrogantes cualitativos. (</w:t>
      </w:r>
      <w:r>
        <w:rPr>
          <w:b/>
          <w:bCs/>
        </w:rPr>
        <w:t>29 de julio</w:t>
      </w:r>
      <w:r>
        <w:rPr>
          <w:b/>
          <w:bCs/>
        </w:rPr>
        <w:t xml:space="preserve"> y </w:t>
      </w:r>
      <w:r>
        <w:rPr>
          <w:b/>
          <w:bCs/>
        </w:rPr>
        <w:t>5</w:t>
      </w:r>
      <w:r>
        <w:rPr>
          <w:b/>
          <w:bCs/>
        </w:rPr>
        <w:t xml:space="preserve"> de agosto)</w:t>
      </w:r>
    </w:p>
    <w:p w:rsidR="00C54FA6" w:rsidRDefault="0000691B">
      <w:pPr>
        <w:spacing w:line="360" w:lineRule="auto"/>
        <w:ind w:firstLine="0"/>
        <w:jc w:val="both"/>
      </w:pPr>
      <w:r>
        <w:t>CHITARRONI, Horacio (2008) “El mundo de la vida: el paradigma cualitativo” en CHITARRONI, Horacio (coordinador), Stella AGUIRRE, Mariana COLOTTA et al: La investigación en ciencias sociales: lógicas, métodos y técnicas para abord</w:t>
      </w:r>
      <w:r>
        <w:t xml:space="preserve">ar la realidad social. Buenos Aires: USAL. </w:t>
      </w:r>
    </w:p>
    <w:p w:rsidR="00C54FA6" w:rsidRDefault="00C54FA6">
      <w:pPr>
        <w:spacing w:line="360" w:lineRule="auto"/>
        <w:ind w:firstLine="0"/>
        <w:jc w:val="both"/>
      </w:pPr>
    </w:p>
    <w:p w:rsidR="00C54FA6" w:rsidRDefault="0000691B">
      <w:pPr>
        <w:spacing w:after="160" w:line="360" w:lineRule="auto"/>
        <w:ind w:firstLine="0"/>
        <w:jc w:val="both"/>
      </w:pPr>
      <w:r>
        <w:t xml:space="preserve">A partir de los resultados de la </w:t>
      </w:r>
      <w:r>
        <w:t>investigación realizada</w:t>
      </w:r>
      <w:r>
        <w:t xml:space="preserve"> en el primer cuatrimestre</w:t>
      </w:r>
      <w:r>
        <w:t xml:space="preserve">: </w:t>
      </w:r>
      <w:r>
        <w:t xml:space="preserve"> </w:t>
      </w:r>
      <w:r>
        <w:rPr>
          <w:i/>
          <w:iCs/>
        </w:rPr>
        <w:t xml:space="preserve">El impacto de la IA en las representaciones de los estudiantes de ciencias sociales, de la comunicación, psicología, abogacía, arquitectura e ingeniería de la USAL respecto a sus carreras y futuro profesional,  </w:t>
      </w:r>
      <w:r>
        <w:t>se buscará plantear interrogantes de tipo cua</w:t>
      </w:r>
      <w:r>
        <w:t xml:space="preserve">litativo para estudiar lo que efectivamente sucede con la implementación de la IA en distintos ámbitos laborales-profesionales de las carreras en cuestión. </w:t>
      </w:r>
    </w:p>
    <w:p w:rsidR="00C54FA6" w:rsidRDefault="0000691B">
      <w:pPr>
        <w:spacing w:after="160" w:line="360" w:lineRule="auto"/>
        <w:ind w:firstLine="0"/>
        <w:jc w:val="both"/>
      </w:pPr>
      <w:r>
        <w:t>Para ello, será necesario enfocarnos en una investigación en la que se entrevistará a profesionales</w:t>
      </w:r>
      <w:r>
        <w:t xml:space="preserve"> de  distintas carreras consideradas en la investigación que se encuentren en ámbitos profesionales donde se usa, en alguna medida, IA. </w:t>
      </w:r>
    </w:p>
    <w:p w:rsidR="00C54FA6" w:rsidRDefault="0000691B">
      <w:pPr>
        <w:spacing w:after="160" w:line="360" w:lineRule="auto"/>
        <w:ind w:firstLine="0"/>
        <w:jc w:val="both"/>
      </w:pPr>
      <w:r>
        <w:t>Para ello será importante plantea</w:t>
      </w:r>
      <w:r>
        <w:t>r interrogantes relacionados con datos que llamen la atención. Pueden tomarse en relac</w:t>
      </w:r>
      <w:r>
        <w:t>ión a una o varias orientaciones profesionales y seguir las siguientes recomendaciones</w:t>
      </w:r>
    </w:p>
    <w:p w:rsidR="00C54FA6" w:rsidRDefault="0000691B">
      <w:pPr>
        <w:numPr>
          <w:ilvl w:val="0"/>
          <w:numId w:val="1"/>
        </w:numPr>
        <w:spacing w:line="360" w:lineRule="auto"/>
        <w:jc w:val="both"/>
      </w:pPr>
      <w:r>
        <w:t>Que los planteos (tres) sean de tipo cualitativo</w:t>
      </w:r>
      <w:r>
        <w:t xml:space="preserve">. </w:t>
      </w:r>
    </w:p>
    <w:p w:rsidR="00C54FA6" w:rsidRDefault="0000691B">
      <w:pPr>
        <w:numPr>
          <w:ilvl w:val="0"/>
          <w:numId w:val="1"/>
        </w:numPr>
        <w:spacing w:line="360" w:lineRule="auto"/>
        <w:jc w:val="both"/>
      </w:pPr>
      <w:r>
        <w:t xml:space="preserve">Que se relacionen con algunas de las siguientes cuestiones: </w:t>
      </w:r>
    </w:p>
    <w:p w:rsidR="00C54FA6" w:rsidRDefault="0000691B">
      <w:pPr>
        <w:numPr>
          <w:ilvl w:val="0"/>
          <w:numId w:val="3"/>
        </w:numPr>
        <w:spacing w:line="360" w:lineRule="auto"/>
        <w:jc w:val="both"/>
      </w:pPr>
      <w:r>
        <w:t xml:space="preserve"> las razones por las que cada orientación profesional usa</w:t>
      </w:r>
      <w:r>
        <w:t xml:space="preserve"> ciertas IA</w:t>
      </w:r>
    </w:p>
    <w:p w:rsidR="00C54FA6" w:rsidRDefault="0000691B">
      <w:pPr>
        <w:numPr>
          <w:ilvl w:val="0"/>
          <w:numId w:val="3"/>
        </w:numPr>
        <w:spacing w:line="360" w:lineRule="auto"/>
        <w:jc w:val="both"/>
      </w:pPr>
      <w:r>
        <w:t>el futuro de cada carrera en el contexto del gran avance de la IA</w:t>
      </w:r>
    </w:p>
    <w:p w:rsidR="00C54FA6" w:rsidRDefault="0000691B">
      <w:pPr>
        <w:numPr>
          <w:ilvl w:val="0"/>
          <w:numId w:val="3"/>
        </w:numPr>
        <w:spacing w:line="360" w:lineRule="auto"/>
        <w:jc w:val="both"/>
      </w:pPr>
      <w:r>
        <w:t>preparación o competencias que se exigen para las diferentes carreras</w:t>
      </w:r>
    </w:p>
    <w:p w:rsidR="00C54FA6" w:rsidRDefault="0000691B">
      <w:pPr>
        <w:numPr>
          <w:ilvl w:val="0"/>
          <w:numId w:val="3"/>
        </w:numPr>
        <w:spacing w:line="360" w:lineRule="auto"/>
        <w:jc w:val="both"/>
      </w:pPr>
      <w:r>
        <w:t>competencias más o menos valoradas en relación a las tareas que se pueden reemplazar en las distintas carrer</w:t>
      </w:r>
      <w:r>
        <w:t>as</w:t>
      </w:r>
    </w:p>
    <w:p w:rsidR="00C54FA6" w:rsidRDefault="0000691B">
      <w:pPr>
        <w:spacing w:line="360" w:lineRule="auto"/>
        <w:ind w:firstLine="0"/>
        <w:jc w:val="both"/>
      </w:pPr>
      <w:r>
        <w:t xml:space="preserve">    3. Seleccionar el interrogante (uno) que les parezca más interesante y formular</w:t>
      </w:r>
      <w:r>
        <w:t xml:space="preserve"> un objetivo general y dos o tres específicos para el </w:t>
      </w:r>
      <w:r>
        <w:t>mismo</w:t>
      </w:r>
      <w:r>
        <w:t xml:space="preserve">. </w:t>
      </w:r>
    </w:p>
    <w:p w:rsidR="00C54FA6" w:rsidRDefault="00C54FA6">
      <w:pPr>
        <w:spacing w:line="360" w:lineRule="auto"/>
        <w:ind w:firstLine="0"/>
        <w:jc w:val="both"/>
        <w:rPr>
          <w:highlight w:val="yellow"/>
        </w:rPr>
      </w:pPr>
    </w:p>
    <w:p w:rsidR="00C54FA6" w:rsidRDefault="0000691B">
      <w:pPr>
        <w:spacing w:line="360" w:lineRule="auto"/>
        <w:ind w:firstLine="0"/>
        <w:jc w:val="both"/>
        <w:rPr>
          <w:b/>
          <w:bCs/>
        </w:rPr>
      </w:pPr>
      <w:r>
        <w:rPr>
          <w:b/>
          <w:bCs/>
        </w:rPr>
        <w:t xml:space="preserve">Trabajo Práctico Nro. 2: </w:t>
      </w:r>
      <w:r>
        <w:rPr>
          <w:b/>
          <w:bCs/>
        </w:rPr>
        <w:t>Los aportes cualitativos y cuantitativos para comprender mejor una problemática. E</w:t>
      </w:r>
      <w:r>
        <w:rPr>
          <w:b/>
          <w:bCs/>
        </w:rPr>
        <w:t>studio de caso. (12 y 19 de agosto)</w:t>
      </w:r>
    </w:p>
    <w:p w:rsidR="00C54FA6" w:rsidRDefault="0000691B">
      <w:pPr>
        <w:spacing w:line="360" w:lineRule="auto"/>
        <w:ind w:firstLine="0"/>
        <w:jc w:val="both"/>
      </w:pPr>
      <w:r>
        <w:t>A partir del texto donde se relata la situación de las localidades rurales de Misiones ¿</w:t>
      </w:r>
      <w:r>
        <w:rPr>
          <w:i/>
          <w:iCs/>
        </w:rPr>
        <w:t xml:space="preserve">COSECHAR O ESTUDIAR? En Misiones, organizaciones buscan que el trabajo rural sea una elección y no un destino. </w:t>
      </w:r>
      <w:r>
        <w:t>Texto de Micaela Urdi</w:t>
      </w:r>
      <w:r>
        <w:t>nez. 05 de julio de 2026, La Nación</w:t>
      </w:r>
      <w:r>
        <w:rPr>
          <w:i/>
          <w:iCs/>
        </w:rPr>
        <w:t>.</w:t>
      </w:r>
      <w:r>
        <w:t xml:space="preserve"> </w:t>
      </w:r>
      <w:hyperlink r:id="rId13">
        <w:r>
          <w:rPr>
            <w:color w:val="1155CC"/>
            <w:u w:val="single"/>
          </w:rPr>
          <w:t>https://www.lanacion.com.ar/comu</w:t>
        </w:r>
        <w:r>
          <w:rPr>
            <w:color w:val="1155CC"/>
            <w:u w:val="single"/>
          </w:rPr>
          <w:t>nidad/hambre-de-futuro/cosechar-o-estudiar-en-misiones-organizaciones-buscan-que-el-trabajo-rural-sea-una-eleccion-y-no-un-nid05072026/</w:t>
        </w:r>
      </w:hyperlink>
    </w:p>
    <w:p w:rsidR="00C54FA6" w:rsidRDefault="0000691B">
      <w:pPr>
        <w:spacing w:line="360" w:lineRule="auto"/>
        <w:ind w:firstLine="0"/>
        <w:jc w:val="both"/>
      </w:pPr>
      <w:r>
        <w:t xml:space="preserve">Establecer las siguientes cuestiones para poder convertirlo en una investigación diagnóstica: </w:t>
      </w:r>
    </w:p>
    <w:p w:rsidR="00C54FA6" w:rsidRDefault="0000691B">
      <w:pPr>
        <w:numPr>
          <w:ilvl w:val="0"/>
          <w:numId w:val="2"/>
        </w:numPr>
        <w:spacing w:line="360" w:lineRule="auto"/>
        <w:jc w:val="both"/>
      </w:pPr>
      <w:r>
        <w:t>Cuál sería el tema de inv</w:t>
      </w:r>
      <w:r>
        <w:t>estigación.</w:t>
      </w:r>
    </w:p>
    <w:p w:rsidR="00C54FA6" w:rsidRDefault="0000691B">
      <w:pPr>
        <w:numPr>
          <w:ilvl w:val="0"/>
          <w:numId w:val="2"/>
        </w:numPr>
        <w:spacing w:line="360" w:lineRule="auto"/>
        <w:jc w:val="both"/>
      </w:pPr>
      <w:r>
        <w:t xml:space="preserve">Plantear un problema de investigación en el que se necesite ambos abordajes (cuali y cuanti)  para poder tratarlo como estudio de caso. Indicar de qué tipo de estudio de caso se trataría. </w:t>
      </w:r>
    </w:p>
    <w:p w:rsidR="00C54FA6" w:rsidRDefault="0000691B">
      <w:pPr>
        <w:numPr>
          <w:ilvl w:val="0"/>
          <w:numId w:val="2"/>
        </w:numPr>
        <w:spacing w:line="360" w:lineRule="auto"/>
        <w:jc w:val="both"/>
      </w:pPr>
      <w:r>
        <w:t>Formular al menos un objetivo general y dos específicos</w:t>
      </w:r>
      <w:r>
        <w:t xml:space="preserve"> coherentes entre sí y con el planteo.</w:t>
      </w:r>
    </w:p>
    <w:p w:rsidR="00C54FA6" w:rsidRDefault="0000691B">
      <w:pPr>
        <w:numPr>
          <w:ilvl w:val="0"/>
          <w:numId w:val="2"/>
        </w:numPr>
        <w:spacing w:line="360" w:lineRule="auto"/>
        <w:jc w:val="both"/>
      </w:pPr>
      <w:r>
        <w:t>Indicar la procedencia de datos cualitativos y cuantitativos que necesitamos para comprender la situación (primarios o secundarios que figuren en el texto o de otro origen). Fundamentar el uso de los mismos con argume</w:t>
      </w:r>
      <w:r>
        <w:t xml:space="preserve">ntos relacionados con la validez tanto de la investigación cuantitativa como la cualitativa. </w:t>
      </w:r>
    </w:p>
    <w:p w:rsidR="00C54FA6" w:rsidRDefault="0000691B">
      <w:pPr>
        <w:numPr>
          <w:ilvl w:val="0"/>
          <w:numId w:val="2"/>
        </w:numPr>
        <w:spacing w:line="360" w:lineRule="auto"/>
        <w:jc w:val="both"/>
      </w:pPr>
      <w:r>
        <w:t xml:space="preserve">Señalar las distintas unidades de análisis que deberíamos tener en cuenta y las técnicas de recolección de datos para cada una de ellas. </w:t>
      </w:r>
    </w:p>
    <w:p w:rsidR="00C54FA6" w:rsidRDefault="00C54FA6">
      <w:pPr>
        <w:spacing w:line="360" w:lineRule="auto"/>
        <w:ind w:firstLine="0"/>
        <w:jc w:val="both"/>
        <w:rPr>
          <w:b/>
          <w:bCs/>
        </w:rPr>
      </w:pPr>
    </w:p>
    <w:p w:rsidR="00C54FA6" w:rsidRDefault="0000691B">
      <w:pPr>
        <w:spacing w:line="360" w:lineRule="auto"/>
        <w:ind w:firstLine="0"/>
        <w:jc w:val="both"/>
        <w:rPr>
          <w:b/>
          <w:bCs/>
        </w:rPr>
      </w:pPr>
      <w:r>
        <w:rPr>
          <w:b/>
          <w:bCs/>
        </w:rPr>
        <w:t xml:space="preserve">Trabajo </w:t>
      </w:r>
      <w:r>
        <w:rPr>
          <w:b/>
          <w:bCs/>
        </w:rPr>
        <w:t>Práctico</w:t>
      </w:r>
      <w:r>
        <w:rPr>
          <w:b/>
          <w:bCs/>
        </w:rPr>
        <w:t xml:space="preserve"> Nro 3:</w:t>
      </w:r>
      <w:r>
        <w:rPr>
          <w:b/>
          <w:bCs/>
        </w:rPr>
        <w:t xml:space="preserve"> </w:t>
      </w:r>
      <w:r>
        <w:rPr>
          <w:b/>
          <w:bCs/>
        </w:rPr>
        <w:t>entrevista en profundidad. (26 de agosto y 2 de septiembre)</w:t>
      </w:r>
    </w:p>
    <w:p w:rsidR="00C54FA6" w:rsidRDefault="0000691B">
      <w:pPr>
        <w:spacing w:line="360" w:lineRule="auto"/>
        <w:ind w:firstLine="0"/>
        <w:jc w:val="both"/>
        <w:rPr>
          <w:color w:val="990000"/>
        </w:rPr>
      </w:pPr>
      <w:r>
        <w:t xml:space="preserve">Diseñar un guión de entrevista en profundidad </w:t>
      </w:r>
      <w:r>
        <w:rPr>
          <w:u w:val="single"/>
        </w:rPr>
        <w:t>aplicable a profesionales</w:t>
      </w:r>
      <w:r>
        <w:t xml:space="preserve"> de</w:t>
      </w:r>
      <w:r>
        <w:rPr>
          <w:i/>
          <w:iCs/>
        </w:rPr>
        <w:t xml:space="preserve"> </w:t>
      </w:r>
      <w:r>
        <w:t>ciencias sociales, de la comunicación, psicología, abogacía, arquitectura e ingeniería</w:t>
      </w:r>
      <w:r>
        <w:rPr>
          <w:i/>
          <w:iCs/>
        </w:rPr>
        <w:t xml:space="preserve"> </w:t>
      </w:r>
      <w:r>
        <w:t>a partir de los siguientes objeti</w:t>
      </w:r>
      <w:r>
        <w:t>vos específicos. A cada grupo se le asignará una o más orientaciones.</w:t>
      </w:r>
    </w:p>
    <w:p w:rsidR="00C54FA6" w:rsidRDefault="0000691B">
      <w:pPr>
        <w:numPr>
          <w:ilvl w:val="0"/>
          <w:numId w:val="8"/>
        </w:numPr>
        <w:spacing w:line="360" w:lineRule="auto"/>
        <w:jc w:val="both"/>
      </w:pPr>
      <w:r>
        <w:t>Especificar las razones del uso de el o los tipos de IA más utilizados en su desempeño profesional.</w:t>
      </w:r>
    </w:p>
    <w:p w:rsidR="00C54FA6" w:rsidRDefault="0000691B">
      <w:pPr>
        <w:numPr>
          <w:ilvl w:val="0"/>
          <w:numId w:val="8"/>
        </w:numPr>
        <w:spacing w:line="360" w:lineRule="auto"/>
        <w:jc w:val="both"/>
      </w:pPr>
      <w:r>
        <w:t>Caracterizar las competencias más demandadas dentro del desempeño profesional y su vinculación con el avance de la IA.</w:t>
      </w:r>
    </w:p>
    <w:p w:rsidR="00C54FA6" w:rsidRDefault="0000691B">
      <w:pPr>
        <w:numPr>
          <w:ilvl w:val="0"/>
          <w:numId w:val="8"/>
        </w:numPr>
        <w:spacing w:line="360" w:lineRule="auto"/>
        <w:jc w:val="both"/>
      </w:pPr>
      <w:r>
        <w:t xml:space="preserve">Indagar sobre la experiencia de la demanda de las profesiones en ámbitos públicos, privados o actividad autónoma. </w:t>
      </w:r>
    </w:p>
    <w:p w:rsidR="00C54FA6" w:rsidRDefault="00C54FA6">
      <w:pPr>
        <w:spacing w:line="360" w:lineRule="auto"/>
        <w:ind w:firstLine="0"/>
        <w:jc w:val="both"/>
      </w:pPr>
    </w:p>
    <w:p w:rsidR="00C54FA6" w:rsidRDefault="0000691B">
      <w:pPr>
        <w:spacing w:line="360" w:lineRule="auto"/>
        <w:ind w:firstLine="0"/>
        <w:jc w:val="both"/>
        <w:rPr>
          <w:b/>
          <w:bCs/>
        </w:rPr>
      </w:pPr>
      <w:r>
        <w:rPr>
          <w:b/>
          <w:bCs/>
        </w:rPr>
        <w:t>Trabajo Práctico Nro. 4: Focus Group (</w:t>
      </w:r>
      <w:r>
        <w:rPr>
          <w:b/>
          <w:bCs/>
        </w:rPr>
        <w:t>9</w:t>
      </w:r>
      <w:r>
        <w:rPr>
          <w:b/>
          <w:bCs/>
        </w:rPr>
        <w:t xml:space="preserve"> de septiembre)</w:t>
      </w:r>
    </w:p>
    <w:p w:rsidR="00C54FA6" w:rsidRDefault="0000691B">
      <w:pPr>
        <w:spacing w:line="360" w:lineRule="auto"/>
        <w:ind w:firstLine="0"/>
        <w:jc w:val="both"/>
      </w:pPr>
      <w:r>
        <w:t>Leer la bibliografía de focus group para realizar la actividad: COLOTTA, Mariana y Lucía DESTRO (2008) “Grupos focales” en CHITARRONI, Horacio (coordinador), Stella AGUIRRE, Mariana COLOTTA et al: La i</w:t>
      </w:r>
      <w:r>
        <w:t>nvestigación en ciencias sociales: lógicas, métodos y técnicas para abordar la realidad social. Buenos Aires: USAL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</w:pPr>
      <w:bookmarkStart w:id="1" w:name="_heading=h.m4piy6peqck0" w:colFirst="0" w:colLast="0"/>
      <w:bookmarkEnd w:id="1"/>
      <w:r>
        <w:t xml:space="preserve">Se realizarán </w:t>
      </w:r>
      <w:r>
        <w:t>varios</w:t>
      </w:r>
      <w:r>
        <w:t xml:space="preserve"> focus group con estudiantes</w:t>
      </w:r>
      <w:r>
        <w:t xml:space="preserve"> en el aula</w:t>
      </w:r>
      <w:r>
        <w:t>, se agruparán de acuerdo a las carreras (</w:t>
      </w:r>
      <w:r>
        <w:t>los grupos serán armados por las docente</w:t>
      </w:r>
      <w:r>
        <w:t>s en el momento)</w:t>
      </w:r>
      <w:r>
        <w:t>, teniendo en cuenta los siguientes objetivos específicos.</w:t>
      </w:r>
    </w:p>
    <w:p w:rsidR="00C54FA6" w:rsidRDefault="000069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bookmarkStart w:id="2" w:name="_heading=h.v9p36s97l0s" w:colFirst="0" w:colLast="0"/>
      <w:bookmarkEnd w:id="2"/>
      <w:r>
        <w:rPr>
          <w:color w:val="000000"/>
        </w:rPr>
        <w:t xml:space="preserve">Conocer </w:t>
      </w:r>
      <w:r>
        <w:t>los tipos de IA más usados para el estudio o resolución de trabajos prácticos</w:t>
      </w:r>
      <w:r>
        <w:rPr>
          <w:color w:val="000000"/>
        </w:rPr>
        <w:t xml:space="preserve"> de las materias que están cursando o hayan cursado.</w:t>
      </w:r>
    </w:p>
    <w:p w:rsidR="00C54FA6" w:rsidRDefault="000069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color w:val="000000"/>
        </w:rPr>
        <w:t>Explorar la</w:t>
      </w:r>
      <w:r>
        <w:t>s medidas que usan o conocen par</w:t>
      </w:r>
      <w:r>
        <w:t xml:space="preserve">a chequear la calidad de la información procedente de las IA. </w:t>
      </w:r>
    </w:p>
    <w:p w:rsidR="00C54FA6" w:rsidRDefault="000069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t xml:space="preserve">Indagar experiencias positivas y negativas de los usos de la IA en la facultad y/o en sus ámbitos laborales.  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</w:pPr>
    </w:p>
    <w:p w:rsidR="00C54FA6" w:rsidRDefault="0000691B">
      <w:pPr>
        <w:spacing w:line="360" w:lineRule="auto"/>
        <w:ind w:firstLine="0"/>
        <w:jc w:val="both"/>
      </w:pPr>
      <w:r>
        <w:t>En cada grupo habrá un coordinador/a que además hará de moderador/a. Será quien l</w:t>
      </w:r>
      <w:r>
        <w:t xml:space="preserve">leve el registro escrito de las respuestas. Después de 30 minutos finalizará la actividad y se hará una puesta en común. </w:t>
      </w:r>
    </w:p>
    <w:p w:rsidR="00C54FA6" w:rsidRDefault="00C54FA6">
      <w:pPr>
        <w:spacing w:line="360" w:lineRule="auto"/>
        <w:ind w:firstLine="0"/>
        <w:jc w:val="both"/>
      </w:pPr>
    </w:p>
    <w:p w:rsidR="00C54FA6" w:rsidRDefault="0000691B">
      <w:pPr>
        <w:spacing w:line="360" w:lineRule="auto"/>
        <w:ind w:firstLine="0"/>
        <w:jc w:val="both"/>
        <w:rPr>
          <w:b/>
          <w:bCs/>
        </w:rPr>
      </w:pPr>
      <w:bookmarkStart w:id="3" w:name="_heading=h.o8ms22j180n5" w:colFirst="0" w:colLast="0"/>
      <w:bookmarkEnd w:id="3"/>
      <w:r>
        <w:rPr>
          <w:b/>
          <w:bCs/>
        </w:rPr>
        <w:t>Trabajo Práctico Nro 5. Análisis de contenido. Triangulación de fuentes. (16, 23 y 30 de septiembre)</w:t>
      </w:r>
    </w:p>
    <w:p w:rsidR="00C54FA6" w:rsidRDefault="0000691B">
      <w:pPr>
        <w:spacing w:line="360" w:lineRule="auto"/>
        <w:ind w:firstLine="0"/>
        <w:jc w:val="both"/>
      </w:pPr>
      <w:bookmarkStart w:id="4" w:name="_heading=h.o35nh6co6uy4" w:colFirst="0" w:colLast="0"/>
      <w:bookmarkEnd w:id="4"/>
      <w:r>
        <w:t xml:space="preserve">Después de leer las tres fuentes donde se cuenta el hundimiento del Crucero Belgrano durante la Guerra de Malvinas: </w:t>
      </w:r>
    </w:p>
    <w:p w:rsidR="00C54FA6" w:rsidRDefault="0000691B">
      <w:pPr>
        <w:numPr>
          <w:ilvl w:val="0"/>
          <w:numId w:val="5"/>
        </w:numPr>
        <w:spacing w:line="360" w:lineRule="auto"/>
        <w:jc w:val="both"/>
      </w:pPr>
      <w:bookmarkStart w:id="5" w:name="_heading=h.pg4kupjinz2" w:colFirst="0" w:colLast="0"/>
      <w:bookmarkEnd w:id="5"/>
      <w:r>
        <w:t xml:space="preserve">establecer las diferencias entre ellas en términos de propósitos de cada relato </w:t>
      </w:r>
    </w:p>
    <w:p w:rsidR="00C54FA6" w:rsidRDefault="0000691B">
      <w:pPr>
        <w:numPr>
          <w:ilvl w:val="0"/>
          <w:numId w:val="5"/>
        </w:numPr>
        <w:spacing w:line="360" w:lineRule="auto"/>
        <w:jc w:val="both"/>
      </w:pPr>
      <w:bookmarkStart w:id="6" w:name="_heading=h.bies3xmgpf1g" w:colFirst="0" w:colLast="0"/>
      <w:bookmarkEnd w:id="6"/>
      <w:r>
        <w:t>utilizar el programa Altas Ti para armar nubes de palabras</w:t>
      </w:r>
      <w:r>
        <w:t xml:space="preserve"> de cada texto</w:t>
      </w:r>
    </w:p>
    <w:p w:rsidR="00C54FA6" w:rsidRDefault="0000691B">
      <w:pPr>
        <w:numPr>
          <w:ilvl w:val="0"/>
          <w:numId w:val="5"/>
        </w:numPr>
        <w:spacing w:line="360" w:lineRule="auto"/>
        <w:jc w:val="both"/>
      </w:pPr>
      <w:bookmarkStart w:id="7" w:name="_heading=h.rkldsdujwyf0" w:colFirst="0" w:colLast="0"/>
      <w:bookmarkEnd w:id="7"/>
      <w:r>
        <w:t xml:space="preserve">realizar la comparación entre ellas, interpretándolas. </w:t>
      </w:r>
    </w:p>
    <w:p w:rsidR="00C54FA6" w:rsidRDefault="00C54FA6">
      <w:pPr>
        <w:spacing w:line="360" w:lineRule="auto"/>
        <w:ind w:firstLine="0"/>
        <w:jc w:val="both"/>
        <w:rPr>
          <w:b/>
          <w:bCs/>
          <w:sz w:val="28"/>
          <w:szCs w:val="28"/>
        </w:rPr>
      </w:pPr>
    </w:p>
    <w:p w:rsidR="00C54FA6" w:rsidRDefault="0000691B">
      <w:pPr>
        <w:spacing w:line="360" w:lineRule="auto"/>
        <w:ind w:firstLine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Repaso 30 de septiembre. Parcial 7 de octubre</w:t>
      </w:r>
    </w:p>
    <w:p w:rsidR="00C54FA6" w:rsidRDefault="00C54FA6">
      <w:pPr>
        <w:spacing w:line="360" w:lineRule="auto"/>
        <w:ind w:firstLine="0"/>
        <w:jc w:val="both"/>
        <w:rPr>
          <w:b/>
          <w:bCs/>
          <w:sz w:val="28"/>
          <w:szCs w:val="28"/>
        </w:rPr>
      </w:pPr>
    </w:p>
    <w:p w:rsidR="00C54FA6" w:rsidRDefault="0000691B">
      <w:pPr>
        <w:spacing w:line="360" w:lineRule="auto"/>
        <w:ind w:firstLine="0"/>
        <w:jc w:val="both"/>
        <w:rPr>
          <w:b/>
          <w:bCs/>
        </w:rPr>
      </w:pPr>
      <w:r>
        <w:rPr>
          <w:b/>
          <w:bCs/>
        </w:rPr>
        <w:t xml:space="preserve">Trabajo Práctico Nro. </w:t>
      </w:r>
      <w:r>
        <w:rPr>
          <w:b/>
          <w:bCs/>
        </w:rPr>
        <w:t>6</w:t>
      </w:r>
      <w:r>
        <w:rPr>
          <w:b/>
          <w:bCs/>
        </w:rPr>
        <w:t xml:space="preserve">: </w:t>
      </w:r>
      <w:r>
        <w:rPr>
          <w:b/>
          <w:bCs/>
        </w:rPr>
        <w:t>Análisis de entrevistas</w:t>
      </w:r>
      <w:r>
        <w:rPr>
          <w:b/>
          <w:bCs/>
        </w:rPr>
        <w:t xml:space="preserve">. </w:t>
      </w:r>
      <w:r>
        <w:rPr>
          <w:b/>
          <w:bCs/>
        </w:rPr>
        <w:t xml:space="preserve">Triangulación intermetodológica </w:t>
      </w:r>
      <w:r>
        <w:rPr>
          <w:b/>
          <w:bCs/>
        </w:rPr>
        <w:t>(</w:t>
      </w:r>
      <w:r>
        <w:rPr>
          <w:b/>
          <w:bCs/>
        </w:rPr>
        <w:t>14, 21 de octubre y 4 de noviembre</w:t>
      </w:r>
      <w:r>
        <w:rPr>
          <w:b/>
          <w:bCs/>
        </w:rPr>
        <w:t>)</w:t>
      </w:r>
    </w:p>
    <w:p w:rsidR="00C54FA6" w:rsidRDefault="0000691B">
      <w:pPr>
        <w:spacing w:after="120" w:line="360" w:lineRule="auto"/>
        <w:ind w:firstLine="0"/>
        <w:jc w:val="both"/>
        <w:rPr>
          <w:b/>
          <w:bCs/>
        </w:rPr>
      </w:pPr>
      <w:r>
        <w:t>CHITARRONI, Horaci</w:t>
      </w:r>
      <w:r>
        <w:t xml:space="preserve">o (2008) “El método biográfico” en CHITARRONI, Horacio (coordinador), Stella AGUIRRE, Mariana COLOTTA et al: </w:t>
      </w:r>
      <w:r>
        <w:rPr>
          <w:i/>
          <w:iCs/>
        </w:rPr>
        <w:t>La investigación en ciencias sociales: lógicas, métodos y técnicas para abordar la realidad social</w:t>
      </w:r>
      <w:r>
        <w:t>. Buenos Aires: USAL.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b/>
          <w:bCs/>
          <w:color w:val="632423"/>
          <w:u w:val="single"/>
        </w:rPr>
      </w:pPr>
      <w:r>
        <w:rPr>
          <w:color w:val="000000"/>
        </w:rPr>
        <w:t>Luego de realizadas las ent</w:t>
      </w:r>
      <w:r>
        <w:rPr>
          <w:color w:val="000000"/>
        </w:rPr>
        <w:t xml:space="preserve">revistas, deberán enviar tanto los audios como las </w:t>
      </w:r>
      <w:r>
        <w:t xml:space="preserve">transcripciones </w:t>
      </w:r>
      <w:r>
        <w:rPr>
          <w:color w:val="000000"/>
        </w:rPr>
        <w:t>textuales para luego</w:t>
      </w:r>
      <w:r>
        <w:t>,</w:t>
      </w:r>
    </w:p>
    <w:p w:rsidR="00C54FA6" w:rsidRDefault="0000691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</w:rPr>
      </w:pPr>
      <w:r>
        <w:t>Procesarlas de acuerdo a los ejes de indagación.</w:t>
      </w:r>
    </w:p>
    <w:p w:rsidR="00C54FA6" w:rsidRDefault="0000691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</w:rPr>
      </w:pPr>
      <w:r>
        <w:t>Sumar los procesamientos de todos los grupos del curso.</w:t>
      </w:r>
    </w:p>
    <w:p w:rsidR="00C54FA6" w:rsidRDefault="0000691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b/>
          <w:bCs/>
        </w:rPr>
      </w:pPr>
      <w:r>
        <w:t xml:space="preserve">Redactar un informe con las interpretaciones siguiendo la normativa al respecto.   </w:t>
      </w:r>
    </w:p>
    <w:p w:rsidR="00C54FA6" w:rsidRDefault="00C54FA6">
      <w:pPr>
        <w:spacing w:line="360" w:lineRule="auto"/>
        <w:ind w:firstLine="0"/>
        <w:jc w:val="both"/>
      </w:pPr>
    </w:p>
    <w:p w:rsidR="00C54FA6" w:rsidRDefault="0000691B">
      <w:pPr>
        <w:spacing w:line="360" w:lineRule="auto"/>
        <w:ind w:firstLine="0"/>
        <w:jc w:val="both"/>
        <w:rPr>
          <w:u w:val="single"/>
        </w:rPr>
      </w:pPr>
      <w:r>
        <w:rPr>
          <w:u w:val="single"/>
        </w:rPr>
        <w:t>Estructura del informe final</w:t>
      </w:r>
    </w:p>
    <w:p w:rsidR="00C54FA6" w:rsidRDefault="0000691B">
      <w:pPr>
        <w:spacing w:line="360" w:lineRule="auto"/>
        <w:ind w:firstLine="0"/>
        <w:jc w:val="both"/>
      </w:pPr>
      <w:r>
        <w:t>Introducción</w:t>
      </w:r>
    </w:p>
    <w:p w:rsidR="00C54FA6" w:rsidRDefault="0000691B">
      <w:pPr>
        <w:spacing w:line="360" w:lineRule="auto"/>
        <w:ind w:firstLine="0"/>
        <w:jc w:val="both"/>
      </w:pPr>
      <w:r>
        <w:t>Objetivos cualitativos del proyecto</w:t>
      </w:r>
    </w:p>
    <w:p w:rsidR="00C54FA6" w:rsidRDefault="0000691B">
      <w:pPr>
        <w:spacing w:line="360" w:lineRule="auto"/>
        <w:ind w:firstLine="0"/>
        <w:jc w:val="both"/>
      </w:pPr>
      <w:r>
        <w:t xml:space="preserve">Análisis e interpretación de los datos </w:t>
      </w:r>
    </w:p>
    <w:p w:rsidR="00C54FA6" w:rsidRDefault="0000691B">
      <w:pPr>
        <w:spacing w:line="360" w:lineRule="auto"/>
        <w:ind w:firstLine="0"/>
        <w:jc w:val="both"/>
      </w:pPr>
      <w:r>
        <w:t>Conclusiones</w:t>
      </w:r>
    </w:p>
    <w:p w:rsidR="00C54FA6" w:rsidRDefault="0000691B">
      <w:pPr>
        <w:spacing w:line="360" w:lineRule="auto"/>
        <w:ind w:firstLine="0"/>
        <w:jc w:val="both"/>
        <w:rPr>
          <w:u w:val="single"/>
        </w:rPr>
      </w:pPr>
      <w:r>
        <w:rPr>
          <w:u w:val="single"/>
        </w:rPr>
        <w:t>Formato</w:t>
      </w:r>
    </w:p>
    <w:p w:rsidR="00C54FA6" w:rsidRDefault="0000691B">
      <w:pPr>
        <w:spacing w:line="360" w:lineRule="auto"/>
        <w:ind w:firstLine="0"/>
        <w:jc w:val="both"/>
      </w:pPr>
      <w:r>
        <w:t>Arial 11 o Times New Roman 12, i</w:t>
      </w:r>
      <w:r>
        <w:t>nterlineado 1,5, justificado.</w:t>
      </w:r>
    </w:p>
    <w:p w:rsidR="00C54FA6" w:rsidRDefault="0000691B">
      <w:pPr>
        <w:spacing w:line="360" w:lineRule="auto"/>
        <w:ind w:firstLine="0"/>
        <w:jc w:val="both"/>
        <w:rPr>
          <w:color w:val="000000"/>
        </w:rPr>
      </w:pPr>
      <w:r>
        <w:rPr>
          <w:color w:val="000000"/>
        </w:rPr>
        <w:t>Extensión: 8 pág. (mínimo)</w:t>
      </w:r>
    </w:p>
    <w:p w:rsidR="00C54FA6" w:rsidRDefault="00C54FA6">
      <w:pPr>
        <w:spacing w:line="360" w:lineRule="auto"/>
        <w:ind w:firstLine="0"/>
        <w:jc w:val="both"/>
        <w:rPr>
          <w:b/>
          <w:bCs/>
          <w:color w:val="943734"/>
        </w:rPr>
      </w:pPr>
    </w:p>
    <w:p w:rsidR="00C54FA6" w:rsidRDefault="0000691B">
      <w:pPr>
        <w:spacing w:line="360" w:lineRule="auto"/>
        <w:ind w:firstLine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Recuperatorio 28 de octubre.</w:t>
      </w:r>
    </w:p>
    <w:p w:rsidR="00C54FA6" w:rsidRDefault="0000691B">
      <w:pPr>
        <w:spacing w:line="360" w:lineRule="auto"/>
        <w:ind w:firstLine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</w:t>
      </w:r>
      <w:r>
        <w:rPr>
          <w:b/>
          <w:bCs/>
          <w:sz w:val="28"/>
          <w:szCs w:val="28"/>
        </w:rPr>
        <w:t xml:space="preserve">ierre de notas </w:t>
      </w:r>
      <w:r>
        <w:rPr>
          <w:b/>
          <w:bCs/>
          <w:sz w:val="28"/>
          <w:szCs w:val="28"/>
        </w:rPr>
        <w:t>11</w:t>
      </w:r>
      <w:r>
        <w:rPr>
          <w:b/>
          <w:bCs/>
          <w:sz w:val="28"/>
          <w:szCs w:val="28"/>
        </w:rPr>
        <w:t xml:space="preserve"> de </w:t>
      </w:r>
      <w:r>
        <w:rPr>
          <w:b/>
          <w:bCs/>
          <w:sz w:val="28"/>
          <w:szCs w:val="28"/>
        </w:rPr>
        <w:t>noviembre.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b/>
          <w:bCs/>
          <w:color w:val="000000"/>
          <w:sz w:val="28"/>
          <w:szCs w:val="28"/>
          <w:u w:val="single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0"/>
        <w:jc w:val="both"/>
        <w:rPr>
          <w:strike/>
          <w:color w:val="000000"/>
          <w:sz w:val="22"/>
          <w:szCs w:val="22"/>
        </w:rPr>
      </w:pPr>
      <w:r>
        <w:rPr>
          <w:b/>
          <w:bCs/>
          <w:color w:val="000000"/>
          <w:sz w:val="28"/>
          <w:szCs w:val="28"/>
        </w:rPr>
        <w:t>Cronograma de Clases</w:t>
      </w:r>
    </w:p>
    <w:p w:rsidR="00C54FA6" w:rsidRDefault="00C54FA6">
      <w:pPr>
        <w:ind w:hanging="2"/>
        <w:jc w:val="both"/>
        <w:rPr>
          <w:i/>
          <w:iCs/>
          <w:color w:val="4A442A"/>
          <w:sz w:val="20"/>
          <w:szCs w:val="20"/>
        </w:rPr>
      </w:pPr>
    </w:p>
    <w:tbl>
      <w:tblPr>
        <w:tblStyle w:val="a5"/>
        <w:tblW w:w="952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5"/>
        <w:gridCol w:w="870"/>
        <w:gridCol w:w="870"/>
        <w:gridCol w:w="1740"/>
        <w:gridCol w:w="1740"/>
      </w:tblGrid>
      <w:tr w:rsidR="00C54FA6">
        <w:trPr>
          <w:trHeight w:val="600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54FA6" w:rsidRDefault="00C54FA6">
            <w:pPr>
              <w:rPr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54FA6" w:rsidRDefault="00C54F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54FA6" w:rsidRDefault="0000691B">
            <w:pPr>
              <w:widowControl w:val="0"/>
              <w:spacing w:line="276" w:lineRule="auto"/>
              <w:ind w:hanging="2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Teoría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54FA6" w:rsidRDefault="0000691B">
            <w:pPr>
              <w:widowControl w:val="0"/>
              <w:spacing w:line="276" w:lineRule="auto"/>
              <w:ind w:hanging="2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Práctica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54FA6" w:rsidRDefault="00C54F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54FA6" w:rsidRDefault="00C54F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i/>
                <w:iCs/>
                <w:sz w:val="20"/>
                <w:szCs w:val="20"/>
              </w:rPr>
            </w:pPr>
          </w:p>
        </w:tc>
      </w:tr>
      <w:tr w:rsidR="00C54FA6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54FA6" w:rsidRDefault="0000691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Primera parte: diseño cualitativo</w:t>
            </w:r>
          </w:p>
          <w:p w:rsidR="00C54FA6" w:rsidRDefault="00C54FA6">
            <w:pPr>
              <w:widowControl w:val="0"/>
              <w:spacing w:line="276" w:lineRule="auto"/>
              <w:ind w:hanging="2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54FA6" w:rsidRDefault="0000691B">
            <w:pPr>
              <w:ind w:hanging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Contenidos:</w:t>
            </w:r>
          </w:p>
          <w:p w:rsidR="00C54FA6" w:rsidRDefault="0000691B">
            <w:pPr>
              <w:ind w:hanging="2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</w:rPr>
              <w:t xml:space="preserve"> </w:t>
            </w:r>
            <w:r>
              <w:rPr>
                <w:i/>
                <w:iCs/>
                <w:color w:val="000000"/>
                <w:sz w:val="20"/>
                <w:szCs w:val="20"/>
              </w:rPr>
              <w:t>El paradigma cualitativo. Orígenes El concepto de triangulación.</w:t>
            </w:r>
            <w:r>
              <w:rPr>
                <w:color w:val="000000"/>
              </w:rPr>
              <w:t xml:space="preserve"> </w:t>
            </w:r>
            <w:r>
              <w:rPr>
                <w:i/>
                <w:iCs/>
                <w:color w:val="000000"/>
                <w:sz w:val="20"/>
                <w:szCs w:val="20"/>
              </w:rPr>
              <w:t>El papel de la teoría. Inducción. Validez interna y confiabilidad</w:t>
            </w:r>
          </w:p>
          <w:p w:rsidR="00C54FA6" w:rsidRDefault="0000691B">
            <w:pPr>
              <w:ind w:hanging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Recursos:</w:t>
            </w:r>
          </w:p>
          <w:p w:rsidR="00C54FA6" w:rsidRDefault="0000691B">
            <w:pPr>
              <w:ind w:hanging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-Material bibliográfico digitalizados y guía de trabajos prácticos de disponibles en el drive al que acceden docent</w:t>
            </w:r>
            <w:r>
              <w:rPr>
                <w:i/>
                <w:iCs/>
                <w:sz w:val="20"/>
                <w:szCs w:val="20"/>
              </w:rPr>
              <w:t xml:space="preserve">es y alumnos.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54FA6" w:rsidRDefault="0000691B">
            <w:pPr>
              <w:widowControl w:val="0"/>
              <w:spacing w:line="276" w:lineRule="auto"/>
              <w:ind w:hanging="2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 hora y media</w:t>
            </w:r>
          </w:p>
          <w:p w:rsidR="00C54FA6" w:rsidRDefault="0000691B">
            <w:pPr>
              <w:widowControl w:val="0"/>
              <w:spacing w:line="276" w:lineRule="auto"/>
              <w:ind w:hanging="2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(cada clase)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54FA6" w:rsidRDefault="0000691B">
            <w:pPr>
              <w:widowControl w:val="0"/>
              <w:spacing w:line="276" w:lineRule="auto"/>
              <w:ind w:hanging="2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 hora y media</w:t>
            </w:r>
          </w:p>
          <w:p w:rsidR="00C54FA6" w:rsidRDefault="0000691B">
            <w:pPr>
              <w:widowControl w:val="0"/>
              <w:spacing w:line="276" w:lineRule="auto"/>
              <w:ind w:hanging="2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(cada clase)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54FA6" w:rsidRDefault="0000691B">
            <w:pPr>
              <w:widowControl w:val="0"/>
              <w:spacing w:line="276" w:lineRule="auto"/>
              <w:ind w:hanging="2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Obligatoria y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54FA6" w:rsidRDefault="0000691B">
            <w:pPr>
              <w:widowControl w:val="0"/>
              <w:spacing w:line="276" w:lineRule="auto"/>
              <w:ind w:hanging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Alumnos entre sí con la guía de  docente</w:t>
            </w:r>
          </w:p>
        </w:tc>
      </w:tr>
      <w:tr w:rsidR="00C54FA6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54FA6" w:rsidRDefault="000069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Segunda parte:obtención de la información (unidades 3,4 y 5)</w:t>
            </w:r>
          </w:p>
          <w:p w:rsidR="00C54FA6" w:rsidRDefault="0000691B">
            <w:pPr>
              <w:widowControl w:val="0"/>
              <w:spacing w:line="276" w:lineRule="auto"/>
              <w:ind w:hanging="2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54FA6" w:rsidRDefault="0000691B">
            <w:pPr>
              <w:spacing w:line="276" w:lineRule="auto"/>
              <w:ind w:right="100" w:hanging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Contenidos: técnicas de recolección de datos (entrevistas, observación, grupo focal, análisis de contenido) Técnicas de muestreo probabilístico y no probabilísticos. Procesamiento cualitativo.</w:t>
            </w:r>
          </w:p>
          <w:p w:rsidR="00C54FA6" w:rsidRDefault="0000691B">
            <w:pPr>
              <w:ind w:hanging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Recursos tecnológicos:</w:t>
            </w:r>
          </w:p>
          <w:p w:rsidR="00C54FA6" w:rsidRDefault="0000691B">
            <w:pPr>
              <w:ind w:hanging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Laboratorio de computación para, procesa</w:t>
            </w:r>
            <w:r>
              <w:rPr>
                <w:i/>
                <w:iCs/>
                <w:sz w:val="20"/>
                <w:szCs w:val="20"/>
              </w:rPr>
              <w:t>mientos de textos y  análisis de contenido. Uso de Atlas.ti</w:t>
            </w:r>
          </w:p>
          <w:p w:rsidR="00C54FA6" w:rsidRDefault="00C54FA6">
            <w:pPr>
              <w:ind w:hanging="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54FA6" w:rsidRDefault="0000691B">
            <w:pPr>
              <w:widowControl w:val="0"/>
              <w:spacing w:line="276" w:lineRule="auto"/>
              <w:ind w:hanging="2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 hora y media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54FA6" w:rsidRDefault="0000691B">
            <w:pPr>
              <w:widowControl w:val="0"/>
              <w:spacing w:line="276" w:lineRule="auto"/>
              <w:ind w:hanging="2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 hora y media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54FA6" w:rsidRDefault="0000691B">
            <w:pPr>
              <w:widowControl w:val="0"/>
              <w:spacing w:line="276" w:lineRule="auto"/>
              <w:ind w:hanging="2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Obligatoria y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54FA6" w:rsidRDefault="0000691B">
            <w:pPr>
              <w:widowControl w:val="0"/>
              <w:spacing w:line="276" w:lineRule="auto"/>
              <w:ind w:hanging="2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Alumnos entre sí con la guía de  docente</w:t>
            </w:r>
          </w:p>
        </w:tc>
      </w:tr>
      <w:tr w:rsidR="00C54FA6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C54FA6" w:rsidRDefault="000069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18"/>
                <w:szCs w:val="18"/>
              </w:rPr>
            </w:pPr>
            <w:bookmarkStart w:id="8" w:name="_heading=h.uqll46pdpxz8" w:colFirst="0" w:colLast="0"/>
            <w:bookmarkEnd w:id="8"/>
            <w:r>
              <w:rPr>
                <w:b/>
                <w:bCs/>
                <w:color w:val="000000"/>
                <w:sz w:val="18"/>
                <w:szCs w:val="18"/>
              </w:rPr>
              <w:t>Tercera parte: tratamiento, análisis de datos cuantitativos y comunicación de los resultados.</w:t>
            </w:r>
          </w:p>
          <w:p w:rsidR="00C54FA6" w:rsidRDefault="000069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Unidades 6,7,8 y 9)</w:t>
            </w:r>
          </w:p>
          <w:p w:rsidR="00C54FA6" w:rsidRDefault="00C54FA6">
            <w:pPr>
              <w:widowControl w:val="0"/>
              <w:spacing w:line="276" w:lineRule="auto"/>
              <w:ind w:hanging="2"/>
              <w:rPr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C54FA6" w:rsidRDefault="0000691B">
            <w:pPr>
              <w:ind w:hanging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Contenido: interpretación de entrevistas. Redacción de informes cualitativos </w:t>
            </w:r>
          </w:p>
          <w:p w:rsidR="00C54FA6" w:rsidRDefault="00C54FA6">
            <w:pPr>
              <w:ind w:hanging="2"/>
              <w:rPr>
                <w:i/>
                <w:iCs/>
                <w:sz w:val="20"/>
                <w:szCs w:val="20"/>
              </w:rPr>
            </w:pPr>
          </w:p>
          <w:p w:rsidR="00C54FA6" w:rsidRDefault="00C54FA6">
            <w:pPr>
              <w:ind w:hanging="2"/>
              <w:rPr>
                <w:sz w:val="20"/>
                <w:szCs w:val="20"/>
              </w:rPr>
            </w:pPr>
          </w:p>
          <w:p w:rsidR="00C54FA6" w:rsidRDefault="0000691B">
            <w:pPr>
              <w:ind w:hanging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Recursos tecnológicos:</w:t>
            </w:r>
          </w:p>
          <w:p w:rsidR="00C54FA6" w:rsidRDefault="0000691B">
            <w:pPr>
              <w:ind w:hanging="2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Laboratorio de computación para, procesamientos de entrevistas.</w:t>
            </w:r>
          </w:p>
          <w:p w:rsidR="00C54FA6" w:rsidRDefault="00C54FA6">
            <w:pPr>
              <w:ind w:hanging="2"/>
              <w:rPr>
                <w:sz w:val="20"/>
                <w:szCs w:val="20"/>
              </w:rPr>
            </w:pPr>
          </w:p>
          <w:p w:rsidR="00C54FA6" w:rsidRDefault="00C54FA6">
            <w:pPr>
              <w:ind w:hanging="2"/>
              <w:rPr>
                <w:sz w:val="20"/>
                <w:szCs w:val="20"/>
              </w:rPr>
            </w:pPr>
          </w:p>
          <w:p w:rsidR="00C54FA6" w:rsidRDefault="00C54FA6">
            <w:pPr>
              <w:ind w:hanging="2"/>
              <w:rPr>
                <w:sz w:val="20"/>
                <w:szCs w:val="20"/>
              </w:rPr>
            </w:pPr>
          </w:p>
          <w:p w:rsidR="00C54FA6" w:rsidRDefault="00C54FA6">
            <w:pPr>
              <w:ind w:hanging="2"/>
              <w:rPr>
                <w:sz w:val="20"/>
                <w:szCs w:val="20"/>
              </w:rPr>
            </w:pPr>
          </w:p>
          <w:p w:rsidR="00C54FA6" w:rsidRDefault="00C54FA6">
            <w:pPr>
              <w:ind w:hanging="2"/>
              <w:rPr>
                <w:sz w:val="20"/>
                <w:szCs w:val="20"/>
              </w:rPr>
            </w:pPr>
          </w:p>
          <w:p w:rsidR="00C54FA6" w:rsidRDefault="00C54FA6">
            <w:pPr>
              <w:ind w:hanging="2"/>
              <w:rPr>
                <w:sz w:val="20"/>
                <w:szCs w:val="20"/>
              </w:rPr>
            </w:pPr>
          </w:p>
          <w:p w:rsidR="00C54FA6" w:rsidRDefault="00C54FA6">
            <w:pPr>
              <w:ind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C54FA6" w:rsidRDefault="0000691B">
            <w:pPr>
              <w:widowControl w:val="0"/>
              <w:spacing w:line="276" w:lineRule="auto"/>
              <w:ind w:hanging="2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 hora y media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C54FA6" w:rsidRDefault="0000691B">
            <w:pPr>
              <w:widowControl w:val="0"/>
              <w:spacing w:line="276" w:lineRule="auto"/>
              <w:ind w:hanging="2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 hora y media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C54FA6" w:rsidRDefault="0000691B">
            <w:pPr>
              <w:widowControl w:val="0"/>
              <w:spacing w:line="276" w:lineRule="auto"/>
              <w:ind w:hanging="2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obligatoria  y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C54FA6" w:rsidRDefault="0000691B">
            <w:pPr>
              <w:widowControl w:val="0"/>
              <w:spacing w:line="276" w:lineRule="auto"/>
              <w:ind w:hanging="2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Alumnos entre sí con la guía de  docente</w:t>
            </w:r>
          </w:p>
          <w:p w:rsidR="00C54FA6" w:rsidRDefault="00C54FA6">
            <w:pPr>
              <w:widowControl w:val="0"/>
              <w:spacing w:line="276" w:lineRule="auto"/>
              <w:ind w:hanging="2"/>
              <w:rPr>
                <w:sz w:val="20"/>
                <w:szCs w:val="20"/>
              </w:rPr>
            </w:pPr>
          </w:p>
          <w:p w:rsidR="00C54FA6" w:rsidRDefault="00C54FA6">
            <w:pPr>
              <w:widowControl w:val="0"/>
              <w:spacing w:line="276" w:lineRule="auto"/>
              <w:ind w:hanging="2"/>
              <w:rPr>
                <w:sz w:val="20"/>
                <w:szCs w:val="20"/>
              </w:rPr>
            </w:pPr>
          </w:p>
        </w:tc>
      </w:tr>
    </w:tbl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00691B">
      <w:pPr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C54FA6">
      <w:pPr>
        <w:ind w:hanging="2"/>
        <w:jc w:val="both"/>
        <w:rPr>
          <w:i/>
          <w:iCs/>
          <w:color w:val="4A442A"/>
          <w:sz w:val="20"/>
          <w:szCs w:val="20"/>
        </w:rPr>
      </w:pP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00691B">
      <w:pPr>
        <w:ind w:hanging="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 SEGUIMIENTO DE ALUMNOS</w:t>
      </w:r>
    </w:p>
    <w:p w:rsidR="00C54FA6" w:rsidRDefault="00C54FA6">
      <w:pPr>
        <w:ind w:hanging="2"/>
        <w:jc w:val="both"/>
        <w:rPr>
          <w:i/>
          <w:iCs/>
          <w:sz w:val="20"/>
          <w:szCs w:val="20"/>
        </w:rPr>
      </w:pPr>
    </w:p>
    <w:p w:rsidR="00C54FA6" w:rsidRDefault="0000691B">
      <w:pPr>
        <w:ind w:hanging="2"/>
        <w:jc w:val="both"/>
      </w:pPr>
      <w:r>
        <w:t>A través de la corrección de los trabajos prácticos se podrá evaluar la comprensión de la aplicación de las herramientas. Las devoluciones serán en los horarios de las actividades prácticas y/o a través de correos electrónicos.  Esto último dependerá de la</w:t>
      </w:r>
      <w:r>
        <w:t xml:space="preserve">s fechas de entrega de cada trabajo prácticos. Todos ellos se relacionan con el proceso de investigación. En caso de que los estudiantes deban hacer correcciones, deberán volver a entregar el trabajo para una nueva corrección. </w:t>
      </w:r>
    </w:p>
    <w:p w:rsidR="00C54FA6" w:rsidRDefault="0000691B">
      <w:pPr>
        <w:ind w:hanging="2"/>
        <w:jc w:val="both"/>
      </w:pPr>
      <w:r>
        <w:t>Los días antes de la evaluac</w:t>
      </w:r>
      <w:r>
        <w:t xml:space="preserve">ión final podrán realizar consultas presenciales en los horarios de tutorías de los docentes. </w:t>
      </w:r>
    </w:p>
    <w:p w:rsidR="00C54FA6" w:rsidRDefault="00C54FA6">
      <w:pPr>
        <w:ind w:hanging="2"/>
        <w:jc w:val="both"/>
        <w:rPr>
          <w:sz w:val="20"/>
          <w:szCs w:val="20"/>
        </w:rPr>
      </w:pPr>
    </w:p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p w:rsidR="00C54FA6" w:rsidRDefault="0000691B">
      <w:pPr>
        <w:ind w:hanging="2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12. MODALIDAD DE EVALUACIÓN:</w:t>
      </w:r>
    </w:p>
    <w:p w:rsidR="00C54FA6" w:rsidRDefault="00C54FA6">
      <w:pPr>
        <w:ind w:hanging="2"/>
        <w:jc w:val="both"/>
        <w:rPr>
          <w:b/>
          <w:bCs/>
          <w:sz w:val="22"/>
          <w:szCs w:val="22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</w:pPr>
      <w:r>
        <w:rPr>
          <w:b/>
          <w:bCs/>
          <w:color w:val="000000"/>
        </w:rPr>
        <w:t>RÉGIMEN DE EVALUACIÓN FINAL Y APROBACIÓN DE LA MATERIA: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b/>
          <w:bCs/>
          <w:color w:val="000000"/>
        </w:rPr>
      </w:pP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color w:val="000000"/>
        </w:rPr>
        <w:t xml:space="preserve">La </w:t>
      </w:r>
      <w:r>
        <w:rPr>
          <w:b/>
          <w:bCs/>
          <w:color w:val="000000"/>
        </w:rPr>
        <w:t>escolaridad</w:t>
      </w:r>
      <w:r>
        <w:rPr>
          <w:color w:val="000000"/>
        </w:rPr>
        <w:t xml:space="preserve"> se obtiene cumpliendo con los siguientes requisitos: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color w:val="000000"/>
        </w:rPr>
        <w:t xml:space="preserve">a) </w:t>
      </w:r>
      <w:r>
        <w:rPr>
          <w:color w:val="000000"/>
        </w:rPr>
        <w:t>Registrar una asistencia no menor al 75% de las clases.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color w:val="000000"/>
        </w:rPr>
        <w:t xml:space="preserve">b) Aprobar los trabajos prácticos previstos. Estos trabajos prácticos, cuyas consignas se impartirán mediante guías, serán realizados en grupos de hasta 5 alumnos y deberán ser entregados por escrito </w:t>
      </w:r>
      <w:r>
        <w:rPr>
          <w:color w:val="000000"/>
        </w:rPr>
        <w:t>en las fechas indicadas. Recibirán la corrección de la docente a cargo y -en caso necesario- serán devueltos con las indicaciones pertinentes para su reformulación, hasta que se encuentren en condiciones de ser aprobados. La primera entrega de cada práctic</w:t>
      </w:r>
      <w:r>
        <w:rPr>
          <w:color w:val="000000"/>
        </w:rPr>
        <w:t xml:space="preserve">o tendrá una tolerancia de una semana: transcurrida la misma, el práctico se considerará no entregado. </w:t>
      </w:r>
      <w:r>
        <w:rPr>
          <w:color w:val="000000"/>
          <w:u w:val="single"/>
        </w:rPr>
        <w:t>Para obtener la escolaridad es imprescindible tener entregados y aprobados la totalidad de los trabajos prácticos</w:t>
      </w:r>
      <w:r>
        <w:rPr>
          <w:color w:val="000000"/>
        </w:rPr>
        <w:t>.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color w:val="000000"/>
        </w:rPr>
        <w:t>c) Aprobar (con 4 o más puntos) un examen parcial, que contará con una instancia de recuperación.</w:t>
      </w:r>
    </w:p>
    <w:p w:rsidR="00C54FA6" w:rsidRDefault="0000691B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color w:val="000000"/>
        </w:rPr>
        <w:t xml:space="preserve">La </w:t>
      </w:r>
      <w:r>
        <w:rPr>
          <w:b/>
          <w:bCs/>
          <w:color w:val="000000"/>
        </w:rPr>
        <w:t>promoción</w:t>
      </w:r>
      <w:r>
        <w:rPr>
          <w:color w:val="000000"/>
        </w:rPr>
        <w:t xml:space="preserve"> de la materia se alcanzará a través de la rendición y aprobación de un examen final. El mismo consistirá en el desarrollo escrito de temas tratad</w:t>
      </w:r>
      <w:r>
        <w:rPr>
          <w:color w:val="000000"/>
        </w:rPr>
        <w:t>os en clase (teóricos y prácticos) y contenidos de la bibliografía indicada.</w:t>
      </w:r>
    </w:p>
    <w:p w:rsidR="00C54FA6" w:rsidRDefault="00C54FA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  <w:sz w:val="22"/>
          <w:szCs w:val="22"/>
        </w:rPr>
      </w:pP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00691B">
      <w:pPr>
        <w:ind w:hanging="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13. BIBLIOGRAFÍA COMPLEMENTARIA:</w:t>
      </w: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00691B">
      <w:pPr>
        <w:ind w:hanging="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14. FIRMA DE DOCENTES:</w:t>
      </w: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C54FA6">
      <w:pPr>
        <w:ind w:hanging="2"/>
        <w:jc w:val="both"/>
        <w:rPr>
          <w:sz w:val="22"/>
          <w:szCs w:val="22"/>
        </w:rPr>
      </w:pPr>
    </w:p>
    <w:p w:rsidR="00C54FA6" w:rsidRDefault="0000691B">
      <w:pPr>
        <w:ind w:hanging="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15. FIRMA DEL DIRECTOR DE LA CARRERA</w:t>
      </w:r>
    </w:p>
    <w:sectPr w:rsidR="00C54FA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8" w:right="1133" w:bottom="1418" w:left="1134" w:header="709" w:footer="30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0691B">
      <w:r>
        <w:separator/>
      </w:r>
    </w:p>
  </w:endnote>
  <w:endnote w:type="continuationSeparator" w:id="0">
    <w:p w:rsidR="00000000" w:rsidRDefault="00006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4D04721B-2428-4CDB-885E-C06BD4F35AC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ED92685-60A3-43D3-8325-3A7DE8277C7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26664FB-E373-4D9E-AE19-4AB89FD61A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FA6" w:rsidRDefault="0000691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C54FA6" w:rsidRDefault="00C54FA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FA6" w:rsidRDefault="0000691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:rsidR="00C54FA6" w:rsidRDefault="00C54FA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FA6" w:rsidRDefault="00C54FA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0691B">
      <w:r>
        <w:separator/>
      </w:r>
    </w:p>
  </w:footnote>
  <w:footnote w:type="continuationSeparator" w:id="0">
    <w:p w:rsidR="00000000" w:rsidRDefault="00006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FA6" w:rsidRDefault="00C54F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FA6" w:rsidRDefault="00C54F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FA6" w:rsidRDefault="00C54F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A7B14"/>
    <w:multiLevelType w:val="multilevel"/>
    <w:tmpl w:val="E0A6C0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3357D33"/>
    <w:multiLevelType w:val="multilevel"/>
    <w:tmpl w:val="CB10D1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DE35187"/>
    <w:multiLevelType w:val="multilevel"/>
    <w:tmpl w:val="D6D07B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1EE36DF"/>
    <w:multiLevelType w:val="multilevel"/>
    <w:tmpl w:val="6C2C72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62277C6"/>
    <w:multiLevelType w:val="multilevel"/>
    <w:tmpl w:val="83746C10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9D02C4"/>
    <w:multiLevelType w:val="multilevel"/>
    <w:tmpl w:val="6FAEF79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716D28C5"/>
    <w:multiLevelType w:val="multilevel"/>
    <w:tmpl w:val="86C001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B4B4A07"/>
    <w:multiLevelType w:val="multilevel"/>
    <w:tmpl w:val="4E603D7E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FA6"/>
    <w:rsid w:val="0000691B"/>
    <w:rsid w:val="00C54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24116"/>
  <w15:docId w15:val="{37244663-BA2C-4320-85C0-D40D95731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AR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lanacion.com.ar/comunidad/hambre-de-futuro/cosechar-o-estudiar-en-misiones-organizaciones-buscan-que-el-trabajo-rural-sea-una-eleccion-y-no-un-nid05072026/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bibliotecas.usal.edu.ar/biblio_inici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ublic.centrodeestudiosandaluces.es/pdfs/S200103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julieta.bianchi@usal.edu.ar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maris.aguirre@usal.edu.ar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HBoXtzgCc/ABoVwN3GHDOTEtCQ==">CgMxLjAyDmgubTRwaXk2cGVxY2swMg1oLnY5cDM2czk3bDBzMg5oLm84bXMyMmoxODBuNTIOaC5vMzVuaDZjbzZ1eTQyDWgucGc0a3VwamluejIyDmguYmllczN4bWdwZjFnMg5oLnJrbGRzZHVqd3lmMDIOaC51cWxsNDZwZHB4ejg4AHIhMV83cW1ZT3hzY0pqRmZRRmVmcEE3YXp5Z1d3OWd3ZElY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3507</Words>
  <Characters>19289</Characters>
  <Application>Microsoft Office Word</Application>
  <DocSecurity>0</DocSecurity>
  <Lines>160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Lucio Aya Tenorio - Cs. Sociales</cp:lastModifiedBy>
  <cp:revision>2</cp:revision>
  <dcterms:created xsi:type="dcterms:W3CDTF">2026-09-22T14:34:00Z</dcterms:created>
  <dcterms:modified xsi:type="dcterms:W3CDTF">2026-09-22T14:35:00Z</dcterms:modified>
</cp:coreProperties>
</file>