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66" w:rsidRDefault="00971266">
      <w:pPr>
        <w:spacing w:line="240" w:lineRule="auto"/>
        <w:ind w:hanging="2"/>
        <w:jc w:val="center"/>
      </w:pPr>
    </w:p>
    <w:tbl>
      <w:tblPr>
        <w:tblStyle w:val="a"/>
        <w:tblW w:w="104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80"/>
        <w:gridCol w:w="5180"/>
      </w:tblGrid>
      <w:tr w:rsidR="00971266">
        <w:trPr>
          <w:trHeight w:val="1696"/>
        </w:trPr>
        <w:tc>
          <w:tcPr>
            <w:tcW w:w="5280" w:type="dxa"/>
          </w:tcPr>
          <w:p w:rsidR="00971266" w:rsidRDefault="00971266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tabs>
                <w:tab w:val="left" w:pos="888"/>
              </w:tabs>
              <w:spacing w:line="240" w:lineRule="auto"/>
              <w:ind w:left="-2" w:firstLine="603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71266" w:rsidRDefault="00971266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71266" w:rsidRDefault="004D0B0C">
            <w:pPr>
              <w:tabs>
                <w:tab w:val="left" w:pos="888"/>
              </w:tabs>
              <w:spacing w:line="240" w:lineRule="auto"/>
              <w:ind w:left="-2" w:firstLine="603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s-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1188720</wp:posOffset>
                  </wp:positionH>
                  <wp:positionV relativeFrom="paragraph">
                    <wp:posOffset>255905</wp:posOffset>
                  </wp:positionV>
                  <wp:extent cx="562610" cy="712470"/>
                  <wp:effectExtent l="0" t="0" r="8890" b="0"/>
                  <wp:wrapTopAndBottom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71266" w:rsidRDefault="004D0B0C" w:rsidP="006A2888">
            <w:pPr>
              <w:tabs>
                <w:tab w:val="left" w:pos="888"/>
              </w:tabs>
              <w:spacing w:line="240" w:lineRule="auto"/>
              <w:ind w:left="-2" w:firstLine="6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UNIVERSIDAD DEL SALVADOR</w:t>
            </w:r>
          </w:p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</w:t>
            </w:r>
            <w:r w:rsidR="006A2888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Facultad de Ciencias Sociales, Educación </w:t>
            </w:r>
          </w:p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                 y Comunicación </w:t>
            </w:r>
          </w:p>
        </w:tc>
        <w:tc>
          <w:tcPr>
            <w:tcW w:w="5180" w:type="dxa"/>
          </w:tcPr>
          <w:p w:rsidR="00971266" w:rsidRDefault="00971266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971266" w:rsidRPr="006A2888" w:rsidRDefault="006A2888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Pr="006A2888">
              <w:rPr>
                <w:rFonts w:ascii="Times New Roman" w:eastAsia="Times New Roman" w:hAnsi="Times New Roman" w:cs="Times New Roman"/>
                <w:b/>
                <w:i/>
              </w:rPr>
              <w:t>Lic. en Ciencias de la C</w:t>
            </w:r>
            <w:r w:rsidR="004D0B0C" w:rsidRPr="006A2888">
              <w:rPr>
                <w:rFonts w:ascii="Times New Roman" w:eastAsia="Times New Roman" w:hAnsi="Times New Roman" w:cs="Times New Roman"/>
                <w:b/>
                <w:i/>
              </w:rPr>
              <w:t>omunicación</w:t>
            </w:r>
          </w:p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71266" w:rsidRDefault="00971266">
      <w:pPr>
        <w:spacing w:line="240" w:lineRule="auto"/>
        <w:ind w:hanging="2"/>
        <w:rPr>
          <w:rFonts w:ascii="Times New Roman" w:eastAsia="Times New Roman" w:hAnsi="Times New Roman" w:cs="Times New Roman"/>
        </w:rPr>
      </w:pPr>
    </w:p>
    <w:p w:rsidR="006A2888" w:rsidRDefault="006A2888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A2888" w:rsidRDefault="006A2888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A2888" w:rsidRDefault="006A2888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A2888" w:rsidRDefault="006A2888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A2888" w:rsidRDefault="006A2888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A2888" w:rsidRDefault="006A2888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971266" w:rsidRDefault="004D0B0C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PROGRAMA 2026</w:t>
      </w:r>
    </w:p>
    <w:p w:rsidR="00971266" w:rsidRDefault="00971266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</w:rPr>
      </w:pPr>
    </w:p>
    <w:p w:rsidR="00971266" w:rsidRDefault="00971266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u w:val="single"/>
        </w:rPr>
      </w:pPr>
    </w:p>
    <w:tbl>
      <w:tblPr>
        <w:tblStyle w:val="a0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971266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Seminario: Cine, comunicación y productos: un abordaje publicitario</w:t>
            </w:r>
          </w:p>
        </w:tc>
      </w:tr>
      <w:tr w:rsidR="00971266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Mg. Luis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Laffargue</w:t>
            </w:r>
            <w:proofErr w:type="spellEnd"/>
          </w:p>
        </w:tc>
      </w:tr>
      <w:tr w:rsidR="00971266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</w:tr>
      <w:tr w:rsidR="00971266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971266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(para las horas presenciales y/o actividades sincrónicas)</w:t>
            </w:r>
          </w:p>
        </w:tc>
      </w:tr>
      <w:tr w:rsidR="00971266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1266" w:rsidRDefault="00971266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Centro</w:t>
            </w:r>
          </w:p>
        </w:tc>
      </w:tr>
      <w:tr w:rsidR="00971266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español</w:t>
            </w:r>
          </w:p>
        </w:tc>
      </w:tr>
      <w:tr w:rsidR="00971266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999999"/>
              </w:rPr>
              <w:t>(dirección de acceso al campus)</w:t>
            </w:r>
          </w:p>
        </w:tc>
      </w:tr>
    </w:tbl>
    <w:p w:rsidR="00971266" w:rsidRDefault="00971266">
      <w:pPr>
        <w:tabs>
          <w:tab w:val="left" w:pos="1985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4D0B0C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CICLO: 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tbl>
      <w:tblPr>
        <w:tblStyle w:val="a1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971266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4D0B0C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971266" w:rsidRDefault="00971266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4D0B0C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COMPOSICIÓN DE LA CÁTEDRA: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2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971266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E-mail</w:t>
            </w:r>
          </w:p>
        </w:tc>
      </w:tr>
      <w:tr w:rsidR="00971266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971266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971266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71266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 CARGO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luis.laffargue@usal.edu.ar</w:t>
            </w:r>
          </w:p>
        </w:tc>
      </w:tr>
      <w:tr w:rsidR="00971266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971266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971266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971266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*</w:t>
      </w:r>
      <w:r>
        <w:rPr>
          <w:rFonts w:ascii="Times New Roman" w:eastAsia="Times New Roman" w:hAnsi="Times New Roman" w:cs="Times New Roman"/>
        </w:rPr>
        <w:t xml:space="preserve">A cargo -Tutor 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971266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Asesor técnico-pedagógico </w:t>
            </w:r>
          </w:p>
          <w:p w:rsidR="00971266" w:rsidRDefault="004D0B0C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1266" w:rsidRDefault="00971266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4D0B0C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EJE/ÁREA EN QUE SE ENCUENTRA LA MATERIA/SEMINARIO DENTRO DE LA CARRERA:</w:t>
      </w:r>
    </w:p>
    <w:p w:rsidR="00971266" w:rsidRDefault="00971266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Licenciatura en Ciencias de la Comunicación.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4D0B0C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FUNDAMENTACIÓN DE LA MATERIA/SEMINARIO EN LA CARRERA:</w:t>
      </w:r>
    </w:p>
    <w:p w:rsidR="00971266" w:rsidRDefault="0097126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4D0B0C">
      <w:pPr>
        <w:spacing w:before="240" w:after="200"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cine es un medio de comunicación. Desde sus imágenes no solo se cuenta, en términos generales, una historia, sino también modos de vivir, modos de sentir, modos de comunicar, o modos de producir. En ese sentido, como medio es una plataforma para mostrar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además de relatos de ficción o documental, productos comerciales, debates, problemáticas y marcar agenda en ocasiones. </w:t>
      </w:r>
    </w:p>
    <w:p w:rsidR="00971266" w:rsidRDefault="004D0B0C">
      <w:pPr>
        <w:spacing w:before="240" w:after="200"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 mediático y lo publicitario van unidos a través de un hilo conductor en común, una narración construida entre elementos, pensados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ideados, conformando un punto de partida para nuevas miradas, reflexiones y preguntas. </w:t>
      </w:r>
    </w:p>
    <w:p w:rsidR="00971266" w:rsidRDefault="004D0B0C">
      <w:pPr>
        <w:spacing w:before="240" w:after="200"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El Seminario: Cine, comunicación y productos: un abordaje publicitario </w:t>
      </w:r>
      <w:r>
        <w:rPr>
          <w:rFonts w:ascii="Times New Roman" w:eastAsia="Times New Roman" w:hAnsi="Times New Roman" w:cs="Times New Roman"/>
          <w:sz w:val="24"/>
          <w:szCs w:val="24"/>
        </w:rPr>
        <w:t>tiene como objetivo analizar conceptos desde la comunicación, el producto y lo mediático, partic</w:t>
      </w:r>
      <w:r>
        <w:rPr>
          <w:rFonts w:ascii="Times New Roman" w:eastAsia="Times New Roman" w:hAnsi="Times New Roman" w:cs="Times New Roman"/>
          <w:sz w:val="24"/>
          <w:szCs w:val="24"/>
        </w:rPr>
        <w:t>ularmente en la ficción cinematográfica, pero abordando también otro tipo de producciones audiovisuales.</w:t>
      </w:r>
    </w:p>
    <w:p w:rsidR="00971266" w:rsidRDefault="00971266">
      <w:pPr>
        <w:spacing w:before="240" w:after="200"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1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OBJETIVOS DE LA MATERIA:</w:t>
      </w:r>
    </w:p>
    <w:p w:rsidR="00971266" w:rsidRDefault="00971266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numPr>
          <w:ilvl w:val="0"/>
          <w:numId w:val="7"/>
        </w:num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Que el/la estudiante adquiera los conocimientos teóricos y prácticos del lenguaje audiovisual para el análisis y realización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casos audiovisuales.</w:t>
      </w:r>
    </w:p>
    <w:p w:rsidR="00971266" w:rsidRDefault="004D0B0C">
      <w:pPr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Comprender el producto comercial dentro de un marco de ficción.</w:t>
      </w:r>
    </w:p>
    <w:p w:rsidR="00971266" w:rsidRDefault="004D0B0C">
      <w:pPr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Alcanzar un pensamiento reflexivo sobre temas o polémicas, disparadores en la agenda pública.</w:t>
      </w:r>
    </w:p>
    <w:p w:rsidR="00971266" w:rsidRDefault="004D0B0C">
      <w:pPr>
        <w:numPr>
          <w:ilvl w:val="0"/>
          <w:numId w:val="7"/>
        </w:num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Desarrollar ideas para elaborar conceptos, artículos o proyectos. 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1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ASIGN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ACIÓN HORARIA: 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4"/>
          <w:szCs w:val="24"/>
        </w:rPr>
      </w:pPr>
    </w:p>
    <w:tbl>
      <w:tblPr>
        <w:tblStyle w:val="a4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971266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36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36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36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97126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4D0B0C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4D0B0C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4D0B0C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72 </w:t>
            </w:r>
          </w:p>
        </w:tc>
      </w:tr>
      <w:tr w:rsidR="0097126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Carga horaria de trabajo asincrónico</w:t>
            </w:r>
          </w:p>
          <w:p w:rsidR="00971266" w:rsidRDefault="004D0B0C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26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1266" w:rsidRDefault="004D0B0C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1266" w:rsidRDefault="00971266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1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UNIDADES TEMÁTICAS, CONTENIDOS, BIBLIOGRAFÍA POR UNIDAD TEMÁTICA:</w:t>
      </w:r>
    </w:p>
    <w:p w:rsidR="00971266" w:rsidRDefault="00971266">
      <w:pP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I:</w:t>
      </w:r>
    </w:p>
    <w:p w:rsidR="00971266" w:rsidRDefault="004D0B0C">
      <w:pPr>
        <w:spacing w:before="120" w:line="36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Una imagen retórica</w:t>
      </w:r>
    </w:p>
    <w:p w:rsidR="00971266" w:rsidRDefault="00971266">
      <w:pPr>
        <w:spacing w:before="120" w:line="36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¿Qué es el lenguaje audiovisual?</w:t>
      </w:r>
    </w:p>
    <w:p w:rsidR="00971266" w:rsidRDefault="00971266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El audiovisual es un lenguaje complejo, un cine realizado junto a la narración de una posible historia. Guarda en sus imágenes una variedad de recursos empleados y signos: tipos de líneas, ubicación del objeto, colorimetría, universo sonoro, equilibrio, co</w:t>
      </w:r>
      <w:r>
        <w:rPr>
          <w:rFonts w:ascii="Times New Roman" w:eastAsia="Times New Roman" w:hAnsi="Times New Roman" w:cs="Times New Roman"/>
          <w:sz w:val="24"/>
          <w:szCs w:val="24"/>
        </w:rPr>
        <w:t>mposición y simbología. En un marco de connotación y de producción de sentido.</w:t>
      </w:r>
    </w:p>
    <w:p w:rsidR="00971266" w:rsidRDefault="009712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¿Cómo se construye un relato?</w:t>
      </w:r>
    </w:p>
    <w:p w:rsidR="00971266" w:rsidRDefault="009712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marco de la palabra y la estructura narrativa como un espacio de armado, de construcción del mensaje, del objetivo a mostrar.</w:t>
      </w:r>
    </w:p>
    <w:p w:rsidR="00971266" w:rsidRDefault="009712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71266" w:rsidRDefault="00971266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expansión de la imagen: otros públicos, otras miradas</w:t>
      </w:r>
    </w:p>
    <w:p w:rsidR="00971266" w:rsidRDefault="00971266">
      <w:pPr>
        <w:spacing w:line="36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¿Cómo es la imagen con el medio?</w:t>
      </w:r>
    </w:p>
    <w:p w:rsidR="00971266" w:rsidRDefault="00971266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fuerza del cine, como disparador para generar debate en los medios de comunicación. Instalación de temas en la opinión pública. El debate.</w:t>
      </w: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Agenda de acontecimien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tos cinematográficos: festivales, promociones, eventos,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press-junket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audiovisual en la opinión pública.</w:t>
      </w:r>
    </w:p>
    <w:p w:rsidR="00971266" w:rsidRDefault="00971266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III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71266" w:rsidRDefault="00971266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 producto: ¿Un personaje más?</w:t>
      </w:r>
    </w:p>
    <w:p w:rsidR="00971266" w:rsidRDefault="00971266">
      <w:pPr>
        <w:spacing w:line="36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¿Cómo se emplaza la publicidad en el relato?</w:t>
      </w: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Abordaje publicitario de un producto dentro de la ficció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placement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Marca. Géneros audiovisuales publicitarios.</w:t>
      </w: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marca en la historia. </w:t>
      </w: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Comercialización y entretenimiento: unidos a la par.</w:t>
      </w:r>
    </w:p>
    <w:p w:rsidR="00971266" w:rsidRDefault="00971266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971266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971266" w:rsidRDefault="009712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971266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SOBRE LAS ESTRUCTURAS NARRATIVAS EN EL RELATO CINEMATOGRÁFICO.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Rodrígo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Álvarez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ortillo. Disponible en </w:t>
      </w:r>
    </w:p>
    <w:p w:rsidR="00971266" w:rsidRDefault="004D0B0C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https://medium.com/@Mise_en_sceneHV/sobre-las-estructuras-narrativas-en-el-relato-cinematogr%C3%A1fico-146dcbd9c982</w:t>
        </w:r>
      </w:hyperlink>
    </w:p>
    <w:p w:rsidR="00971266" w:rsidRDefault="004D0B0C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TODO LO QUE NECESITAS SABER SOBRE CINE, Leonardo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D´Espósito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Paidós, 1° Reedición 2015.</w:t>
      </w:r>
    </w:p>
    <w:p w:rsidR="00971266" w:rsidRDefault="004D0B0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RADIONAUTAS: EL LENGUAJE SONORO EN LA NARRATIVA TRANSMEDIA, Andrea Holgado, Crujía, 2019.</w:t>
      </w:r>
    </w:p>
    <w:p w:rsidR="00971266" w:rsidRDefault="004D0B0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PROPUESTA ESTÉTICA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Larroca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Acosta, Pablo. Disponible en: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https://www.studocu.com/es-ar/document/universidad-nacional-de-tres-de-febrero/produccion-audiovisual-i/catedra-blanco-acosta-larroca-pablo-propuesta-estetica/18514590</w:t>
        </w:r>
      </w:hyperlink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EL ARTE C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INEMATOGRÁFICO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David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Bordwell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Kristin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Thompson, Paidós Comunicación 68 Cine.</w:t>
      </w:r>
    </w:p>
    <w:p w:rsidR="00971266" w:rsidRDefault="004D0B0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ESTÉTICAS DEL AUDIOVISUAL, Pierre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La Marca editora, 2010</w:t>
      </w:r>
    </w:p>
    <w:p w:rsidR="00971266" w:rsidRDefault="004D0B0C">
      <w:pPr>
        <w:widowControl w:val="0"/>
        <w:tabs>
          <w:tab w:val="left" w:pos="103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LUZ COMO ELEMENTO EXPRESIVO DE LA NARRATIVA AUDIOVISUAL, Gutiérrez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SanMiguel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Begoña. Comunicar 18. 2002. Re</w:t>
      </w:r>
      <w:r>
        <w:rPr>
          <w:rFonts w:ascii="Times New Roman" w:eastAsia="Times New Roman" w:hAnsi="Times New Roman" w:cs="Times New Roman"/>
          <w:sz w:val="24"/>
          <w:szCs w:val="24"/>
        </w:rPr>
        <w:t>vista Científica de Comunicación y Educación.</w:t>
      </w:r>
    </w:p>
    <w:p w:rsidR="00971266" w:rsidRDefault="004D0B0C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HIPERTELEVISIÓN. GÉNEROS Y FORMATOS. Inmaculada Gordillo. Editorial Quipus. 2009. Cap. 1y2 </w:t>
      </w:r>
    </w:p>
    <w:p w:rsidR="00971266" w:rsidRDefault="004D0B0C">
      <w:pPr>
        <w:spacing w:line="36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bookmarkStart w:id="1" w:name="_mhbylzkg80hc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NOTICIAS DE PELICULAS. LA FICCIÓN COMO DETONANTE DE DISCURSO PÚBLICO, Juan Pablo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Cannata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La Crujía, 2025.</w:t>
      </w:r>
    </w:p>
    <w:p w:rsidR="00971266" w:rsidRDefault="004D0B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LACRIMAN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RERUM, ENSAYOS SOBRE CINE MODERNO Y CIBERESPACIO,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Slavoy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Debate.</w:t>
      </w: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HISTORIA DE LA MODA ARGENTINA. DEL MIRIÑAQUE AL DISEÑO DE AUTOR, Susana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Saulquin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Emecé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2006, Grupo Editorial Planeta.</w:t>
      </w: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PUNTO CIEGO, Mercedes Alfonsín, 1° Edición, Ciudad Autónoma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Buenos Aires: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Libraria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2016 (Biblioteca ENERC INCAA).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4"/>
          <w:szCs w:val="24"/>
        </w:rPr>
      </w:pPr>
    </w:p>
    <w:p w:rsidR="00971266" w:rsidRDefault="004D0B0C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4A442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METODOLOGÍA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4A442A"/>
          <w:sz w:val="24"/>
          <w:szCs w:val="24"/>
        </w:rPr>
      </w:pPr>
    </w:p>
    <w:p w:rsidR="00971266" w:rsidRDefault="004D0B0C">
      <w:pPr>
        <w:spacing w:line="360" w:lineRule="auto"/>
        <w:ind w:lef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Como metodología de enseñanza se utilizarán los siguientes recursos: </w:t>
      </w:r>
    </w:p>
    <w:p w:rsidR="00971266" w:rsidRDefault="00971266">
      <w:pPr>
        <w:spacing w:line="360" w:lineRule="auto"/>
        <w:ind w:lef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Exposición teórica del profesor. </w:t>
      </w:r>
    </w:p>
    <w:p w:rsidR="00971266" w:rsidRDefault="004D0B0C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Proyección de material audiovisual que ejemplifique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los temas de las unidades: cortometrajes, spots publicitarios, videos institucionales, programas de TV, películas y audiovisuales publicitarios, en formato horizontal o vertical.</w:t>
      </w:r>
    </w:p>
    <w:p w:rsidR="00971266" w:rsidRDefault="004D0B0C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Realización de trabajos prácticos: ensayos escritos y audiovisuales, present</w:t>
      </w:r>
      <w:r>
        <w:rPr>
          <w:rFonts w:ascii="Times New Roman" w:eastAsia="Times New Roman" w:hAnsi="Times New Roman" w:cs="Times New Roman"/>
          <w:sz w:val="24"/>
          <w:szCs w:val="24"/>
        </w:rPr>
        <w:t>aciones en clase, piezas de comunicación, propuestas de debate, con el fin de desarrollar una mirada crítica desde lo personal y colectivamente.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4A442A"/>
          <w:sz w:val="24"/>
          <w:szCs w:val="24"/>
        </w:rPr>
      </w:pP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PLAN DE ACTIVIDADES/SECUENCIA DE ACTIVIDADES 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Los trabajos prácticos, escritos y audiovisuales, serán org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anizados de manera tal que, al finalizar cada unidad temática, se pueda implementar de manera práctica aquellos temas más relevantes. Cada clase se verá un audiovisual en particular, para enmarcar y contextualizar los ítems mencionados en las unidades. 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ejemplo, en la Unidad I, se abordará la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Puesta en escena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cortometraje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“El affaire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de la directora Laura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Citarrella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Entre otras líneas de reflexión e investigación sobre temas que pueden surgir en el cotidiano diario. El seminario, si bien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contará con un panorama teórico, con materiales previamente establecidos, también estará abierto a nuevos acontecimientos, productos y relatos de la dinámica diaria.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ejemplo, en la Unidad N° 2, se prevé analizar la película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Matrix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dirigida por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Lil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Wachowski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⁩, ⁨Lana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Wachowski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⁩, ⁨Bruce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⁩⁩, abordarla desde 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debate, desde una mirada filosófica con el autor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Slavoj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Žižek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lo que respecta a la Unidad N° 3, se realizarán análisis en los audiovisuales desde el punto de vista de la marca, el prod</w:t>
      </w:r>
      <w:r>
        <w:rPr>
          <w:rFonts w:ascii="Times New Roman" w:eastAsia="Times New Roman" w:hAnsi="Times New Roman" w:cs="Times New Roman"/>
          <w:sz w:val="24"/>
          <w:szCs w:val="24"/>
        </w:rPr>
        <w:t>ucto, la publicidad, en función de la teoría citada en este documento.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1"/>
          <w:numId w:val="5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DETALLE DE ACTIVIDADES DE FORMACIÓN PRÁCTICA  </w:t>
      </w:r>
    </w:p>
    <w:p w:rsidR="00971266" w:rsidRDefault="0097126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Las consignas se darán en clase con anticipación en la plataforma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Blackboard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junto a los materiales y contenidos vistos en la materia,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 videos que reflejen 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ejemplifiquen  los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temas de las unidades planteados en el presente programa, mediante videos en formato horizontal, vertical e híbrido. 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Las actividades audiovisuales deberán ser subidos a un enlace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Las características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serán especificadas con anticipación en clase.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10. PRÁCTICAS PROFESIONALES </w:t>
      </w:r>
      <w:r>
        <w:rPr>
          <w:rFonts w:ascii="Times New Roman" w:eastAsia="Times New Roman" w:hAnsi="Times New Roman" w:cs="Times New Roman"/>
        </w:rPr>
        <w:t>(si corresponde)</w:t>
      </w: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En todos los casos se deberán detallar los lugares donde se realizan, el modo de ejecución, los tipos y cantidades mínimas de actividades, prestaciones y/o productos a ser cumplidos, los convenios que garantizan el acceso a esos ámbitos y las modalidades d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e evaluación y supervisión) Además, en el caso de tratarse de una propuesta a distancia con prácticas profesionales en modalidad presencial, describir también e</w:t>
      </w:r>
      <w:r>
        <w:rPr>
          <w:rFonts w:ascii="Times New Roman" w:eastAsia="Times New Roman" w:hAnsi="Times New Roman" w:cs="Times New Roman"/>
          <w:i/>
          <w:iCs/>
          <w:color w:val="3C4043"/>
          <w:sz w:val="20"/>
          <w:szCs w:val="20"/>
          <w:highlight w:val="white"/>
        </w:rPr>
        <w:t xml:space="preserve">l procedimiento 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previsto para el acceso a esos espacios por parte de los alumnos. Y para las prá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 xml:space="preserve">cticas profesionales a distancia explicitar, además, la validez disciplinar y la normativa para asegurar la legitimidad de las prácticas. 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11. SEGUIMIENTO DE ALUMNOS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971266" w:rsidRDefault="004D0B0C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modalidad de seguimiento de los alumnos es mediante las actividades que se realizan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 clase, algunas de ellas pautadas en este Programa, como es el caso de la entrega de trabajos prácticos o elaboraciones surgidas en el cotidiano diario, tomando en consideración la agenda de los medios de comunicación y redes sociales. </w:t>
      </w:r>
    </w:p>
    <w:p w:rsidR="00971266" w:rsidRDefault="0097126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12. MODALIDAD D</w:t>
      </w:r>
      <w:r>
        <w:rPr>
          <w:rFonts w:ascii="Times New Roman" w:eastAsia="Times New Roman" w:hAnsi="Times New Roman" w:cs="Times New Roman"/>
          <w:b/>
          <w:bCs/>
        </w:rPr>
        <w:t>E EVALUACIÓN: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971266" w:rsidRDefault="004D0B0C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modalidad de evaluación comprenderá una instancia de proceso en la que se tendrán en cuenta la participación y entrega de los trabajos prácticos mencionados, la evolución y complejidad del armado de la narrativa audiovisual de los mismos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desde el material teórico. </w:t>
      </w:r>
    </w:p>
    <w:p w:rsidR="00971266" w:rsidRDefault="00971266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Además de la evaluación formativa, </w:t>
      </w:r>
      <w:r>
        <w:rPr>
          <w:rFonts w:ascii="Times New Roman" w:eastAsia="Times New Roman" w:hAnsi="Times New Roman" w:cs="Times New Roman"/>
          <w:sz w:val="24"/>
          <w:szCs w:val="24"/>
        </w:rPr>
        <w:t>a los fines de la aprobación de la asignatura, el alumno/a deberá obligatoriamente dar cumplimiento a la escolaridad de acuerdo al citado Reglamento, que indica que la escolaridad requiere,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demás del 75% de asistencias, y la aprobación de, al menos, 1 (uno) parcial teórico/práctico y sus instancias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recuperatorias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71266" w:rsidRDefault="00971266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Más todas las evaluaciones o trabajos prácticos que el docente considere necesarios. </w:t>
      </w:r>
    </w:p>
    <w:p w:rsidR="00971266" w:rsidRDefault="00971266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También, como otro requisito, las entrega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das se harán en tiempo y forma, según los plazos establecidos en la materia, para cargarlos/publicarlos en el Aula Virtual en la plataforma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Blackboard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971266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ind w:left="-2" w:right="233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EXAMEN FINAL</w:t>
      </w:r>
    </w:p>
    <w:p w:rsidR="00971266" w:rsidRDefault="004D0B0C">
      <w:pPr>
        <w:shd w:val="clear" w:color="auto" w:fill="FFFFFF"/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971266" w:rsidRDefault="004D0B0C">
      <w:pPr>
        <w:spacing w:before="60" w:line="48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materia adhiere al sistema de promoción, según lo estipula el artículo “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El Art. 33 del Reglamento General de Estudios de Carreras de Grado de la Universidad del Salvador referidos a la aprobación de asignaturas por promoción, si la calificación de evaluaciones parciales o equivalentes es de siete o más puntos en cada una de el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z w:val="24"/>
          <w:szCs w:val="24"/>
        </w:rPr>
        <w:t>” y “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Las Resoluciones Rectorales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Nros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396/12, 397/12 y 394/12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”. Para alcanzar dicha promoción, todas las evaluaciones citadas en este programa deberán alcanzar la nota de 7 (siete). </w:t>
      </w:r>
    </w:p>
    <w:p w:rsidR="00971266" w:rsidRDefault="00971266">
      <w:pPr>
        <w:spacing w:before="6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 caso de aprobar la cursada, pero no promocionar, el/la estudiante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deberá concurrir a rendir el examen final conforme el programa de la obligación académica, las pautas brindadas en el cuatrimestre (alojadas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Blackboard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Deberá demostrar conocimiento sobre 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</w:t>
      </w:r>
      <w:r>
        <w:rPr>
          <w:rFonts w:ascii="Times New Roman" w:eastAsia="Times New Roman" w:hAnsi="Times New Roman" w:cs="Times New Roman"/>
          <w:sz w:val="24"/>
          <w:szCs w:val="24"/>
        </w:rPr>
        <w:t>, es decir, el material teórico cita</w:t>
      </w:r>
      <w:r>
        <w:rPr>
          <w:rFonts w:ascii="Times New Roman" w:eastAsia="Times New Roman" w:hAnsi="Times New Roman" w:cs="Times New Roman"/>
          <w:sz w:val="24"/>
          <w:szCs w:val="24"/>
        </w:rPr>
        <w:t>do en este documento.</w:t>
      </w:r>
    </w:p>
    <w:p w:rsidR="00971266" w:rsidRDefault="00971266">
      <w:pPr>
        <w:shd w:val="clear" w:color="auto" w:fill="FFFFFF"/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13. BIBLIOGRAFÍA COMPLEMENTARIA:</w:t>
      </w:r>
    </w:p>
    <w:p w:rsidR="00971266" w:rsidRDefault="00971266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STORYTELLING. COMUNICAR Y SENTIR,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Gisela,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Analía. Educa.</w:t>
      </w:r>
    </w:p>
    <w:p w:rsidR="00971266" w:rsidRDefault="004D0B0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TENDENCIAS CREATIVAS EN COMUNICACIÓN AUDIOVISUAL Y PUBLICIDAD: UNA PERSPECTIVA DESDE LA TRANSFORMACIÓN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DIGITAL..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Rodrigo Mart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ín, L., Palomero Santos, R. (2026) Prisma Social revista de ciencias sociales, 52, 115-130.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https://doi.org/10.65598/rps.5984</w:t>
        </w:r>
      </w:hyperlink>
    </w:p>
    <w:p w:rsidR="00971266" w:rsidRDefault="009712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FILMOGRAFÍA OBLIGATORIA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71266" w:rsidRDefault="009712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ACORAZADO POTEMKIN, Sergei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Eisenstein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disponible en la plataforma YOUTUBE.</w:t>
      </w:r>
    </w:p>
    <w:p w:rsidR="00971266" w:rsidRDefault="004D0B0C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AFFAIR MIU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Laura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Citarella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CIÉNAGA, Lucrecia Martel, disponible en la plataforma YOUTUBE.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RUIDO DE FONDO, Noah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Bonbauch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disponible en la plataforma NETFLIX.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MATRIX, dirigida por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Lilly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Wachowski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⁩, ⁨Lana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Wachowski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⁩, ⁨Bruce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FUE LA MANO DE DIOS, de Paolo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Sorrentino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ARGENTINA 1985, de Santiago Mitre.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PIZZA, BIRRA Y FASO, de Bruno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Stragnaro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Adrián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Caetano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4D0B0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VOZ DE HIN RAJAD,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Kaouther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1266" w:rsidRDefault="009712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AUDIOVISUALES COMPLEMENTARIOS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71266" w:rsidRDefault="009712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REVISTA SEÚL</w:t>
      </w:r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https://seul.ar/radio/</w:t>
        </w:r>
      </w:hyperlink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>
        <w:r>
          <w:rPr>
            <w:rFonts w:ascii="Times New Roman" w:eastAsia="Times New Roman" w:hAnsi="Times New Roman" w:cs="Times New Roman"/>
            <w:sz w:val="24"/>
            <w:szCs w:val="24"/>
          </w:rPr>
          <w:t>CINE.AR</w:t>
        </w:r>
      </w:hyperlink>
    </w:p>
    <w:p w:rsidR="00971266" w:rsidRDefault="004D0B0C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https://play.cine.ar/bienvenida/</w:t>
        </w:r>
      </w:hyperlink>
    </w:p>
    <w:p w:rsidR="00971266" w:rsidRDefault="004D0B0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OLGA TV</w:t>
      </w:r>
    </w:p>
    <w:p w:rsidR="00971266" w:rsidRDefault="004D0B0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https://www.youtube.com/@olgaenvivo_</w:t>
        </w:r>
      </w:hyperlink>
    </w:p>
    <w:p w:rsidR="00971266" w:rsidRDefault="00971266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971266" w:rsidRDefault="004D0B0C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14. FIRMA DE DOCENTES:   </w:t>
      </w: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971266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971266" w:rsidRDefault="004D0B0C">
      <w:pPr>
        <w:spacing w:line="240" w:lineRule="auto"/>
        <w:ind w:hanging="2"/>
        <w:jc w:val="both"/>
      </w:pPr>
      <w:r>
        <w:rPr>
          <w:rFonts w:ascii="Times New Roman" w:eastAsia="Times New Roman" w:hAnsi="Times New Roman" w:cs="Times New Roman"/>
          <w:b/>
          <w:bCs/>
        </w:rPr>
        <w:t>15. FIRMA DEL DIRECTOR DE LA CARRERA</w:t>
      </w:r>
    </w:p>
    <w:sectPr w:rsidR="0097126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5B3AC1-5907-4924-AC40-9D1A043FB4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708B206-9CE0-458F-8924-80E0A645828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27F84"/>
    <w:multiLevelType w:val="multilevel"/>
    <w:tmpl w:val="655C0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9D70F2"/>
    <w:multiLevelType w:val="multilevel"/>
    <w:tmpl w:val="8EFE09A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 w15:restartNumberingAfterBreak="0">
    <w:nsid w:val="476E7845"/>
    <w:multiLevelType w:val="multilevel"/>
    <w:tmpl w:val="6B340AF6"/>
    <w:lvl w:ilvl="0">
      <w:start w:val="9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2"/>
      <w:numFmt w:val="decimal"/>
      <w:lvlText w:val="%1.%2."/>
      <w:lvlJc w:val="left"/>
      <w:pPr>
        <w:ind w:left="358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u w:val="none"/>
      </w:rPr>
    </w:lvl>
  </w:abstractNum>
  <w:abstractNum w:abstractNumId="3" w15:restartNumberingAfterBreak="0">
    <w:nsid w:val="5D48579B"/>
    <w:multiLevelType w:val="multilevel"/>
    <w:tmpl w:val="53F8A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2627AA3"/>
    <w:multiLevelType w:val="multilevel"/>
    <w:tmpl w:val="0DCA6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5823ADD"/>
    <w:multiLevelType w:val="multilevel"/>
    <w:tmpl w:val="F7C04C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6501C6C"/>
    <w:multiLevelType w:val="multilevel"/>
    <w:tmpl w:val="126889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66"/>
    <w:rsid w:val="004D0B0C"/>
    <w:rsid w:val="006A2888"/>
    <w:rsid w:val="0097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78C9C"/>
  <w15:docId w15:val="{A0414A79-DA24-40BB-9329-2AA251E4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65598/rps.598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udocu.com/es-ar/document/universidad-nacional-de-tres-de-febrero/produccion-audiovisual-i/catedra-blanco-acosta-larroca-pablo-propuesta-estetica/18514590" TargetMode="External"/><Relationship Id="rId12" Type="http://schemas.openxmlformats.org/officeDocument/2006/relationships/hyperlink" Target="https://www.youtube.com/@olgaenvivo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um.com/@Mise_en_sceneHV/sobre-las-estructuras-narrativas-en-el-relato-cinematogr%C3%A1fico-146dcbd9c982" TargetMode="External"/><Relationship Id="rId11" Type="http://schemas.openxmlformats.org/officeDocument/2006/relationships/hyperlink" Target="https://play.cine.ar/bienvenida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cine.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ul.ar/radio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1881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Lucio Aya Tenorio - Cs. Sociales</cp:lastModifiedBy>
  <cp:revision>3</cp:revision>
  <dcterms:created xsi:type="dcterms:W3CDTF">2026-09-16T17:44:00Z</dcterms:created>
  <dcterms:modified xsi:type="dcterms:W3CDTF">2026-09-16T17:52:00Z</dcterms:modified>
</cp:coreProperties>
</file>