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A11" w:rsidRDefault="00345A11" w:rsidP="00C21CE0">
      <w:pPr>
        <w:ind w:leftChars="0" w:left="0" w:firstLineChars="0" w:firstLine="0"/>
        <w:jc w:val="both"/>
      </w:pPr>
    </w:p>
    <w:tbl>
      <w:tblPr>
        <w:tblW w:w="11235" w:type="dxa"/>
        <w:tblInd w:w="-1358" w:type="dxa"/>
        <w:tblLayout w:type="fixed"/>
        <w:tblLook w:val="0000" w:firstRow="0" w:lastRow="0" w:firstColumn="0" w:lastColumn="0" w:noHBand="0" w:noVBand="0"/>
      </w:tblPr>
      <w:tblGrid>
        <w:gridCol w:w="5670"/>
        <w:gridCol w:w="5565"/>
      </w:tblGrid>
      <w:tr w:rsidR="008445C2" w:rsidTr="008445C2">
        <w:trPr>
          <w:trHeight w:val="1696"/>
        </w:trPr>
        <w:tc>
          <w:tcPr>
            <w:tcW w:w="5670" w:type="dxa"/>
          </w:tcPr>
          <w:p w:rsidR="008445C2" w:rsidRDefault="008445C2" w:rsidP="0007019B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                                   </w:t>
            </w:r>
            <w:r>
              <w:rPr>
                <w:noProof/>
                <w:sz w:val="22"/>
                <w:szCs w:val="22"/>
                <w:lang w:val="es-AR" w:eastAsia="es-AR"/>
              </w:rPr>
              <w:drawing>
                <wp:inline distT="0" distB="0" distL="114300" distR="114300" wp14:anchorId="2A485BA4" wp14:editId="34F06258">
                  <wp:extent cx="562610" cy="712470"/>
                  <wp:effectExtent l="0" t="0" r="0" b="0"/>
                  <wp:docPr id="102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7124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8445C2" w:rsidRDefault="008445C2" w:rsidP="0007019B">
            <w:pPr>
              <w:tabs>
                <w:tab w:val="left" w:pos="888"/>
              </w:tabs>
              <w:ind w:left="-2" w:firstLineChars="274" w:firstLine="603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UNIVERSIDAD DEL SALVADOR</w:t>
            </w:r>
          </w:p>
          <w:p w:rsidR="008445C2" w:rsidRDefault="008445C2" w:rsidP="0007019B">
            <w:pPr>
              <w:ind w:left="0" w:hanging="2"/>
              <w:jc w:val="center"/>
              <w:rPr>
                <w:sz w:val="22"/>
                <w:szCs w:val="22"/>
              </w:rPr>
            </w:pPr>
          </w:p>
          <w:p w:rsidR="008445C2" w:rsidRDefault="008445C2" w:rsidP="0007019B">
            <w:pPr>
              <w:ind w:left="0" w:hanging="2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       Facultad de Ciencias Sociales, Educación </w:t>
            </w:r>
          </w:p>
          <w:p w:rsidR="008445C2" w:rsidRDefault="008445C2" w:rsidP="0007019B">
            <w:pPr>
              <w:ind w:left="0" w:hanging="2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                          y Comunicación </w:t>
            </w:r>
          </w:p>
          <w:p w:rsidR="00C21CE0" w:rsidRDefault="00C21CE0" w:rsidP="0007019B">
            <w:pPr>
              <w:ind w:left="0" w:hanging="2"/>
              <w:rPr>
                <w:b/>
                <w:i/>
                <w:sz w:val="22"/>
                <w:szCs w:val="22"/>
              </w:rPr>
            </w:pPr>
          </w:p>
          <w:p w:rsidR="00C21CE0" w:rsidRDefault="00C21CE0" w:rsidP="0007019B">
            <w:pPr>
              <w:ind w:left="0" w:hanging="2"/>
              <w:rPr>
                <w:b/>
                <w:i/>
                <w:sz w:val="22"/>
                <w:szCs w:val="22"/>
              </w:rPr>
            </w:pPr>
          </w:p>
          <w:p w:rsidR="00C21CE0" w:rsidRDefault="00C21CE0" w:rsidP="0007019B">
            <w:pPr>
              <w:ind w:left="0" w:hanging="2"/>
              <w:rPr>
                <w:b/>
                <w:i/>
                <w:sz w:val="22"/>
                <w:szCs w:val="22"/>
              </w:rPr>
            </w:pPr>
          </w:p>
          <w:p w:rsidR="00C21CE0" w:rsidRDefault="00C21CE0" w:rsidP="0007019B">
            <w:pPr>
              <w:ind w:left="0" w:hanging="2"/>
              <w:rPr>
                <w:b/>
                <w:i/>
                <w:sz w:val="22"/>
                <w:szCs w:val="22"/>
              </w:rPr>
            </w:pPr>
          </w:p>
          <w:p w:rsidR="00C21CE0" w:rsidRDefault="00C21CE0" w:rsidP="0007019B">
            <w:pPr>
              <w:ind w:left="0" w:hanging="2"/>
              <w:rPr>
                <w:b/>
                <w:i/>
                <w:sz w:val="22"/>
                <w:szCs w:val="22"/>
              </w:rPr>
            </w:pPr>
          </w:p>
          <w:p w:rsidR="00C21CE0" w:rsidRDefault="00C21CE0" w:rsidP="0007019B">
            <w:pPr>
              <w:ind w:left="0" w:hanging="2"/>
              <w:rPr>
                <w:b/>
                <w:i/>
                <w:sz w:val="22"/>
                <w:szCs w:val="22"/>
              </w:rPr>
            </w:pPr>
          </w:p>
          <w:p w:rsidR="00C21CE0" w:rsidRDefault="00C21CE0" w:rsidP="0007019B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5565" w:type="dxa"/>
          </w:tcPr>
          <w:p w:rsidR="008445C2" w:rsidRDefault="008445C2" w:rsidP="0007019B">
            <w:pPr>
              <w:ind w:left="0" w:hanging="2"/>
              <w:jc w:val="center"/>
              <w:rPr>
                <w:sz w:val="22"/>
                <w:szCs w:val="22"/>
              </w:rPr>
            </w:pPr>
          </w:p>
          <w:p w:rsidR="008445C2" w:rsidRDefault="008445C2" w:rsidP="0007019B">
            <w:pPr>
              <w:ind w:left="0" w:hanging="2"/>
              <w:jc w:val="center"/>
              <w:rPr>
                <w:sz w:val="22"/>
                <w:szCs w:val="22"/>
              </w:rPr>
            </w:pPr>
          </w:p>
          <w:p w:rsidR="008445C2" w:rsidRDefault="008445C2" w:rsidP="0007019B">
            <w:pPr>
              <w:ind w:left="0" w:hanging="2"/>
              <w:rPr>
                <w:sz w:val="22"/>
                <w:szCs w:val="22"/>
              </w:rPr>
            </w:pPr>
          </w:p>
          <w:p w:rsidR="008445C2" w:rsidRDefault="008445C2" w:rsidP="0007019B">
            <w:pPr>
              <w:ind w:left="0" w:hanging="2"/>
              <w:rPr>
                <w:sz w:val="22"/>
                <w:szCs w:val="22"/>
              </w:rPr>
            </w:pPr>
          </w:p>
          <w:p w:rsidR="008445C2" w:rsidRDefault="008445C2" w:rsidP="0007019B">
            <w:pPr>
              <w:ind w:left="0" w:hanging="2"/>
              <w:rPr>
                <w:sz w:val="22"/>
                <w:szCs w:val="22"/>
              </w:rPr>
            </w:pPr>
          </w:p>
          <w:p w:rsidR="008445C2" w:rsidRDefault="008445C2" w:rsidP="0007019B">
            <w:pPr>
              <w:ind w:left="0" w:hanging="2"/>
              <w:rPr>
                <w:sz w:val="22"/>
                <w:szCs w:val="22"/>
              </w:rPr>
            </w:pPr>
          </w:p>
          <w:p w:rsidR="008445C2" w:rsidRDefault="008445C2" w:rsidP="0007019B">
            <w:pPr>
              <w:ind w:left="0" w:hanging="2"/>
              <w:rPr>
                <w:sz w:val="22"/>
                <w:szCs w:val="22"/>
              </w:rPr>
            </w:pPr>
          </w:p>
          <w:p w:rsidR="008445C2" w:rsidRDefault="008445C2" w:rsidP="0007019B">
            <w:pPr>
              <w:ind w:left="0" w:hanging="2"/>
              <w:rPr>
                <w:sz w:val="22"/>
                <w:szCs w:val="22"/>
              </w:rPr>
            </w:pPr>
          </w:p>
          <w:p w:rsidR="008445C2" w:rsidRPr="008445C2" w:rsidRDefault="008445C2" w:rsidP="008445C2">
            <w:pPr>
              <w:ind w:left="0" w:hanging="2"/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</w:t>
            </w:r>
            <w:r w:rsidRPr="008445C2">
              <w:rPr>
                <w:b/>
                <w:i/>
                <w:sz w:val="22"/>
                <w:szCs w:val="22"/>
              </w:rPr>
              <w:t>Maestría en Relaciones Internacionales</w:t>
            </w:r>
          </w:p>
          <w:p w:rsidR="008445C2" w:rsidRDefault="008445C2" w:rsidP="008445C2">
            <w:pPr>
              <w:ind w:left="0" w:hanging="2"/>
              <w:rPr>
                <w:sz w:val="22"/>
                <w:szCs w:val="22"/>
              </w:rPr>
            </w:pPr>
          </w:p>
          <w:p w:rsidR="008445C2" w:rsidRDefault="008445C2" w:rsidP="008445C2">
            <w:pPr>
              <w:ind w:left="0" w:hanging="2"/>
              <w:rPr>
                <w:sz w:val="22"/>
                <w:szCs w:val="22"/>
              </w:rPr>
            </w:pPr>
          </w:p>
          <w:p w:rsidR="008445C2" w:rsidRDefault="008445C2" w:rsidP="008445C2">
            <w:pPr>
              <w:ind w:left="0" w:hanging="2"/>
              <w:rPr>
                <w:sz w:val="22"/>
                <w:szCs w:val="22"/>
              </w:rPr>
            </w:pPr>
          </w:p>
          <w:p w:rsidR="008445C2" w:rsidRDefault="008445C2" w:rsidP="008445C2">
            <w:pPr>
              <w:ind w:left="0" w:hanging="2"/>
              <w:rPr>
                <w:sz w:val="22"/>
                <w:szCs w:val="22"/>
              </w:rPr>
            </w:pPr>
          </w:p>
          <w:p w:rsidR="008445C2" w:rsidRDefault="008445C2" w:rsidP="008445C2">
            <w:pPr>
              <w:ind w:left="0" w:hanging="2"/>
              <w:rPr>
                <w:sz w:val="22"/>
                <w:szCs w:val="22"/>
              </w:rPr>
            </w:pPr>
          </w:p>
          <w:p w:rsidR="008445C2" w:rsidRDefault="008445C2" w:rsidP="008445C2">
            <w:pPr>
              <w:ind w:left="0" w:hanging="2"/>
              <w:rPr>
                <w:sz w:val="22"/>
                <w:szCs w:val="22"/>
              </w:rPr>
            </w:pPr>
          </w:p>
          <w:p w:rsidR="008445C2" w:rsidRDefault="008445C2" w:rsidP="008445C2">
            <w:pPr>
              <w:ind w:left="0" w:hanging="2"/>
              <w:rPr>
                <w:sz w:val="22"/>
                <w:szCs w:val="22"/>
              </w:rPr>
            </w:pPr>
          </w:p>
        </w:tc>
      </w:tr>
    </w:tbl>
    <w:p w:rsidR="008445C2" w:rsidRDefault="008445C2" w:rsidP="008445C2">
      <w:pPr>
        <w:ind w:left="0" w:hanging="2"/>
        <w:rPr>
          <w:sz w:val="22"/>
          <w:szCs w:val="22"/>
        </w:rPr>
      </w:pPr>
    </w:p>
    <w:p w:rsidR="00C21CE0" w:rsidRDefault="00C21CE0" w:rsidP="008445C2">
      <w:pPr>
        <w:ind w:left="0" w:hanging="2"/>
        <w:rPr>
          <w:sz w:val="22"/>
          <w:szCs w:val="22"/>
        </w:rPr>
      </w:pPr>
    </w:p>
    <w:p w:rsidR="00C21CE0" w:rsidRDefault="00C21CE0" w:rsidP="008445C2">
      <w:pPr>
        <w:ind w:left="0" w:hanging="2"/>
        <w:rPr>
          <w:sz w:val="22"/>
          <w:szCs w:val="22"/>
        </w:rPr>
      </w:pPr>
    </w:p>
    <w:p w:rsidR="00C21CE0" w:rsidRDefault="00C21CE0" w:rsidP="008445C2">
      <w:pPr>
        <w:ind w:left="0" w:hanging="2"/>
        <w:rPr>
          <w:sz w:val="22"/>
          <w:szCs w:val="22"/>
        </w:rPr>
      </w:pPr>
    </w:p>
    <w:p w:rsidR="00C21CE0" w:rsidRDefault="00C21CE0" w:rsidP="008445C2">
      <w:pPr>
        <w:ind w:left="0" w:hanging="2"/>
        <w:rPr>
          <w:sz w:val="22"/>
          <w:szCs w:val="22"/>
        </w:rPr>
      </w:pPr>
    </w:p>
    <w:p w:rsidR="008445C2" w:rsidRDefault="008445C2" w:rsidP="008445C2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PROGRAMA 2026</w:t>
      </w:r>
    </w:p>
    <w:p w:rsidR="008445C2" w:rsidRDefault="008445C2" w:rsidP="008445C2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sz w:val="22"/>
          <w:szCs w:val="22"/>
        </w:rPr>
      </w:pPr>
    </w:p>
    <w:p w:rsidR="008445C2" w:rsidRDefault="008445C2" w:rsidP="008445C2">
      <w:pPr>
        <w:ind w:left="0" w:hanging="2"/>
        <w:jc w:val="center"/>
        <w:rPr>
          <w:sz w:val="22"/>
          <w:szCs w:val="22"/>
          <w:u w:val="single"/>
        </w:rPr>
      </w:pPr>
    </w:p>
    <w:tbl>
      <w:tblPr>
        <w:tblW w:w="97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7"/>
        <w:gridCol w:w="570"/>
        <w:gridCol w:w="105"/>
        <w:gridCol w:w="1410"/>
        <w:gridCol w:w="386"/>
        <w:gridCol w:w="709"/>
        <w:gridCol w:w="1530"/>
        <w:gridCol w:w="2070"/>
        <w:gridCol w:w="1650"/>
      </w:tblGrid>
      <w:tr w:rsidR="008445C2" w:rsidTr="0007019B">
        <w:trPr>
          <w:trHeight w:val="460"/>
        </w:trPr>
        <w:tc>
          <w:tcPr>
            <w:tcW w:w="3828" w:type="dxa"/>
            <w:gridSpan w:val="5"/>
            <w:tcBorders>
              <w:top w:val="nil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8445C2" w:rsidRDefault="008445C2" w:rsidP="0007019B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ACTIVIDAD CURRICULAR:</w:t>
            </w:r>
          </w:p>
        </w:tc>
        <w:tc>
          <w:tcPr>
            <w:tcW w:w="5959" w:type="dxa"/>
            <w:gridSpan w:val="4"/>
            <w:tcBorders>
              <w:top w:val="nil"/>
              <w:left w:val="nil"/>
              <w:bottom w:val="single" w:sz="4" w:space="0" w:color="6AA84F"/>
            </w:tcBorders>
            <w:vAlign w:val="center"/>
          </w:tcPr>
          <w:p w:rsidR="008445C2" w:rsidRDefault="008445C2" w:rsidP="0007019B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Derecho Internacional Público y Organismos Internacionales</w:t>
            </w:r>
          </w:p>
        </w:tc>
      </w:tr>
      <w:tr w:rsidR="008445C2" w:rsidTr="0007019B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8445C2" w:rsidRDefault="008445C2" w:rsidP="0007019B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CÁTEDRA:  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auto"/>
            <w:vAlign w:val="center"/>
          </w:tcPr>
          <w:p w:rsidR="008445C2" w:rsidRDefault="008445C2" w:rsidP="0007019B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Riera</w:t>
            </w:r>
          </w:p>
        </w:tc>
      </w:tr>
      <w:tr w:rsidR="008445C2" w:rsidTr="0007019B">
        <w:trPr>
          <w:trHeight w:val="460"/>
        </w:trPr>
        <w:tc>
          <w:tcPr>
            <w:tcW w:w="2032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8445C2" w:rsidRDefault="008445C2" w:rsidP="0007019B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MODALIDAD:</w:t>
            </w:r>
          </w:p>
        </w:tc>
        <w:tc>
          <w:tcPr>
            <w:tcW w:w="4035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8445C2" w:rsidRDefault="008445C2" w:rsidP="0007019B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distancia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8445C2" w:rsidRDefault="008445C2" w:rsidP="0007019B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AÑO ACADÉMICO:  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8445C2" w:rsidRDefault="008445C2" w:rsidP="0007019B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</w:tr>
      <w:tr w:rsidR="008445C2" w:rsidTr="0007019B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8445C2" w:rsidRDefault="008445C2" w:rsidP="0007019B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SEMANAL:</w:t>
            </w:r>
          </w:p>
        </w:tc>
        <w:tc>
          <w:tcPr>
            <w:tcW w:w="2239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8445C2" w:rsidRDefault="008445C2" w:rsidP="0007019B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8445C2" w:rsidRDefault="008445C2" w:rsidP="0007019B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TOTAL: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8445C2" w:rsidRDefault="008445C2" w:rsidP="0007019B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</w:tr>
      <w:tr w:rsidR="008445C2" w:rsidTr="0007019B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8445C2" w:rsidRDefault="008445C2" w:rsidP="0007019B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HORARIOS DE DICTADO/ ENCUENTROS SINCRÓNICOS:</w:t>
            </w:r>
          </w:p>
        </w:tc>
        <w:tc>
          <w:tcPr>
            <w:tcW w:w="5959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8445C2" w:rsidRDefault="008445C2" w:rsidP="0007019B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(para las horas presenciales y/o actividades sincrónicas)</w:t>
            </w:r>
          </w:p>
        </w:tc>
      </w:tr>
      <w:tr w:rsidR="008445C2" w:rsidTr="0007019B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8445C2" w:rsidRDefault="008445C2" w:rsidP="0007019B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CURSO:</w:t>
            </w:r>
          </w:p>
        </w:tc>
        <w:tc>
          <w:tcPr>
            <w:tcW w:w="2085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8445C2" w:rsidRDefault="008445C2" w:rsidP="0007019B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8445C2" w:rsidRDefault="008445C2" w:rsidP="0007019B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TURNO:</w:t>
            </w:r>
          </w:p>
        </w:tc>
        <w:tc>
          <w:tcPr>
            <w:tcW w:w="153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8445C2" w:rsidRDefault="00C21CE0" w:rsidP="0007019B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Noche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8445C2" w:rsidRDefault="008445C2" w:rsidP="0007019B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SEDE: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8445C2" w:rsidRDefault="008445C2" w:rsidP="0007019B">
            <w:pPr>
              <w:ind w:left="0" w:hanging="2"/>
              <w:rPr>
                <w:sz w:val="20"/>
                <w:szCs w:val="20"/>
              </w:rPr>
            </w:pPr>
          </w:p>
        </w:tc>
      </w:tr>
      <w:tr w:rsidR="008445C2" w:rsidTr="0007019B">
        <w:trPr>
          <w:trHeight w:val="460"/>
        </w:trPr>
        <w:tc>
          <w:tcPr>
            <w:tcW w:w="1927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8445C2" w:rsidRDefault="008445C2" w:rsidP="0007019B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IDIOMA:</w:t>
            </w:r>
          </w:p>
        </w:tc>
        <w:tc>
          <w:tcPr>
            <w:tcW w:w="7860" w:type="dxa"/>
            <w:gridSpan w:val="7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8445C2" w:rsidRDefault="008445C2" w:rsidP="0007019B">
            <w:pPr>
              <w:ind w:left="0" w:hanging="2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español / inglés / francés</w:t>
            </w:r>
          </w:p>
        </w:tc>
      </w:tr>
      <w:tr w:rsidR="008445C2" w:rsidTr="0007019B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8445C2" w:rsidRDefault="008445C2" w:rsidP="0007019B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URL: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8445C2" w:rsidRDefault="008445C2" w:rsidP="0007019B">
            <w:pPr>
              <w:ind w:left="0" w:hanging="2"/>
              <w:rPr>
                <w:sz w:val="20"/>
                <w:szCs w:val="20"/>
              </w:rPr>
            </w:pPr>
            <w:r>
              <w:rPr>
                <w:color w:val="999999"/>
                <w:sz w:val="22"/>
                <w:szCs w:val="22"/>
              </w:rPr>
              <w:t>(dirección de acceso al campus)</w:t>
            </w:r>
          </w:p>
        </w:tc>
      </w:tr>
    </w:tbl>
    <w:p w:rsidR="008445C2" w:rsidRDefault="008445C2" w:rsidP="008445C2">
      <w:pPr>
        <w:tabs>
          <w:tab w:val="left" w:pos="1985"/>
        </w:tabs>
        <w:ind w:left="0" w:hanging="2"/>
        <w:jc w:val="both"/>
        <w:rPr>
          <w:b/>
          <w:sz w:val="22"/>
          <w:szCs w:val="22"/>
        </w:rPr>
      </w:pPr>
    </w:p>
    <w:p w:rsidR="008445C2" w:rsidRDefault="008445C2" w:rsidP="008445C2">
      <w:pPr>
        <w:ind w:left="0" w:hanging="2"/>
        <w:jc w:val="both"/>
        <w:rPr>
          <w:b/>
          <w:sz w:val="22"/>
          <w:szCs w:val="22"/>
        </w:rPr>
      </w:pPr>
    </w:p>
    <w:p w:rsidR="008445C2" w:rsidRDefault="008445C2" w:rsidP="008445C2">
      <w:pPr>
        <w:ind w:left="0" w:hanging="2"/>
        <w:jc w:val="both"/>
        <w:rPr>
          <w:b/>
          <w:sz w:val="22"/>
          <w:szCs w:val="22"/>
        </w:rPr>
      </w:pPr>
    </w:p>
    <w:p w:rsidR="008445C2" w:rsidRDefault="008445C2" w:rsidP="008445C2">
      <w:pPr>
        <w:numPr>
          <w:ilvl w:val="0"/>
          <w:numId w:val="5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CICLO: </w:t>
      </w:r>
    </w:p>
    <w:p w:rsidR="008445C2" w:rsidRDefault="008445C2" w:rsidP="008445C2">
      <w:pPr>
        <w:ind w:left="0" w:hanging="2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(Marque con una cruz el ciclo correspondiente)</w:t>
      </w:r>
    </w:p>
    <w:p w:rsidR="008445C2" w:rsidRDefault="008445C2" w:rsidP="008445C2">
      <w:pPr>
        <w:ind w:left="0" w:hanging="2"/>
        <w:jc w:val="both"/>
        <w:rPr>
          <w:i/>
          <w:sz w:val="20"/>
          <w:szCs w:val="20"/>
        </w:rPr>
      </w:pPr>
    </w:p>
    <w:tbl>
      <w:tblPr>
        <w:tblW w:w="47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8"/>
        <w:gridCol w:w="570"/>
        <w:gridCol w:w="2730"/>
        <w:gridCol w:w="542"/>
      </w:tblGrid>
      <w:tr w:rsidR="008445C2" w:rsidTr="0007019B">
        <w:trPr>
          <w:trHeight w:val="454"/>
          <w:jc w:val="center"/>
        </w:trPr>
        <w:tc>
          <w:tcPr>
            <w:tcW w:w="938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8445C2" w:rsidRDefault="008445C2" w:rsidP="0007019B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Básico</w:t>
            </w:r>
          </w:p>
        </w:tc>
        <w:tc>
          <w:tcPr>
            <w:tcW w:w="570" w:type="dxa"/>
            <w:tcBorders>
              <w:top w:val="nil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8445C2" w:rsidRDefault="008445C2" w:rsidP="0007019B">
            <w:pPr>
              <w:ind w:left="0" w:hanging="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8445C2" w:rsidRDefault="008445C2" w:rsidP="0007019B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Superior/Profesional</w:t>
            </w:r>
          </w:p>
        </w:tc>
        <w:tc>
          <w:tcPr>
            <w:tcW w:w="542" w:type="dxa"/>
            <w:tcBorders>
              <w:top w:val="nil"/>
              <w:left w:val="single" w:sz="4" w:space="0" w:color="6AA84F"/>
              <w:bottom w:val="single" w:sz="4" w:space="0" w:color="6AA84F"/>
              <w:right w:val="nil"/>
            </w:tcBorders>
            <w:vAlign w:val="center"/>
          </w:tcPr>
          <w:p w:rsidR="008445C2" w:rsidRDefault="008445C2" w:rsidP="0007019B">
            <w:pPr>
              <w:ind w:left="0" w:hanging="2"/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8445C2" w:rsidRDefault="008445C2" w:rsidP="008445C2">
      <w:pPr>
        <w:ind w:left="0" w:hanging="2"/>
        <w:jc w:val="both"/>
        <w:rPr>
          <w:b/>
          <w:sz w:val="22"/>
          <w:szCs w:val="22"/>
        </w:rPr>
      </w:pPr>
    </w:p>
    <w:p w:rsidR="008445C2" w:rsidRDefault="008445C2" w:rsidP="008445C2">
      <w:pPr>
        <w:ind w:left="0" w:hanging="2"/>
        <w:jc w:val="both"/>
        <w:rPr>
          <w:b/>
          <w:sz w:val="22"/>
          <w:szCs w:val="22"/>
        </w:rPr>
      </w:pPr>
    </w:p>
    <w:p w:rsidR="008445C2" w:rsidRDefault="008445C2" w:rsidP="008445C2">
      <w:pPr>
        <w:ind w:left="0" w:hanging="2"/>
        <w:jc w:val="both"/>
        <w:rPr>
          <w:b/>
          <w:sz w:val="22"/>
          <w:szCs w:val="22"/>
        </w:rPr>
      </w:pPr>
    </w:p>
    <w:p w:rsidR="008445C2" w:rsidRDefault="008445C2" w:rsidP="008445C2">
      <w:pPr>
        <w:ind w:left="0" w:hanging="2"/>
        <w:jc w:val="both"/>
        <w:rPr>
          <w:b/>
          <w:sz w:val="22"/>
          <w:szCs w:val="22"/>
        </w:rPr>
      </w:pPr>
    </w:p>
    <w:p w:rsidR="008445C2" w:rsidRDefault="008445C2" w:rsidP="008445C2">
      <w:pPr>
        <w:ind w:left="0" w:hanging="2"/>
        <w:jc w:val="both"/>
        <w:rPr>
          <w:b/>
          <w:sz w:val="22"/>
          <w:szCs w:val="22"/>
        </w:rPr>
      </w:pPr>
    </w:p>
    <w:p w:rsidR="008445C2" w:rsidRDefault="008445C2" w:rsidP="008445C2">
      <w:pPr>
        <w:ind w:left="0" w:hanging="2"/>
        <w:jc w:val="both"/>
        <w:rPr>
          <w:b/>
          <w:sz w:val="22"/>
          <w:szCs w:val="22"/>
        </w:rPr>
      </w:pPr>
    </w:p>
    <w:p w:rsidR="008445C2" w:rsidRDefault="008445C2" w:rsidP="008445C2">
      <w:pPr>
        <w:ind w:left="0" w:hanging="2"/>
        <w:jc w:val="both"/>
        <w:rPr>
          <w:b/>
          <w:sz w:val="22"/>
          <w:szCs w:val="22"/>
        </w:rPr>
      </w:pPr>
    </w:p>
    <w:p w:rsidR="008445C2" w:rsidRDefault="008445C2" w:rsidP="008445C2">
      <w:pPr>
        <w:ind w:left="0" w:hanging="2"/>
        <w:jc w:val="both"/>
        <w:rPr>
          <w:b/>
          <w:sz w:val="22"/>
          <w:szCs w:val="22"/>
        </w:rPr>
      </w:pPr>
    </w:p>
    <w:p w:rsidR="008445C2" w:rsidRDefault="008445C2" w:rsidP="008445C2">
      <w:pPr>
        <w:numPr>
          <w:ilvl w:val="0"/>
          <w:numId w:val="5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COMPOSICIÓN DE LA CÁTEDRA:</w:t>
      </w:r>
    </w:p>
    <w:p w:rsidR="008445C2" w:rsidRDefault="008445C2" w:rsidP="008445C2">
      <w:pPr>
        <w:ind w:left="0" w:hanging="2"/>
        <w:jc w:val="both"/>
        <w:rPr>
          <w:b/>
          <w:sz w:val="22"/>
          <w:szCs w:val="22"/>
        </w:rPr>
      </w:pPr>
    </w:p>
    <w:p w:rsidR="008445C2" w:rsidRDefault="008445C2" w:rsidP="008445C2">
      <w:pPr>
        <w:ind w:left="0" w:hanging="2"/>
        <w:jc w:val="both"/>
        <w:rPr>
          <w:b/>
          <w:sz w:val="22"/>
          <w:szCs w:val="22"/>
        </w:rPr>
      </w:pPr>
    </w:p>
    <w:tbl>
      <w:tblPr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05"/>
        <w:gridCol w:w="1875"/>
        <w:gridCol w:w="2985"/>
      </w:tblGrid>
      <w:tr w:rsidR="008445C2" w:rsidTr="0007019B">
        <w:trPr>
          <w:trHeight w:val="465"/>
        </w:trPr>
        <w:tc>
          <w:tcPr>
            <w:tcW w:w="400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5C2" w:rsidRDefault="008445C2" w:rsidP="0007019B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Docente</w:t>
            </w:r>
          </w:p>
        </w:tc>
        <w:tc>
          <w:tcPr>
            <w:tcW w:w="18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5C2" w:rsidRDefault="008445C2" w:rsidP="0007019B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Función*</w:t>
            </w:r>
          </w:p>
        </w:tc>
        <w:tc>
          <w:tcPr>
            <w:tcW w:w="2985" w:type="dxa"/>
            <w:tcBorders>
              <w:top w:val="single" w:sz="8" w:space="0" w:color="38761D"/>
              <w:left w:val="nil"/>
              <w:bottom w:val="single" w:sz="8" w:space="0" w:color="38761D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5C2" w:rsidRDefault="008445C2" w:rsidP="0007019B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E-mail</w:t>
            </w:r>
          </w:p>
        </w:tc>
      </w:tr>
      <w:tr w:rsidR="008445C2" w:rsidTr="0007019B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5C2" w:rsidRDefault="008445C2" w:rsidP="0007019B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Titular: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5C2" w:rsidRDefault="00C21CE0" w:rsidP="0007019B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Dr. Ramiro Riera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5C2" w:rsidRDefault="008445C2" w:rsidP="0007019B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</w:p>
        </w:tc>
      </w:tr>
      <w:tr w:rsidR="008445C2" w:rsidTr="0007019B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5C2" w:rsidRDefault="008445C2" w:rsidP="0007019B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Adjunto/Asociado/Auxiliar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5C2" w:rsidRDefault="008445C2" w:rsidP="0007019B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5C2" w:rsidRDefault="008445C2" w:rsidP="0007019B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</w:p>
        </w:tc>
      </w:tr>
      <w:tr w:rsidR="008445C2" w:rsidTr="0007019B">
        <w:trPr>
          <w:trHeight w:val="19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5C2" w:rsidRDefault="008445C2" w:rsidP="0007019B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5C2" w:rsidRDefault="008445C2" w:rsidP="0007019B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5C2" w:rsidRDefault="008445C2" w:rsidP="0007019B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</w:p>
        </w:tc>
      </w:tr>
    </w:tbl>
    <w:p w:rsidR="008445C2" w:rsidRDefault="008445C2" w:rsidP="008445C2">
      <w:pPr>
        <w:spacing w:line="240" w:lineRule="auto"/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*</w:t>
      </w:r>
      <w:r>
        <w:rPr>
          <w:sz w:val="22"/>
          <w:szCs w:val="22"/>
        </w:rPr>
        <w:t xml:space="preserve">A cargo -Tutor </w:t>
      </w:r>
    </w:p>
    <w:p w:rsidR="008445C2" w:rsidRDefault="008445C2" w:rsidP="008445C2">
      <w:pPr>
        <w:ind w:left="0" w:hanging="2"/>
        <w:jc w:val="both"/>
        <w:rPr>
          <w:b/>
          <w:sz w:val="22"/>
          <w:szCs w:val="22"/>
        </w:rPr>
      </w:pPr>
    </w:p>
    <w:p w:rsidR="008445C2" w:rsidRDefault="008445C2" w:rsidP="008445C2">
      <w:pPr>
        <w:ind w:left="0" w:hanging="2"/>
        <w:jc w:val="both"/>
        <w:rPr>
          <w:b/>
          <w:sz w:val="22"/>
          <w:szCs w:val="22"/>
        </w:rPr>
      </w:pPr>
    </w:p>
    <w:p w:rsidR="008445C2" w:rsidRDefault="008445C2" w:rsidP="008445C2">
      <w:pPr>
        <w:ind w:left="0" w:hanging="2"/>
        <w:jc w:val="both"/>
        <w:rPr>
          <w:b/>
          <w:sz w:val="22"/>
          <w:szCs w:val="22"/>
        </w:rPr>
      </w:pPr>
    </w:p>
    <w:tbl>
      <w:tblPr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85"/>
        <w:gridCol w:w="4480"/>
      </w:tblGrid>
      <w:tr w:rsidR="008445C2" w:rsidTr="0007019B">
        <w:trPr>
          <w:trHeight w:val="465"/>
        </w:trPr>
        <w:tc>
          <w:tcPr>
            <w:tcW w:w="438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5C2" w:rsidRDefault="008445C2" w:rsidP="0007019B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Asesor técnico-pedagógico </w:t>
            </w:r>
          </w:p>
          <w:p w:rsidR="008445C2" w:rsidRDefault="008445C2" w:rsidP="0007019B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t>(Completar si la materia tiene carga horaria a distancia)</w:t>
            </w:r>
          </w:p>
        </w:tc>
        <w:tc>
          <w:tcPr>
            <w:tcW w:w="44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5C2" w:rsidRDefault="008445C2" w:rsidP="0007019B">
            <w:pPr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</w:tr>
    </w:tbl>
    <w:p w:rsidR="008445C2" w:rsidRDefault="008445C2" w:rsidP="008445C2">
      <w:pPr>
        <w:ind w:left="0" w:hanging="2"/>
        <w:jc w:val="both"/>
        <w:rPr>
          <w:b/>
          <w:sz w:val="22"/>
          <w:szCs w:val="22"/>
        </w:rPr>
      </w:pPr>
    </w:p>
    <w:p w:rsidR="008445C2" w:rsidRDefault="008445C2" w:rsidP="008445C2">
      <w:pPr>
        <w:ind w:left="0" w:hanging="2"/>
        <w:jc w:val="both"/>
        <w:rPr>
          <w:b/>
          <w:sz w:val="22"/>
          <w:szCs w:val="22"/>
        </w:rPr>
      </w:pPr>
    </w:p>
    <w:p w:rsidR="008445C2" w:rsidRDefault="008445C2" w:rsidP="008445C2">
      <w:pPr>
        <w:ind w:left="0" w:hanging="2"/>
        <w:jc w:val="both"/>
        <w:rPr>
          <w:b/>
          <w:sz w:val="22"/>
          <w:szCs w:val="22"/>
        </w:rPr>
      </w:pPr>
    </w:p>
    <w:p w:rsidR="008445C2" w:rsidRDefault="008445C2" w:rsidP="008445C2">
      <w:pPr>
        <w:numPr>
          <w:ilvl w:val="0"/>
          <w:numId w:val="5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EJE/ÁREA EN QUE SE ENCUENTRA LA MATERIA/SEMINARIO DENTRO DE LA CARRERA:</w:t>
      </w:r>
    </w:p>
    <w:p w:rsidR="008445C2" w:rsidRDefault="008445C2" w:rsidP="008445C2">
      <w:pPr>
        <w:ind w:left="0" w:hanging="2"/>
        <w:jc w:val="both"/>
        <w:rPr>
          <w:sz w:val="22"/>
          <w:szCs w:val="22"/>
        </w:rPr>
      </w:pPr>
    </w:p>
    <w:p w:rsidR="008445C2" w:rsidRDefault="008445C2" w:rsidP="008445C2">
      <w:pPr>
        <w:ind w:left="0" w:hanging="2"/>
        <w:jc w:val="both"/>
        <w:rPr>
          <w:sz w:val="22"/>
          <w:szCs w:val="22"/>
        </w:rPr>
      </w:pPr>
    </w:p>
    <w:p w:rsidR="008445C2" w:rsidRDefault="008445C2" w:rsidP="008445C2">
      <w:pPr>
        <w:ind w:left="0" w:hanging="2"/>
        <w:jc w:val="both"/>
        <w:rPr>
          <w:sz w:val="22"/>
          <w:szCs w:val="22"/>
        </w:rPr>
      </w:pPr>
    </w:p>
    <w:p w:rsidR="008445C2" w:rsidRDefault="008445C2" w:rsidP="008445C2">
      <w:pPr>
        <w:numPr>
          <w:ilvl w:val="0"/>
          <w:numId w:val="5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FUNDAMENTACIÓN DE LA MATERIA/SEMINARIO EN LA CARRERA:</w:t>
      </w:r>
    </w:p>
    <w:p w:rsidR="008445C2" w:rsidRDefault="008445C2" w:rsidP="008445C2">
      <w:pPr>
        <w:ind w:leftChars="0" w:left="0" w:firstLineChars="0" w:firstLine="0"/>
        <w:jc w:val="both"/>
        <w:rPr>
          <w:i/>
          <w:color w:val="4A452A"/>
          <w:sz w:val="20"/>
          <w:szCs w:val="20"/>
        </w:rPr>
      </w:pPr>
    </w:p>
    <w:p w:rsidR="008445C2" w:rsidRDefault="008445C2" w:rsidP="008445C2">
      <w:pPr>
        <w:ind w:leftChars="0" w:left="0" w:firstLineChars="0" w:firstLine="0"/>
        <w:jc w:val="both"/>
      </w:pPr>
      <w:r>
        <w:t>La actualidad y tendencias de la dimensión jurídica del ámbito internacional deviene imprescindible para comprender un aspecto cabal de la política internacional. En tal sentido, sin perjuicio de la escuela o teoría que se sostenga en cuanto a las relaciones internacionales en sí mismas, el derecho internacional aparece como una cuestión que merece inevitablemente un análisis y estudio crítico de sus principios, instituciones y modalidades de consecuencias prácticas.</w:t>
      </w:r>
    </w:p>
    <w:p w:rsidR="008445C2" w:rsidRDefault="008445C2" w:rsidP="00C21CE0">
      <w:pPr>
        <w:ind w:leftChars="0" w:left="0" w:firstLineChars="0" w:firstLine="0"/>
        <w:jc w:val="both"/>
        <w:rPr>
          <w:sz w:val="22"/>
          <w:szCs w:val="22"/>
        </w:rPr>
      </w:pPr>
    </w:p>
    <w:p w:rsidR="008445C2" w:rsidRDefault="008445C2" w:rsidP="008445C2">
      <w:pPr>
        <w:ind w:left="0" w:hanging="2"/>
        <w:jc w:val="both"/>
        <w:rPr>
          <w:sz w:val="22"/>
          <w:szCs w:val="22"/>
        </w:rPr>
      </w:pPr>
    </w:p>
    <w:p w:rsidR="008445C2" w:rsidRDefault="008445C2" w:rsidP="008445C2">
      <w:pPr>
        <w:ind w:left="0" w:hanging="2"/>
        <w:jc w:val="both"/>
        <w:rPr>
          <w:sz w:val="22"/>
          <w:szCs w:val="22"/>
        </w:rPr>
      </w:pPr>
    </w:p>
    <w:p w:rsidR="008445C2" w:rsidRDefault="008445C2" w:rsidP="008445C2">
      <w:pPr>
        <w:numPr>
          <w:ilvl w:val="0"/>
          <w:numId w:val="5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OBJETIVOS DE LA MATERIA:</w:t>
      </w:r>
    </w:p>
    <w:p w:rsidR="008445C2" w:rsidRDefault="008445C2" w:rsidP="008445C2">
      <w:pPr>
        <w:ind w:left="0" w:hanging="2"/>
        <w:jc w:val="both"/>
        <w:rPr>
          <w:i/>
          <w:color w:val="4A442A"/>
          <w:sz w:val="20"/>
          <w:szCs w:val="20"/>
        </w:rPr>
      </w:pPr>
    </w:p>
    <w:p w:rsidR="008445C2" w:rsidRDefault="008445C2" w:rsidP="008445C2">
      <w:pPr>
        <w:ind w:left="0" w:hanging="2"/>
        <w:jc w:val="both"/>
        <w:rPr>
          <w:b/>
          <w:color w:val="FF0000"/>
          <w:sz w:val="20"/>
          <w:szCs w:val="20"/>
        </w:rPr>
      </w:pPr>
    </w:p>
    <w:p w:rsidR="008445C2" w:rsidRDefault="008445C2" w:rsidP="008445C2">
      <w:pPr>
        <w:numPr>
          <w:ilvl w:val="0"/>
          <w:numId w:val="2"/>
        </w:numPr>
        <w:ind w:left="0" w:hanging="2"/>
        <w:jc w:val="both"/>
      </w:pPr>
      <w:r>
        <w:t>Que los estudiantes conozcan los conceptos principales que organizan el derecho internacional público</w:t>
      </w:r>
    </w:p>
    <w:p w:rsidR="008445C2" w:rsidRDefault="008445C2" w:rsidP="008445C2">
      <w:pPr>
        <w:numPr>
          <w:ilvl w:val="0"/>
          <w:numId w:val="2"/>
        </w:numPr>
        <w:ind w:left="0" w:hanging="2"/>
        <w:jc w:val="both"/>
      </w:pPr>
      <w:r>
        <w:t>Que los estudiantes accedan a las razones históricas y políticas que dieron origen al derecho internacional público.</w:t>
      </w:r>
    </w:p>
    <w:p w:rsidR="008445C2" w:rsidRDefault="008445C2" w:rsidP="008445C2">
      <w:pPr>
        <w:numPr>
          <w:ilvl w:val="0"/>
          <w:numId w:val="2"/>
        </w:numPr>
        <w:ind w:left="0" w:hanging="2"/>
        <w:jc w:val="both"/>
      </w:pPr>
      <w:r>
        <w:t>Que los estudiantes valoren la importancia del derecho internacional público con relación a las relaciones internacionales.</w:t>
      </w:r>
    </w:p>
    <w:p w:rsidR="008445C2" w:rsidRDefault="008445C2" w:rsidP="008445C2">
      <w:pPr>
        <w:ind w:left="0" w:hanging="2"/>
        <w:jc w:val="both"/>
        <w:rPr>
          <w:b/>
          <w:sz w:val="22"/>
          <w:szCs w:val="22"/>
        </w:rPr>
      </w:pPr>
      <w:r>
        <w:t>Que los estudiantes sean capaces de realizar análisis críticos sobre normas, jurisprudencia y doctrina de derecho internacional.</w:t>
      </w:r>
    </w:p>
    <w:p w:rsidR="008445C2" w:rsidRDefault="008445C2" w:rsidP="008445C2">
      <w:pPr>
        <w:ind w:left="0" w:hanging="2"/>
        <w:jc w:val="both"/>
        <w:rPr>
          <w:sz w:val="22"/>
          <w:szCs w:val="22"/>
        </w:rPr>
      </w:pPr>
    </w:p>
    <w:p w:rsidR="008445C2" w:rsidRDefault="008445C2" w:rsidP="008445C2">
      <w:pPr>
        <w:ind w:left="0" w:hanging="2"/>
        <w:jc w:val="both"/>
        <w:rPr>
          <w:sz w:val="22"/>
          <w:szCs w:val="22"/>
        </w:rPr>
      </w:pPr>
    </w:p>
    <w:p w:rsidR="008445C2" w:rsidRDefault="008445C2" w:rsidP="008445C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ASIGNACIÓN HORARIA: </w:t>
      </w:r>
    </w:p>
    <w:p w:rsidR="008445C2" w:rsidRDefault="008445C2" w:rsidP="008445C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 xml:space="preserve">(La información consignada debe coincidir con la información que brinda la Resolución Rectoral que aprueba el plan de estudios de la carrera). </w:t>
      </w:r>
    </w:p>
    <w:tbl>
      <w:tblPr>
        <w:tblW w:w="80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05"/>
        <w:gridCol w:w="915"/>
        <w:gridCol w:w="1155"/>
        <w:gridCol w:w="1035"/>
      </w:tblGrid>
      <w:tr w:rsidR="008445C2" w:rsidTr="0007019B">
        <w:trPr>
          <w:trHeight w:val="348"/>
          <w:jc w:val="center"/>
        </w:trPr>
        <w:tc>
          <w:tcPr>
            <w:tcW w:w="4905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:rsidR="008445C2" w:rsidRDefault="008445C2" w:rsidP="0007019B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8445C2" w:rsidRDefault="008445C2" w:rsidP="0007019B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Teórica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8445C2" w:rsidRDefault="008445C2" w:rsidP="0007019B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Práctica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8445C2" w:rsidRDefault="008445C2" w:rsidP="0007019B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</w:t>
            </w:r>
          </w:p>
        </w:tc>
      </w:tr>
      <w:tr w:rsidR="008445C2" w:rsidTr="0007019B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8445C2" w:rsidRDefault="008445C2" w:rsidP="0007019B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Carga horaria de trabajo sincrónico </w:t>
            </w:r>
            <w:r>
              <w:rPr>
                <w:sz w:val="20"/>
                <w:szCs w:val="20"/>
              </w:rPr>
              <w:t>(precisar: presencial - mediante videoconferencia)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8445C2" w:rsidRDefault="008445C2" w:rsidP="0007019B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8445C2" w:rsidRDefault="008445C2" w:rsidP="0007019B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8445C2" w:rsidRDefault="008445C2" w:rsidP="0007019B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8445C2" w:rsidTr="0007019B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8445C2" w:rsidRDefault="008445C2" w:rsidP="0007019B">
            <w:pPr>
              <w:ind w:left="0" w:hanging="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Carga horaria de trabajo asincrónico</w:t>
            </w:r>
          </w:p>
          <w:p w:rsidR="008445C2" w:rsidRDefault="008445C2" w:rsidP="0007019B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(trabajo asincrónico en plataformas</w:t>
            </w:r>
            <w:r>
              <w:rPr>
                <w:b/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en horas y en %)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8445C2" w:rsidRDefault="008445C2" w:rsidP="0007019B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8445C2" w:rsidRDefault="008445C2" w:rsidP="0007019B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8445C2" w:rsidRDefault="008445C2" w:rsidP="0007019B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8445C2" w:rsidTr="0007019B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8445C2" w:rsidRDefault="008445C2" w:rsidP="0007019B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Carga horaria general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8445C2" w:rsidRDefault="00C21CE0" w:rsidP="0007019B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8445C2" w:rsidRDefault="00C21CE0" w:rsidP="0007019B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8445C2" w:rsidRDefault="00C21CE0" w:rsidP="0007019B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</w:tr>
    </w:tbl>
    <w:p w:rsidR="008445C2" w:rsidRDefault="008445C2" w:rsidP="008445C2">
      <w:pPr>
        <w:ind w:left="0" w:hanging="2"/>
        <w:jc w:val="both"/>
        <w:rPr>
          <w:sz w:val="22"/>
          <w:szCs w:val="22"/>
        </w:rPr>
      </w:pPr>
    </w:p>
    <w:p w:rsidR="008445C2" w:rsidRDefault="008445C2" w:rsidP="008445C2">
      <w:pPr>
        <w:ind w:left="0" w:hanging="2"/>
        <w:jc w:val="both"/>
        <w:rPr>
          <w:sz w:val="22"/>
          <w:szCs w:val="22"/>
        </w:rPr>
      </w:pPr>
    </w:p>
    <w:p w:rsidR="008445C2" w:rsidRDefault="008445C2" w:rsidP="008445C2">
      <w:pPr>
        <w:ind w:left="0" w:hanging="2"/>
        <w:jc w:val="both"/>
        <w:rPr>
          <w:sz w:val="22"/>
          <w:szCs w:val="22"/>
        </w:rPr>
      </w:pPr>
    </w:p>
    <w:p w:rsidR="008445C2" w:rsidRDefault="008445C2" w:rsidP="008445C2">
      <w:pPr>
        <w:numPr>
          <w:ilvl w:val="0"/>
          <w:numId w:val="5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UNIDADES TEMÁTICAS, CONTENIDOS, BIBLIOGRAFÍA POR UNIDAD TEMÁTICA:</w:t>
      </w:r>
    </w:p>
    <w:p w:rsidR="00345A11" w:rsidRPr="008445C2" w:rsidRDefault="00345A11">
      <w:pPr>
        <w:ind w:left="0" w:hanging="2"/>
        <w:jc w:val="both"/>
      </w:pPr>
    </w:p>
    <w:p w:rsidR="00345A11" w:rsidRDefault="00345A11">
      <w:pPr>
        <w:ind w:left="0" w:hanging="2"/>
        <w:jc w:val="both"/>
      </w:pPr>
      <w:bookmarkStart w:id="0" w:name="_GoBack"/>
      <w:bookmarkEnd w:id="0"/>
    </w:p>
    <w:p w:rsidR="00345A11" w:rsidRDefault="00C21CE0">
      <w:pPr>
        <w:ind w:left="0" w:hanging="2"/>
        <w:jc w:val="both"/>
      </w:pPr>
      <w:r>
        <w:rPr>
          <w:b/>
          <w:bCs/>
        </w:rPr>
        <w:t xml:space="preserve">UNIDAD 1 – </w:t>
      </w:r>
      <w:r>
        <w:t>CONCEPTO</w:t>
      </w:r>
      <w:r>
        <w:rPr>
          <w:b/>
          <w:bCs/>
        </w:rPr>
        <w:t xml:space="preserve"> </w:t>
      </w:r>
    </w:p>
    <w:p w:rsidR="00345A11" w:rsidRDefault="00C21CE0">
      <w:pPr>
        <w:ind w:left="0" w:hanging="2"/>
        <w:jc w:val="both"/>
      </w:pPr>
      <w:r>
        <w:t>Concepto de derecho internacional público. Aspectos históricos. S</w:t>
      </w:r>
      <w:r>
        <w:t>ubjetividad internacional. Los Estados. Las organizaciones internacionales. El individuo como sujeto de derecho internacional. Relación entre el derecho internacional y el derecho interno. El derecho internacional público y el derecho internacional privado</w:t>
      </w:r>
      <w:r>
        <w:t>.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rPr>
          <w:b/>
          <w:bCs/>
        </w:rPr>
        <w:t>UNIDAD 2</w:t>
      </w:r>
      <w:r>
        <w:t xml:space="preserve"> – FUENTES</w:t>
      </w:r>
    </w:p>
    <w:p w:rsidR="00345A11" w:rsidRDefault="00C21CE0">
      <w:pPr>
        <w:ind w:left="0" w:hanging="2"/>
        <w:jc w:val="both"/>
      </w:pPr>
      <w:r>
        <w:t>Fuentes del derecho internacional público. Artículo 38 del Estatuto de la Corte Internacional de Justicia. La costumbre y los actos unilaterales de los Estados. Los tratados internacionales. Convención de Viena sobre Derecho de los Tr</w:t>
      </w:r>
      <w:r>
        <w:t>atados. Otras fuentes del derecho internacional público.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rPr>
          <w:b/>
          <w:bCs/>
        </w:rPr>
        <w:t xml:space="preserve">UNIDAD 3 </w:t>
      </w:r>
      <w:r>
        <w:t>– RESPONSABILIDAD</w:t>
      </w:r>
    </w:p>
    <w:p w:rsidR="00345A11" w:rsidRDefault="00C21CE0">
      <w:pPr>
        <w:ind w:left="0" w:hanging="2"/>
        <w:jc w:val="both"/>
      </w:pPr>
      <w:r>
        <w:t>Responsabilidad internacional del Estado. El hecho internacionalmente ilícito. Antecedentes. Concepto. Elementos. Proceso codificador. La reparación. La responsabilidad po</w:t>
      </w:r>
      <w:r>
        <w:t xml:space="preserve">r violación de normas imperativas de derecho internacional. La responsabilidad por actos no </w:t>
      </w:r>
      <w:r>
        <w:t>prohibidos</w:t>
      </w:r>
      <w:r>
        <w:t>. La responsabilidad internacional del individuo y de las organizaciones internacionales.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rPr>
          <w:b/>
          <w:bCs/>
        </w:rPr>
        <w:t>UNIDAD 4</w:t>
      </w:r>
      <w:r>
        <w:t xml:space="preserve"> – </w:t>
      </w:r>
      <w:r>
        <w:t>SOLUCIÓN</w:t>
      </w:r>
      <w:r>
        <w:t xml:space="preserve"> DE CONTROVERSIAS</w:t>
      </w:r>
    </w:p>
    <w:p w:rsidR="00345A11" w:rsidRDefault="00C21CE0">
      <w:pPr>
        <w:ind w:left="0" w:hanging="2"/>
        <w:jc w:val="both"/>
      </w:pPr>
      <w:r>
        <w:t xml:space="preserve">Solución pacífica de las controversias internacionales. Medios diplomáticos. Arbitraje internacional. Mecanismos jurisdiccionales. La Corte Internacional de Justicia. Otros tribunales internacionales. 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rPr>
          <w:b/>
          <w:bCs/>
        </w:rPr>
        <w:t xml:space="preserve">UNIDAD 5 </w:t>
      </w:r>
      <w:r>
        <w:t>– DERECHO INTERNACIONAL HUMANITARIO</w:t>
      </w:r>
    </w:p>
    <w:p w:rsidR="00345A11" w:rsidRDefault="00C21CE0">
      <w:pPr>
        <w:ind w:left="0" w:hanging="2"/>
        <w:jc w:val="both"/>
      </w:pPr>
      <w:r>
        <w:t xml:space="preserve">Derecho </w:t>
      </w:r>
      <w:r>
        <w:t>de los conflictos armados. Principio de prohibición del uso de la fuerza. Derecho internacional humanitario. Régimen de protección de personas y de restricción de medios y métodos de combate.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rPr>
          <w:b/>
          <w:bCs/>
        </w:rPr>
        <w:t xml:space="preserve">UNIDAD 6 </w:t>
      </w:r>
      <w:r>
        <w:t>– DERECHO INTERNACIONAL DE LOS DERECHOS HUMANOS</w:t>
      </w:r>
    </w:p>
    <w:p w:rsidR="00345A11" w:rsidRDefault="00C21CE0">
      <w:pPr>
        <w:ind w:left="0" w:hanging="2"/>
        <w:jc w:val="both"/>
      </w:pPr>
      <w:r>
        <w:t>Derech</w:t>
      </w:r>
      <w:r>
        <w:t xml:space="preserve">o Internacional de los Derechos Humanos. Antecedentes históricos. Obligaciones internacionales. Sistema universal de protección internacional de los derechos humanos. Sistema interamericano de </w:t>
      </w:r>
      <w:r>
        <w:t>protección</w:t>
      </w:r>
      <w:r>
        <w:t xml:space="preserve"> internacional de los derechos humanos. Comisión y Co</w:t>
      </w:r>
      <w:r>
        <w:t xml:space="preserve">rte Interamericana de Derechos Humanos. 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rPr>
          <w:b/>
          <w:bCs/>
        </w:rPr>
        <w:t xml:space="preserve">UNIDAD 7 </w:t>
      </w:r>
      <w:r>
        <w:t>– DERECHO PENAL INTERNACIONAL</w:t>
      </w:r>
    </w:p>
    <w:p w:rsidR="00345A11" w:rsidRDefault="00C21CE0">
      <w:pPr>
        <w:ind w:left="0" w:hanging="2"/>
        <w:jc w:val="both"/>
      </w:pPr>
      <w:r>
        <w:t>Derecho Penal Internacional. Antecedentes históricos. El Estatuto de la Corte Penal Internacional. Competencia y procedimiento. Desarrollos actuales.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rPr>
          <w:b/>
          <w:bCs/>
        </w:rPr>
        <w:t xml:space="preserve">UNIDAD 8 </w:t>
      </w:r>
      <w:r>
        <w:t xml:space="preserve">– DERECHO REGIONAL DE </w:t>
      </w:r>
      <w:r>
        <w:t>INTEGRACIÓN</w:t>
      </w:r>
      <w:r>
        <w:rPr>
          <w:b/>
          <w:bCs/>
        </w:rPr>
        <w:t xml:space="preserve"> </w:t>
      </w:r>
    </w:p>
    <w:p w:rsidR="00345A11" w:rsidRDefault="00C21CE0">
      <w:pPr>
        <w:ind w:left="0" w:hanging="2"/>
        <w:jc w:val="both"/>
      </w:pPr>
      <w:r>
        <w:t>Derecho de Integración. La Organización de Estados Americanos, el MERCOSUR y la UNASUR.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rPr>
          <w:b/>
          <w:bCs/>
        </w:rPr>
        <w:t xml:space="preserve">UNIDAD 9 – </w:t>
      </w:r>
      <w:r>
        <w:t xml:space="preserve">DERECHO INTERNACIONAL </w:t>
      </w:r>
      <w:r>
        <w:t>ECONÓMICO</w:t>
      </w:r>
    </w:p>
    <w:p w:rsidR="00345A11" w:rsidRDefault="00C21CE0">
      <w:pPr>
        <w:ind w:left="0" w:hanging="2"/>
        <w:jc w:val="both"/>
      </w:pPr>
      <w:r>
        <w:t>El Centro Internacional de Arreglo de Diferencias relativas a Inversiones (CIADI). Alcanc</w:t>
      </w:r>
      <w:r>
        <w:t>e de la jurisdicción. Características del proceso. Requisitos para instituir el procedimiento.</w:t>
      </w:r>
    </w:p>
    <w:p w:rsidR="00345A11" w:rsidRDefault="00345A11">
      <w:pPr>
        <w:ind w:left="0" w:hanging="2"/>
        <w:jc w:val="both"/>
      </w:pPr>
    </w:p>
    <w:p w:rsidR="00345A11" w:rsidRDefault="00345A11">
      <w:pPr>
        <w:ind w:left="0" w:hanging="2"/>
        <w:jc w:val="both"/>
      </w:pPr>
    </w:p>
    <w:p w:rsidR="00345A11" w:rsidRDefault="00C21CE0">
      <w:pPr>
        <w:numPr>
          <w:ilvl w:val="0"/>
          <w:numId w:val="1"/>
        </w:numPr>
        <w:ind w:left="0" w:hanging="2"/>
        <w:jc w:val="both"/>
      </w:pPr>
      <w:r>
        <w:rPr>
          <w:b/>
          <w:bCs/>
        </w:rPr>
        <w:t xml:space="preserve">RECURSOS METODOLÓGICOS: 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 xml:space="preserve">Entre las diferentes </w:t>
      </w:r>
      <w:r>
        <w:t>estrategias</w:t>
      </w:r>
      <w:r>
        <w:t xml:space="preserve"> didácticas, se encuentran:</w:t>
      </w:r>
    </w:p>
    <w:p w:rsidR="00345A11" w:rsidRDefault="00C21CE0">
      <w:pPr>
        <w:numPr>
          <w:ilvl w:val="0"/>
          <w:numId w:val="3"/>
        </w:numPr>
        <w:ind w:left="0" w:hanging="2"/>
        <w:jc w:val="both"/>
      </w:pPr>
      <w:r>
        <w:t>Exposición o clase magistral</w:t>
      </w:r>
    </w:p>
    <w:p w:rsidR="00345A11" w:rsidRDefault="00C21CE0">
      <w:pPr>
        <w:numPr>
          <w:ilvl w:val="0"/>
          <w:numId w:val="3"/>
        </w:numPr>
        <w:ind w:left="0" w:hanging="2"/>
        <w:jc w:val="both"/>
      </w:pPr>
      <w:r>
        <w:t>Trabajos en grupo de los cursantes</w:t>
      </w:r>
    </w:p>
    <w:p w:rsidR="00345A11" w:rsidRDefault="00C21CE0">
      <w:pPr>
        <w:numPr>
          <w:ilvl w:val="0"/>
          <w:numId w:val="3"/>
        </w:numPr>
        <w:ind w:left="0" w:hanging="2"/>
        <w:jc w:val="both"/>
      </w:pPr>
      <w:r>
        <w:t>Presentac</w:t>
      </w:r>
      <w:r>
        <w:t>ión de trabajos individuales y grupales</w:t>
      </w:r>
    </w:p>
    <w:p w:rsidR="00345A11" w:rsidRDefault="00C21CE0">
      <w:pPr>
        <w:numPr>
          <w:ilvl w:val="0"/>
          <w:numId w:val="3"/>
        </w:numPr>
        <w:ind w:left="0" w:hanging="2"/>
        <w:jc w:val="both"/>
      </w:pPr>
      <w:r>
        <w:t>Análisis de textos y debate en común</w:t>
      </w:r>
    </w:p>
    <w:p w:rsidR="00345A11" w:rsidRDefault="00345A11">
      <w:pPr>
        <w:ind w:left="0" w:hanging="2"/>
        <w:jc w:val="both"/>
      </w:pPr>
    </w:p>
    <w:p w:rsidR="00345A11" w:rsidRDefault="00C21CE0">
      <w:pPr>
        <w:numPr>
          <w:ilvl w:val="0"/>
          <w:numId w:val="1"/>
        </w:numPr>
        <w:ind w:left="0" w:hanging="2"/>
        <w:jc w:val="both"/>
      </w:pPr>
      <w:r>
        <w:rPr>
          <w:b/>
          <w:bCs/>
        </w:rPr>
        <w:t>ACTIVIDADES PRÁCTICAS</w:t>
      </w:r>
      <w:r>
        <w:rPr>
          <w:b/>
          <w:bCs/>
        </w:rPr>
        <w:tab/>
        <w:t xml:space="preserve"> </w:t>
      </w:r>
    </w:p>
    <w:p w:rsidR="00345A11" w:rsidRDefault="00C21CE0">
      <w:pPr>
        <w:ind w:left="0" w:hanging="2"/>
        <w:jc w:val="both"/>
      </w:pPr>
      <w:r>
        <w:rPr>
          <w:b/>
          <w:bCs/>
        </w:rPr>
        <w:t>(Describir la modalidad de las actividades prácticas en el caso de que las hubiere)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rPr>
          <w:b/>
          <w:bCs/>
        </w:rPr>
        <w:tab/>
      </w:r>
      <w:r>
        <w:t xml:space="preserve">Como actividades </w:t>
      </w:r>
      <w:r>
        <w:t>prácticas</w:t>
      </w:r>
      <w:r>
        <w:t xml:space="preserve"> se realizarán:</w:t>
      </w:r>
    </w:p>
    <w:p w:rsidR="00345A11" w:rsidRDefault="00C21CE0">
      <w:pPr>
        <w:numPr>
          <w:ilvl w:val="0"/>
          <w:numId w:val="4"/>
        </w:numPr>
        <w:ind w:left="0" w:hanging="2"/>
        <w:jc w:val="both"/>
      </w:pPr>
      <w:r>
        <w:t>Trabajos en grupos con cue</w:t>
      </w:r>
      <w:r>
        <w:t>stionarios sobre fallos o textos jurídicos.</w:t>
      </w:r>
    </w:p>
    <w:p w:rsidR="00345A11" w:rsidRDefault="00C21CE0">
      <w:pPr>
        <w:numPr>
          <w:ilvl w:val="0"/>
          <w:numId w:val="4"/>
        </w:numPr>
        <w:ind w:left="0" w:hanging="2"/>
        <w:jc w:val="both"/>
      </w:pPr>
      <w:r>
        <w:t>Trabajos domiciliarios de análisis de situaciones de la actualidad desde el punto de vista del seminario.</w:t>
      </w:r>
    </w:p>
    <w:p w:rsidR="00345A11" w:rsidRDefault="00C21CE0">
      <w:pPr>
        <w:numPr>
          <w:ilvl w:val="0"/>
          <w:numId w:val="4"/>
        </w:numPr>
        <w:ind w:left="0" w:hanging="2"/>
        <w:jc w:val="both"/>
      </w:pPr>
      <w:r>
        <w:t xml:space="preserve">Presentación, análisis y examen </w:t>
      </w:r>
      <w:r>
        <w:t>crítico</w:t>
      </w:r>
      <w:r>
        <w:t xml:space="preserve"> de jurisprudencia internacional.</w:t>
      </w:r>
    </w:p>
    <w:p w:rsidR="00345A11" w:rsidRDefault="00345A11">
      <w:pPr>
        <w:ind w:left="0" w:hanging="2"/>
        <w:jc w:val="both"/>
      </w:pPr>
    </w:p>
    <w:p w:rsidR="00345A11" w:rsidRDefault="00C21CE0">
      <w:pPr>
        <w:numPr>
          <w:ilvl w:val="0"/>
          <w:numId w:val="1"/>
        </w:numPr>
        <w:ind w:left="0" w:hanging="2"/>
        <w:jc w:val="both"/>
      </w:pPr>
      <w:r>
        <w:rPr>
          <w:b/>
          <w:bCs/>
        </w:rPr>
        <w:t xml:space="preserve">MODALIDAD DE EVALUACIÓN PARCIAL: </w:t>
      </w:r>
      <w:r>
        <w:t>La evaluación será de carácter continuo sobre la base de la participación en clase, la presentación de los trabajos asignados y la realización de las actividades de clase.</w:t>
      </w:r>
    </w:p>
    <w:p w:rsidR="00345A11" w:rsidRDefault="00345A11">
      <w:pPr>
        <w:ind w:left="0" w:hanging="2"/>
        <w:jc w:val="both"/>
      </w:pPr>
    </w:p>
    <w:p w:rsidR="00345A11" w:rsidRDefault="00C21CE0">
      <w:pPr>
        <w:numPr>
          <w:ilvl w:val="0"/>
          <w:numId w:val="1"/>
        </w:numPr>
        <w:ind w:left="0" w:hanging="2"/>
        <w:jc w:val="both"/>
      </w:pPr>
      <w:r>
        <w:rPr>
          <w:b/>
          <w:bCs/>
        </w:rPr>
        <w:t xml:space="preserve">RÉGIMEN DE PROMOCIÓN Y EVALUACIÓN FINAL: </w:t>
      </w:r>
      <w:r>
        <w:t>Trabajo f</w:t>
      </w:r>
      <w:r>
        <w:t>inal de carácter domiciliario sobre un tema del seminario seleccionado por el estudiante.</w:t>
      </w:r>
    </w:p>
    <w:p w:rsidR="00345A11" w:rsidRDefault="00345A11">
      <w:pPr>
        <w:ind w:left="0" w:hanging="2"/>
        <w:jc w:val="both"/>
      </w:pPr>
    </w:p>
    <w:p w:rsidR="00345A11" w:rsidRDefault="00C21CE0">
      <w:pPr>
        <w:numPr>
          <w:ilvl w:val="0"/>
          <w:numId w:val="1"/>
        </w:numPr>
        <w:ind w:left="0" w:hanging="2"/>
        <w:jc w:val="both"/>
      </w:pPr>
      <w:r>
        <w:rPr>
          <w:b/>
          <w:bCs/>
        </w:rPr>
        <w:t>BIBLIOGRAFÍA OBLIGATORIA POR UNIDAD TEMÁTICA:</w:t>
      </w:r>
    </w:p>
    <w:p w:rsidR="00345A11" w:rsidRDefault="00C21CE0">
      <w:pPr>
        <w:ind w:left="0" w:hanging="2"/>
        <w:jc w:val="both"/>
      </w:pPr>
      <w:r>
        <w:rPr>
          <w:b/>
          <w:bCs/>
        </w:rPr>
        <w:t>•</w:t>
      </w:r>
      <w:r>
        <w:rPr>
          <w:b/>
          <w:bCs/>
        </w:rPr>
        <w:tab/>
        <w:t>AUTOR.  Título. Editorial, Lugar de edición, año.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ab/>
      </w:r>
      <w:r>
        <w:rPr>
          <w:b/>
          <w:bCs/>
        </w:rPr>
        <w:t xml:space="preserve">UNIDAD 1 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rPr>
          <w:i/>
          <w:iCs/>
        </w:rPr>
        <w:t>Bibliografía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 xml:space="preserve">BARBOZA, Julio, </w:t>
      </w:r>
      <w:r>
        <w:rPr>
          <w:i/>
          <w:iCs/>
        </w:rPr>
        <w:t>Derecho internacional pú</w:t>
      </w:r>
      <w:r>
        <w:rPr>
          <w:i/>
          <w:iCs/>
        </w:rPr>
        <w:t>blico</w:t>
      </w:r>
      <w:r>
        <w:t xml:space="preserve">, </w:t>
      </w:r>
      <w:proofErr w:type="spellStart"/>
      <w:r>
        <w:t>Zavalía</w:t>
      </w:r>
      <w:proofErr w:type="spellEnd"/>
      <w:r>
        <w:t>, Buenos Aires, 2013, capítulo 3 y 4.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 xml:space="preserve">MARIÑO MENÉNDEZ, Francisco, </w:t>
      </w:r>
      <w:r>
        <w:rPr>
          <w:i/>
          <w:iCs/>
        </w:rPr>
        <w:t>Derecho internacional público. Parte general</w:t>
      </w:r>
      <w:r>
        <w:t xml:space="preserve">, </w:t>
      </w:r>
      <w:proofErr w:type="spellStart"/>
      <w:r>
        <w:t>Trotta</w:t>
      </w:r>
      <w:proofErr w:type="spellEnd"/>
      <w:r>
        <w:t>, Madrid, 2009, capítulo 2.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 xml:space="preserve">TRAVIESO, Juan Antonio, </w:t>
      </w:r>
      <w:r>
        <w:rPr>
          <w:i/>
          <w:iCs/>
        </w:rPr>
        <w:t>Derecho internacional público</w:t>
      </w:r>
      <w:r>
        <w:t xml:space="preserve">, </w:t>
      </w:r>
      <w:proofErr w:type="spellStart"/>
      <w:r>
        <w:t>Abeledo</w:t>
      </w:r>
      <w:proofErr w:type="spellEnd"/>
      <w:r>
        <w:t xml:space="preserve"> </w:t>
      </w:r>
      <w:proofErr w:type="spellStart"/>
      <w:r>
        <w:t>Perrot</w:t>
      </w:r>
      <w:proofErr w:type="spellEnd"/>
      <w:r>
        <w:t>, Buenos Aires, 2012, cap</w:t>
      </w:r>
      <w:r>
        <w:t>ítulos 1, 4 y 6.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proofErr w:type="spellStart"/>
      <w:r>
        <w:t>United</w:t>
      </w:r>
      <w:proofErr w:type="spellEnd"/>
      <w:r>
        <w:t xml:space="preserve"> </w:t>
      </w:r>
      <w:proofErr w:type="spellStart"/>
      <w:r>
        <w:t>Nations</w:t>
      </w:r>
      <w:proofErr w:type="spellEnd"/>
      <w:r>
        <w:t xml:space="preserve">. Human </w:t>
      </w:r>
      <w:proofErr w:type="spellStart"/>
      <w:r>
        <w:t>Rights</w:t>
      </w:r>
      <w:proofErr w:type="spellEnd"/>
      <w:r>
        <w:t xml:space="preserve"> Council. </w:t>
      </w:r>
      <w:proofErr w:type="spellStart"/>
      <w:r>
        <w:rPr>
          <w:i/>
          <w:iCs/>
        </w:rPr>
        <w:t>Report</w:t>
      </w:r>
      <w:proofErr w:type="spellEnd"/>
      <w:r>
        <w:rPr>
          <w:i/>
          <w:iCs/>
        </w:rPr>
        <w:t xml:space="preserve"> of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independent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international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commission</w:t>
      </w:r>
      <w:proofErr w:type="spellEnd"/>
      <w:r>
        <w:rPr>
          <w:i/>
          <w:iCs/>
        </w:rPr>
        <w:t xml:space="preserve"> of </w:t>
      </w:r>
      <w:proofErr w:type="spellStart"/>
      <w:r>
        <w:rPr>
          <w:i/>
          <w:iCs/>
        </w:rPr>
        <w:t>inquiry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Syrian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Arab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Republic</w:t>
      </w:r>
      <w:proofErr w:type="spellEnd"/>
      <w:r>
        <w:t>. 23 de noviembre de 2011 (A/HRC/S-17/2/Add.1). Versión en español.</w:t>
      </w:r>
    </w:p>
    <w:p w:rsidR="00345A11" w:rsidRDefault="00C21CE0">
      <w:pPr>
        <w:ind w:left="0" w:hanging="2"/>
        <w:jc w:val="both"/>
      </w:pPr>
      <w:proofErr w:type="spellStart"/>
      <w:r>
        <w:t>United</w:t>
      </w:r>
      <w:proofErr w:type="spellEnd"/>
      <w:r>
        <w:t xml:space="preserve"> </w:t>
      </w:r>
      <w:proofErr w:type="spellStart"/>
      <w:r>
        <w:t>Nations</w:t>
      </w:r>
      <w:proofErr w:type="spellEnd"/>
      <w:r>
        <w:t xml:space="preserve">. Human </w:t>
      </w:r>
      <w:proofErr w:type="spellStart"/>
      <w:r>
        <w:t>Rights</w:t>
      </w:r>
      <w:proofErr w:type="spellEnd"/>
      <w:r>
        <w:t xml:space="preserve"> Council. </w:t>
      </w:r>
      <w:proofErr w:type="spellStart"/>
      <w:r>
        <w:rPr>
          <w:i/>
          <w:iCs/>
        </w:rPr>
        <w:t>Report</w:t>
      </w:r>
      <w:proofErr w:type="spellEnd"/>
      <w:r>
        <w:rPr>
          <w:i/>
          <w:iCs/>
        </w:rPr>
        <w:t xml:space="preserve"> of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independent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international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commission</w:t>
      </w:r>
      <w:proofErr w:type="spellEnd"/>
      <w:r>
        <w:rPr>
          <w:i/>
          <w:iCs/>
        </w:rPr>
        <w:t xml:space="preserve"> of </w:t>
      </w:r>
      <w:proofErr w:type="spellStart"/>
      <w:r>
        <w:rPr>
          <w:i/>
          <w:iCs/>
        </w:rPr>
        <w:t>inquiry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Syrian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Arab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Republic</w:t>
      </w:r>
      <w:proofErr w:type="spellEnd"/>
      <w:r>
        <w:t>. 22 de febrero de 2012 (A/HRC/19/69). Versión en español.</w:t>
      </w:r>
    </w:p>
    <w:p w:rsidR="00345A11" w:rsidRDefault="00C21CE0">
      <w:pPr>
        <w:ind w:left="0" w:hanging="2"/>
        <w:jc w:val="both"/>
      </w:pPr>
      <w:proofErr w:type="spellStart"/>
      <w:r>
        <w:lastRenderedPageBreak/>
        <w:t>United</w:t>
      </w:r>
      <w:proofErr w:type="spellEnd"/>
      <w:r>
        <w:t xml:space="preserve"> </w:t>
      </w:r>
      <w:proofErr w:type="spellStart"/>
      <w:r>
        <w:t>Nations</w:t>
      </w:r>
      <w:proofErr w:type="spellEnd"/>
      <w:r>
        <w:t xml:space="preserve">. Human </w:t>
      </w:r>
      <w:proofErr w:type="spellStart"/>
      <w:r>
        <w:t>Rights</w:t>
      </w:r>
      <w:proofErr w:type="spellEnd"/>
      <w:r>
        <w:t xml:space="preserve"> Council. </w:t>
      </w:r>
      <w:proofErr w:type="spellStart"/>
      <w:r>
        <w:rPr>
          <w:i/>
          <w:iCs/>
        </w:rPr>
        <w:t>Report</w:t>
      </w:r>
      <w:proofErr w:type="spellEnd"/>
      <w:r>
        <w:rPr>
          <w:i/>
          <w:iCs/>
        </w:rPr>
        <w:t xml:space="preserve"> of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independent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international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commission</w:t>
      </w:r>
      <w:proofErr w:type="spellEnd"/>
      <w:r>
        <w:rPr>
          <w:i/>
          <w:iCs/>
        </w:rPr>
        <w:t xml:space="preserve"> of </w:t>
      </w:r>
      <w:proofErr w:type="spellStart"/>
      <w:r>
        <w:rPr>
          <w:i/>
          <w:iCs/>
        </w:rPr>
        <w:t>inquiry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</w:t>
      </w:r>
      <w:r>
        <w:rPr>
          <w:i/>
          <w:iCs/>
        </w:rPr>
        <w:t>yrian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Arab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Republic</w:t>
      </w:r>
      <w:proofErr w:type="spellEnd"/>
      <w:r>
        <w:t>. 16 de agosto de 2012 (A/HRC/21/50). Versión en español.</w:t>
      </w:r>
    </w:p>
    <w:p w:rsidR="00345A11" w:rsidRDefault="00C21CE0">
      <w:pPr>
        <w:ind w:left="0" w:hanging="2"/>
        <w:jc w:val="both"/>
      </w:pPr>
      <w:proofErr w:type="spellStart"/>
      <w:r>
        <w:t>United</w:t>
      </w:r>
      <w:proofErr w:type="spellEnd"/>
      <w:r>
        <w:t xml:space="preserve"> </w:t>
      </w:r>
      <w:proofErr w:type="spellStart"/>
      <w:r>
        <w:t>Nations</w:t>
      </w:r>
      <w:proofErr w:type="spellEnd"/>
      <w:r>
        <w:t xml:space="preserve">. Human </w:t>
      </w:r>
      <w:proofErr w:type="spellStart"/>
      <w:r>
        <w:t>Rights</w:t>
      </w:r>
      <w:proofErr w:type="spellEnd"/>
      <w:r>
        <w:t xml:space="preserve"> Council. </w:t>
      </w:r>
      <w:proofErr w:type="spellStart"/>
      <w:r>
        <w:rPr>
          <w:i/>
          <w:iCs/>
        </w:rPr>
        <w:t>Report</w:t>
      </w:r>
      <w:proofErr w:type="spellEnd"/>
      <w:r>
        <w:rPr>
          <w:i/>
          <w:iCs/>
        </w:rPr>
        <w:t xml:space="preserve"> of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independent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international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commission</w:t>
      </w:r>
      <w:proofErr w:type="spellEnd"/>
      <w:r>
        <w:rPr>
          <w:i/>
          <w:iCs/>
        </w:rPr>
        <w:t xml:space="preserve"> of </w:t>
      </w:r>
      <w:proofErr w:type="spellStart"/>
      <w:r>
        <w:rPr>
          <w:i/>
          <w:iCs/>
        </w:rPr>
        <w:t>inquiry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Syrian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Arab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Republic</w:t>
      </w:r>
      <w:proofErr w:type="spellEnd"/>
      <w:r>
        <w:t xml:space="preserve">. 18 de febrero de 2013 (A/HRC/22/59). Versión en </w:t>
      </w:r>
      <w:proofErr w:type="spellStart"/>
      <w:r>
        <w:t>in</w:t>
      </w:r>
      <w:r>
        <w:t>gles</w:t>
      </w:r>
      <w:proofErr w:type="spellEnd"/>
      <w:r>
        <w:t xml:space="preserve">. </w:t>
      </w:r>
    </w:p>
    <w:p w:rsidR="00345A11" w:rsidRDefault="00C21CE0">
      <w:pPr>
        <w:ind w:left="0" w:hanging="2"/>
        <w:jc w:val="both"/>
      </w:pPr>
      <w:proofErr w:type="spellStart"/>
      <w:r>
        <w:t>United</w:t>
      </w:r>
      <w:proofErr w:type="spellEnd"/>
      <w:r>
        <w:t xml:space="preserve"> </w:t>
      </w:r>
      <w:proofErr w:type="spellStart"/>
      <w:r>
        <w:t>Nations</w:t>
      </w:r>
      <w:proofErr w:type="spellEnd"/>
      <w:r>
        <w:t xml:space="preserve">. Human </w:t>
      </w:r>
      <w:proofErr w:type="spellStart"/>
      <w:r>
        <w:t>Rights</w:t>
      </w:r>
      <w:proofErr w:type="spellEnd"/>
      <w:r>
        <w:t xml:space="preserve"> Council. </w:t>
      </w:r>
      <w:proofErr w:type="spellStart"/>
      <w:r>
        <w:rPr>
          <w:i/>
          <w:iCs/>
        </w:rPr>
        <w:t>Report</w:t>
      </w:r>
      <w:proofErr w:type="spellEnd"/>
      <w:r>
        <w:rPr>
          <w:i/>
          <w:iCs/>
        </w:rPr>
        <w:t xml:space="preserve"> of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independent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international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commission</w:t>
      </w:r>
      <w:proofErr w:type="spellEnd"/>
      <w:r>
        <w:rPr>
          <w:i/>
          <w:iCs/>
        </w:rPr>
        <w:t xml:space="preserve"> of </w:t>
      </w:r>
      <w:proofErr w:type="spellStart"/>
      <w:r>
        <w:rPr>
          <w:i/>
          <w:iCs/>
        </w:rPr>
        <w:t>inquiry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Syrian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Arab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Republic</w:t>
      </w:r>
      <w:proofErr w:type="spellEnd"/>
      <w:r>
        <w:t xml:space="preserve">. 4 de junio de 2013 (A/HRC/23/58). Versión en </w:t>
      </w:r>
      <w:proofErr w:type="spellStart"/>
      <w:r>
        <w:t>ingles</w:t>
      </w:r>
      <w:proofErr w:type="spellEnd"/>
      <w:r>
        <w:t xml:space="preserve">. 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rPr>
          <w:b/>
          <w:bCs/>
        </w:rPr>
        <w:t>UNIDAD 2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rPr>
          <w:i/>
          <w:iCs/>
        </w:rPr>
        <w:t>Bibliografía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 xml:space="preserve">TRAVIESO, Juan Antonio, </w:t>
      </w:r>
      <w:r>
        <w:rPr>
          <w:i/>
          <w:iCs/>
        </w:rPr>
        <w:t>Derecho internacional público</w:t>
      </w:r>
      <w:r>
        <w:t xml:space="preserve">, </w:t>
      </w:r>
      <w:proofErr w:type="spellStart"/>
      <w:r>
        <w:t>Abeledo</w:t>
      </w:r>
      <w:proofErr w:type="spellEnd"/>
      <w:r>
        <w:t xml:space="preserve"> </w:t>
      </w:r>
      <w:proofErr w:type="spellStart"/>
      <w:r>
        <w:t>Perrot</w:t>
      </w:r>
      <w:proofErr w:type="spellEnd"/>
      <w:r>
        <w:t>, Buenos Aires, 2012, capítulo 2.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 xml:space="preserve">CPJI. </w:t>
      </w:r>
      <w:r>
        <w:rPr>
          <w:i/>
          <w:iCs/>
        </w:rPr>
        <w:t>S.S. Lotus</w:t>
      </w:r>
      <w:r>
        <w:t xml:space="preserve"> (Fr. v. </w:t>
      </w:r>
      <w:proofErr w:type="spellStart"/>
      <w:r>
        <w:t>Turk</w:t>
      </w:r>
      <w:proofErr w:type="spellEnd"/>
      <w:r>
        <w:t>.), 1927 P.C.I.J. (ser. A) No. 10 (Sept. 7). Disponible en soporte digital en: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hyperlink r:id="rId9">
        <w:r>
          <w:rPr>
            <w:color w:val="0000FF"/>
            <w:u w:val="single"/>
          </w:rPr>
          <w:t>http://www.worldcourts.com/pcij/eng/decisions/1927.09.07_lotus.htm</w:t>
        </w:r>
      </w:hyperlink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 xml:space="preserve">CIJ. </w:t>
      </w:r>
      <w:r>
        <w:rPr>
          <w:i/>
          <w:iCs/>
        </w:rPr>
        <w:t>Casos de la Plataforma Continental del Mar del Norte.</w:t>
      </w:r>
      <w:r>
        <w:t xml:space="preserve"> Fallo del 20 de febrero de 1969.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rPr>
          <w:b/>
          <w:bCs/>
        </w:rPr>
        <w:t>UNIDAD 3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rPr>
          <w:i/>
          <w:iCs/>
        </w:rPr>
        <w:t>Bibliografía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 xml:space="preserve">TRAVIESO, Juan Antonio, </w:t>
      </w:r>
      <w:r>
        <w:rPr>
          <w:i/>
          <w:iCs/>
        </w:rPr>
        <w:t>Derecho internacional públic</w:t>
      </w:r>
      <w:r>
        <w:rPr>
          <w:i/>
          <w:iCs/>
        </w:rPr>
        <w:t>o</w:t>
      </w:r>
      <w:r>
        <w:t xml:space="preserve">, </w:t>
      </w:r>
      <w:proofErr w:type="spellStart"/>
      <w:r>
        <w:t>Abeledo</w:t>
      </w:r>
      <w:proofErr w:type="spellEnd"/>
      <w:r>
        <w:t xml:space="preserve"> </w:t>
      </w:r>
      <w:proofErr w:type="spellStart"/>
      <w:r>
        <w:t>Perrot</w:t>
      </w:r>
      <w:proofErr w:type="spellEnd"/>
      <w:r>
        <w:t xml:space="preserve">, Buenos Aires, 2012, </w:t>
      </w:r>
      <w:proofErr w:type="spellStart"/>
      <w:r>
        <w:t>capitulo</w:t>
      </w:r>
      <w:proofErr w:type="spellEnd"/>
      <w:r>
        <w:t xml:space="preserve"> 10.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 xml:space="preserve">Comisión de Derecho Internacional. </w:t>
      </w:r>
      <w:r>
        <w:rPr>
          <w:i/>
          <w:iCs/>
        </w:rPr>
        <w:t>Proyecto de artículos sobre responsabilidad del Estado por hechos internacionalmente ilícitos</w:t>
      </w:r>
      <w:r>
        <w:t xml:space="preserve"> (Resolución A/Res/56/83 de la Asamblea de Naciones Unidas). 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 xml:space="preserve">CIJ. </w:t>
      </w:r>
      <w:r>
        <w:rPr>
          <w:i/>
          <w:iCs/>
        </w:rPr>
        <w:t xml:space="preserve">Case </w:t>
      </w:r>
      <w:proofErr w:type="spellStart"/>
      <w:r>
        <w:rPr>
          <w:i/>
          <w:iCs/>
        </w:rPr>
        <w:t>Co</w:t>
      </w:r>
      <w:r>
        <w:rPr>
          <w:i/>
          <w:iCs/>
        </w:rPr>
        <w:t>ncerning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Barcelona </w:t>
      </w:r>
      <w:proofErr w:type="spellStart"/>
      <w:r>
        <w:rPr>
          <w:i/>
          <w:iCs/>
        </w:rPr>
        <w:t>Traction</w:t>
      </w:r>
      <w:proofErr w:type="spellEnd"/>
      <w:r>
        <w:rPr>
          <w:i/>
          <w:iCs/>
        </w:rPr>
        <w:t xml:space="preserve">, Light and </w:t>
      </w:r>
      <w:proofErr w:type="spellStart"/>
      <w:r>
        <w:rPr>
          <w:i/>
          <w:iCs/>
        </w:rPr>
        <w:t>Power</w:t>
      </w:r>
      <w:proofErr w:type="spellEnd"/>
      <w:r>
        <w:rPr>
          <w:i/>
          <w:iCs/>
        </w:rPr>
        <w:t xml:space="preserve"> Company </w:t>
      </w:r>
      <w:proofErr w:type="spellStart"/>
      <w:r>
        <w:rPr>
          <w:i/>
          <w:iCs/>
        </w:rPr>
        <w:t>Limited</w:t>
      </w:r>
      <w:proofErr w:type="spellEnd"/>
      <w:r>
        <w:t xml:space="preserve"> (</w:t>
      </w:r>
      <w:proofErr w:type="spellStart"/>
      <w:r>
        <w:t>Belgica</w:t>
      </w:r>
      <w:proofErr w:type="spellEnd"/>
      <w:r>
        <w:t xml:space="preserve"> contra España). Fallo del 5 de febrero de 1970.</w:t>
      </w:r>
    </w:p>
    <w:p w:rsidR="00345A11" w:rsidRDefault="00345A11">
      <w:pPr>
        <w:ind w:left="0" w:hanging="2"/>
        <w:jc w:val="both"/>
      </w:pP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rPr>
          <w:b/>
          <w:bCs/>
        </w:rPr>
        <w:tab/>
        <w:t>UNIDAD 4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rPr>
          <w:i/>
          <w:iCs/>
        </w:rPr>
        <w:t>Bibliografía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 xml:space="preserve">BARBOZA, Julio, </w:t>
      </w:r>
      <w:r>
        <w:rPr>
          <w:i/>
          <w:iCs/>
        </w:rPr>
        <w:t>Derecho internacional público</w:t>
      </w:r>
      <w:r>
        <w:t xml:space="preserve">, </w:t>
      </w:r>
      <w:proofErr w:type="spellStart"/>
      <w:r>
        <w:t>Zavalía</w:t>
      </w:r>
      <w:proofErr w:type="spellEnd"/>
      <w:r>
        <w:t>, Buenos Aires, 2013, capítulo 26.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 xml:space="preserve">TRAVIESO, Juan Antonio, </w:t>
      </w:r>
      <w:r>
        <w:rPr>
          <w:i/>
          <w:iCs/>
        </w:rPr>
        <w:t>Derecho internacional público</w:t>
      </w:r>
      <w:r>
        <w:t xml:space="preserve">, </w:t>
      </w:r>
      <w:proofErr w:type="spellStart"/>
      <w:r>
        <w:t>Abeledo</w:t>
      </w:r>
      <w:proofErr w:type="spellEnd"/>
      <w:r>
        <w:t xml:space="preserve"> </w:t>
      </w:r>
      <w:proofErr w:type="spellStart"/>
      <w:r>
        <w:t>Perrot</w:t>
      </w:r>
      <w:proofErr w:type="spellEnd"/>
      <w:r>
        <w:t xml:space="preserve">, Buenos Aires, 2012, </w:t>
      </w:r>
      <w:proofErr w:type="spellStart"/>
      <w:r>
        <w:t>capitulo</w:t>
      </w:r>
      <w:proofErr w:type="spellEnd"/>
      <w:r>
        <w:t xml:space="preserve"> 5.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lastRenderedPageBreak/>
        <w:t xml:space="preserve">CIJ. </w:t>
      </w:r>
      <w:r>
        <w:rPr>
          <w:i/>
          <w:iCs/>
        </w:rPr>
        <w:t xml:space="preserve">Caso </w:t>
      </w:r>
      <w:proofErr w:type="spellStart"/>
      <w:r>
        <w:rPr>
          <w:i/>
          <w:iCs/>
        </w:rPr>
        <w:t>Lagrand</w:t>
      </w:r>
      <w:proofErr w:type="spellEnd"/>
      <w:r>
        <w:t xml:space="preserve"> (Alemania contra los Estados Unidos de América) Fallo de 27 de junio de 2001.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 xml:space="preserve">CIJ. </w:t>
      </w:r>
      <w:r>
        <w:rPr>
          <w:i/>
          <w:iCs/>
        </w:rPr>
        <w:t>Caso</w:t>
      </w:r>
      <w:r>
        <w:t xml:space="preserve"> </w:t>
      </w:r>
      <w:hyperlink r:id="rId10">
        <w:r>
          <w:rPr>
            <w:i/>
            <w:iCs/>
            <w:color w:val="0000FF"/>
            <w:u w:val="single"/>
          </w:rPr>
          <w:t>Avena y otros nacionales mexicanos</w:t>
        </w:r>
      </w:hyperlink>
      <w:hyperlink r:id="rId11">
        <w:r>
          <w:rPr>
            <w:color w:val="0000FF"/>
            <w:u w:val="single"/>
          </w:rPr>
          <w:t xml:space="preserve"> (México contra los Estados Unidos de América) Fallo de 31 de marzo de 2004</w:t>
        </w:r>
      </w:hyperlink>
      <w:r>
        <w:t>.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 xml:space="preserve">CIJ. </w:t>
      </w:r>
      <w:hyperlink r:id="rId12">
        <w:r>
          <w:rPr>
            <w:i/>
            <w:iCs/>
            <w:color w:val="0000FF"/>
            <w:u w:val="single"/>
          </w:rPr>
          <w:t>Plantas de celulosa en el río Uruguay</w:t>
        </w:r>
      </w:hyperlink>
      <w:hyperlink r:id="rId13">
        <w:r>
          <w:rPr>
            <w:color w:val="0000FF"/>
            <w:u w:val="single"/>
          </w:rPr>
          <w:t xml:space="preserve"> (Argentina contra Uruguay) (Medidas Provisionales) Providencia de 13 de julio de 2006</w:t>
        </w:r>
      </w:hyperlink>
      <w:r>
        <w:t>.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 xml:space="preserve">CIJ. </w:t>
      </w:r>
      <w:r>
        <w:rPr>
          <w:i/>
          <w:iCs/>
        </w:rPr>
        <w:t>P</w:t>
      </w:r>
      <w:r>
        <w:rPr>
          <w:i/>
          <w:iCs/>
        </w:rPr>
        <w:t>lantas de celulosa en el río Uruguay</w:t>
      </w:r>
      <w:r>
        <w:t xml:space="preserve"> (Argentina contra Uruguay) (Medidas Provisionales) Providencia del 23 de enero de 2007.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 xml:space="preserve">CIJ. </w:t>
      </w:r>
      <w:r>
        <w:rPr>
          <w:i/>
          <w:iCs/>
        </w:rPr>
        <w:t>Plantas de celulosa en el río Uruguay</w:t>
      </w:r>
      <w:r>
        <w:t xml:space="preserve"> (Argentina contra Uruguay) Fallo del 20 de abril de 2010. 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>Demanda interpuesta por Bol</w:t>
      </w:r>
      <w:r>
        <w:t xml:space="preserve">ivia contra Chile ante la Corte Internacional de Justicia en reclamo por una salida al mar (2013). 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rPr>
          <w:b/>
          <w:bCs/>
        </w:rPr>
        <w:tab/>
        <w:t>UNIDAD 5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rPr>
          <w:i/>
          <w:iCs/>
        </w:rPr>
        <w:t>Bibliografía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 xml:space="preserve">BARBOZA, Julio, </w:t>
      </w:r>
      <w:r>
        <w:rPr>
          <w:i/>
          <w:iCs/>
        </w:rPr>
        <w:t>Derecho internacional público</w:t>
      </w:r>
      <w:r>
        <w:t xml:space="preserve">, </w:t>
      </w:r>
      <w:proofErr w:type="spellStart"/>
      <w:r>
        <w:t>Zavalía</w:t>
      </w:r>
      <w:proofErr w:type="spellEnd"/>
      <w:r>
        <w:t>, Buenos Aires, 2013, capítulo 25.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 xml:space="preserve">KALSHOVEN, </w:t>
      </w:r>
      <w:proofErr w:type="spellStart"/>
      <w:r>
        <w:t>Frits</w:t>
      </w:r>
      <w:proofErr w:type="spellEnd"/>
      <w:r>
        <w:t xml:space="preserve">, ZEGVELD, </w:t>
      </w:r>
      <w:proofErr w:type="spellStart"/>
      <w:r>
        <w:t>Liesbeth</w:t>
      </w:r>
      <w:proofErr w:type="spellEnd"/>
      <w:r>
        <w:t xml:space="preserve">. </w:t>
      </w:r>
      <w:r>
        <w:rPr>
          <w:i/>
          <w:iCs/>
        </w:rPr>
        <w:t>Res</w:t>
      </w:r>
      <w:r>
        <w:rPr>
          <w:i/>
          <w:iCs/>
        </w:rPr>
        <w:t>tricciones en la conducción de la guerra. Introducción al derecho internacional humanitario.</w:t>
      </w:r>
      <w:r>
        <w:t xml:space="preserve"> CICR, 2001.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 xml:space="preserve">CIJ. </w:t>
      </w:r>
      <w:r>
        <w:rPr>
          <w:i/>
          <w:iCs/>
        </w:rPr>
        <w:t>Caso relativo a las actividades militares y paramilitares en Nicaragua y contra Nicaragua</w:t>
      </w:r>
      <w:r>
        <w:t xml:space="preserve"> (Nicaragua contra los Estados Unidos de </w:t>
      </w:r>
      <w:proofErr w:type="spellStart"/>
      <w:r>
        <w:t>America</w:t>
      </w:r>
      <w:proofErr w:type="spellEnd"/>
      <w:r>
        <w:t>). Fallo</w:t>
      </w:r>
      <w:r>
        <w:t xml:space="preserve"> del 27 de junio de 1986.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 xml:space="preserve">CIJ. </w:t>
      </w:r>
      <w:r>
        <w:rPr>
          <w:i/>
          <w:iCs/>
        </w:rPr>
        <w:t>Legalidad de la amenaza o el empleo de armas nucleares.</w:t>
      </w:r>
      <w:r>
        <w:t xml:space="preserve"> Opinión consultiva del 8 de julio de 1996.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 xml:space="preserve">CIJ. </w:t>
      </w:r>
      <w:r>
        <w:rPr>
          <w:i/>
          <w:iCs/>
        </w:rPr>
        <w:t>Consecuencias jurídicas de la construcción de un muro en el territorio palestino ocupado.</w:t>
      </w:r>
      <w:r>
        <w:t xml:space="preserve"> Opinión consultiva del 9 de j</w:t>
      </w:r>
      <w:r>
        <w:t xml:space="preserve">ulio de 2004. 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 xml:space="preserve">CIJ. </w:t>
      </w:r>
      <w:r>
        <w:rPr>
          <w:i/>
          <w:iCs/>
        </w:rPr>
        <w:t>Actividades armadas en el territorio del Congo</w:t>
      </w:r>
      <w:r>
        <w:t xml:space="preserve"> (La República Democrática del Congo contra Uganda). Fallo del 19 de diciembre de 2005. 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rPr>
          <w:b/>
          <w:bCs/>
        </w:rPr>
        <w:tab/>
        <w:t>UNIDAD 6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rPr>
          <w:i/>
          <w:iCs/>
        </w:rPr>
        <w:t>Bibliografía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 xml:space="preserve">BARBOZA, Julio, </w:t>
      </w:r>
      <w:r>
        <w:rPr>
          <w:i/>
          <w:iCs/>
        </w:rPr>
        <w:t>Derecho internacional público</w:t>
      </w:r>
      <w:r>
        <w:t xml:space="preserve">, </w:t>
      </w:r>
      <w:proofErr w:type="spellStart"/>
      <w:r>
        <w:t>Zavalía</w:t>
      </w:r>
      <w:proofErr w:type="spellEnd"/>
      <w:r>
        <w:t>, Buenos Aires, 2013, capítulo 25.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 xml:space="preserve">TRAVIESO, Juan Antonio, </w:t>
      </w:r>
      <w:r>
        <w:rPr>
          <w:i/>
          <w:iCs/>
        </w:rPr>
        <w:t>Derecho internacional público</w:t>
      </w:r>
      <w:r>
        <w:t xml:space="preserve">, </w:t>
      </w:r>
      <w:proofErr w:type="spellStart"/>
      <w:r>
        <w:t>Abeledo</w:t>
      </w:r>
      <w:proofErr w:type="spellEnd"/>
      <w:r>
        <w:t xml:space="preserve"> </w:t>
      </w:r>
      <w:proofErr w:type="spellStart"/>
      <w:r>
        <w:t>Perrot</w:t>
      </w:r>
      <w:proofErr w:type="spellEnd"/>
      <w:r>
        <w:t xml:space="preserve">, Buenos Aires, 2012, </w:t>
      </w:r>
      <w:proofErr w:type="spellStart"/>
      <w:r>
        <w:t>capitulo</w:t>
      </w:r>
      <w:proofErr w:type="spellEnd"/>
      <w:r>
        <w:t xml:space="preserve"> 14.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 xml:space="preserve">Comisión IDH. </w:t>
      </w:r>
      <w:r>
        <w:rPr>
          <w:i/>
          <w:iCs/>
        </w:rPr>
        <w:t>Medidas Cautelares Nro. 259-02 – Detenidos en la base militar de Estados Unidos en Guantánam</w:t>
      </w:r>
      <w:r>
        <w:rPr>
          <w:i/>
          <w:iCs/>
        </w:rPr>
        <w:t>o.</w:t>
      </w:r>
      <w:r>
        <w:t xml:space="preserve"> Resoluciones del 2002 y 2013.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 xml:space="preserve">Corte IDH. </w:t>
      </w:r>
      <w:r>
        <w:rPr>
          <w:i/>
          <w:iCs/>
        </w:rPr>
        <w:t xml:space="preserve">Caso </w:t>
      </w:r>
      <w:proofErr w:type="spellStart"/>
      <w:r>
        <w:rPr>
          <w:i/>
          <w:iCs/>
        </w:rPr>
        <w:t>Gelman</w:t>
      </w:r>
      <w:proofErr w:type="spellEnd"/>
      <w:r>
        <w:rPr>
          <w:i/>
          <w:iCs/>
        </w:rPr>
        <w:t xml:space="preserve"> Vs. Uruguay.</w:t>
      </w:r>
      <w:r>
        <w:t xml:space="preserve"> Sentencia del 24 de febrero de 2011.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 xml:space="preserve">Corte IDH. </w:t>
      </w:r>
      <w:r>
        <w:rPr>
          <w:i/>
          <w:iCs/>
        </w:rPr>
        <w:t xml:space="preserve">Caso </w:t>
      </w:r>
      <w:proofErr w:type="spellStart"/>
      <w:r>
        <w:rPr>
          <w:i/>
          <w:iCs/>
        </w:rPr>
        <w:t>Gonzalez</w:t>
      </w:r>
      <w:proofErr w:type="spellEnd"/>
      <w:r>
        <w:rPr>
          <w:i/>
          <w:iCs/>
        </w:rPr>
        <w:t xml:space="preserve"> y otras (“Campo algodonero”) Vs México.</w:t>
      </w:r>
      <w:r>
        <w:t xml:space="preserve"> Sentencia del 16 de noviembre de 2009.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 xml:space="preserve">Corte IDH. </w:t>
      </w:r>
      <w:r>
        <w:rPr>
          <w:i/>
          <w:iCs/>
        </w:rPr>
        <w:t>Caso Mendoza y otros Vs. Argenti</w:t>
      </w:r>
      <w:r>
        <w:rPr>
          <w:i/>
          <w:iCs/>
        </w:rPr>
        <w:t>na.</w:t>
      </w:r>
      <w:r>
        <w:t xml:space="preserve"> Sentencia del 14 de mayo de 2013.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 xml:space="preserve">Corte IDH. </w:t>
      </w:r>
      <w:r>
        <w:rPr>
          <w:i/>
          <w:iCs/>
        </w:rPr>
        <w:t>Medidas provisionales respecto de El Salvador. Asunto B</w:t>
      </w:r>
      <w:r>
        <w:t xml:space="preserve">. Resolución del 29 de mayo de 2013. 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rPr>
          <w:b/>
          <w:bCs/>
        </w:rPr>
        <w:tab/>
        <w:t>UNIDAD 7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rPr>
          <w:i/>
          <w:iCs/>
        </w:rPr>
        <w:t>Bibliografía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 xml:space="preserve">BARBOZA, Julio, </w:t>
      </w:r>
      <w:r>
        <w:rPr>
          <w:i/>
          <w:iCs/>
        </w:rPr>
        <w:t>Derecho internacional público</w:t>
      </w:r>
      <w:r>
        <w:t xml:space="preserve">, </w:t>
      </w:r>
      <w:proofErr w:type="spellStart"/>
      <w:r>
        <w:t>Zavalía</w:t>
      </w:r>
      <w:proofErr w:type="spellEnd"/>
      <w:r>
        <w:t>, Buenos Aires, 2013, capítulo 27.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 xml:space="preserve">Corte Penal Internacional. </w:t>
      </w:r>
      <w:proofErr w:type="spellStart"/>
      <w:r>
        <w:rPr>
          <w:i/>
          <w:iCs/>
        </w:rPr>
        <w:t>Situation</w:t>
      </w:r>
      <w:proofErr w:type="spellEnd"/>
      <w:r>
        <w:rPr>
          <w:i/>
          <w:iCs/>
        </w:rPr>
        <w:t xml:space="preserve"> in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Democratic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Republic</w:t>
      </w:r>
      <w:proofErr w:type="spellEnd"/>
      <w:r>
        <w:rPr>
          <w:i/>
          <w:iCs/>
        </w:rPr>
        <w:t xml:space="preserve"> of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Congo in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case of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Prosecutor</w:t>
      </w:r>
      <w:proofErr w:type="spellEnd"/>
      <w:r>
        <w:rPr>
          <w:i/>
          <w:iCs/>
        </w:rPr>
        <w:t xml:space="preserve"> v. Thomas </w:t>
      </w:r>
      <w:proofErr w:type="spellStart"/>
      <w:r>
        <w:rPr>
          <w:i/>
          <w:iCs/>
        </w:rPr>
        <w:t>Lubanga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Dyilo</w:t>
      </w:r>
      <w:proofErr w:type="spellEnd"/>
      <w:r>
        <w:t xml:space="preserve">. Sentencia del 14 de marzo de 2012. 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rPr>
          <w:b/>
          <w:bCs/>
        </w:rPr>
        <w:tab/>
        <w:t>UNIDAD 8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rPr>
          <w:i/>
          <w:iCs/>
        </w:rPr>
        <w:t>Bibliografía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>Laudo del Tribunal Permanente de Revisión en el asunto N° 01/2012 "Procedimiento Excepcional de Urgencia solicitado por la República del Paraguay en relación con la suspensión de su participación en los Órganos del Mercado Común del Sur (MERCOSUR) y la inc</w:t>
      </w:r>
      <w:r>
        <w:t>orporación de Venezuela como Miembro Pleno".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>Laudo del Tribunal arbitral AD HOC de MERCOSUR constituido para entender en la controversia presentada por la República Oriental del Uruguay a la República Argentina sobre “Omisión del Estado Argentino en Adopt</w:t>
      </w:r>
      <w:r>
        <w:t>ar Medidas Apropiadas para Prevenir y/o Hacer Cesar los Impedimentos a la Libre Circulación Derivados de los Cortes en Territorio Argentino de vías de Acceso a los Puentes Internacionales Gral. San Martín y Gral. Artigas que unen la República Argentina con</w:t>
      </w:r>
      <w:r>
        <w:t xml:space="preserve"> la República Oriental del Uruguay”.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 xml:space="preserve">Disponibles en </w:t>
      </w:r>
      <w:hyperlink r:id="rId14">
        <w:r>
          <w:rPr>
            <w:color w:val="0000FF"/>
            <w:u w:val="single"/>
          </w:rPr>
          <w:t>http://www.mercosur.int</w:t>
        </w:r>
      </w:hyperlink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rPr>
          <w:b/>
          <w:bCs/>
        </w:rPr>
        <w:t>UNIDAD 9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rPr>
          <w:i/>
          <w:iCs/>
        </w:rPr>
        <w:t>Bibliografía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 xml:space="preserve">TRAVIESO, Juan Antonio, Derecho internacional </w:t>
      </w:r>
      <w:proofErr w:type="spellStart"/>
      <w:r>
        <w:t>publico</w:t>
      </w:r>
      <w:proofErr w:type="spellEnd"/>
      <w:r>
        <w:t xml:space="preserve">, </w:t>
      </w:r>
      <w:proofErr w:type="spellStart"/>
      <w:r>
        <w:t>Abeledo</w:t>
      </w:r>
      <w:proofErr w:type="spellEnd"/>
      <w:r>
        <w:t xml:space="preserve"> </w:t>
      </w:r>
      <w:proofErr w:type="spellStart"/>
      <w:r>
        <w:t>Perrot</w:t>
      </w:r>
      <w:proofErr w:type="spellEnd"/>
      <w:r>
        <w:t xml:space="preserve">, Buenos Aires, 2012, </w:t>
      </w:r>
      <w:proofErr w:type="spellStart"/>
      <w:r>
        <w:t>capitulo</w:t>
      </w:r>
      <w:proofErr w:type="spellEnd"/>
      <w:r>
        <w:t xml:space="preserve"> 11.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>Caso C</w:t>
      </w:r>
      <w:r>
        <w:t xml:space="preserve">IADI No. ARB/02/16 – </w:t>
      </w:r>
      <w:proofErr w:type="spellStart"/>
      <w:r>
        <w:t>Sempra</w:t>
      </w:r>
      <w:proofErr w:type="spellEnd"/>
      <w:r>
        <w:t xml:space="preserve"> </w:t>
      </w:r>
      <w:proofErr w:type="spellStart"/>
      <w:r>
        <w:t>Energy</w:t>
      </w:r>
      <w:proofErr w:type="spellEnd"/>
      <w:r>
        <w:t xml:space="preserve"> International c. Argentina – Decisión sobre excepciones a la jurisdicción. 11 de mayo de 2005.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 xml:space="preserve">Caso CIADI No. ARB/02/16 - </w:t>
      </w:r>
      <w:proofErr w:type="spellStart"/>
      <w:r>
        <w:t>Sempra</w:t>
      </w:r>
      <w:proofErr w:type="spellEnd"/>
      <w:r>
        <w:t xml:space="preserve"> </w:t>
      </w:r>
      <w:proofErr w:type="spellStart"/>
      <w:r>
        <w:t>Energy</w:t>
      </w:r>
      <w:proofErr w:type="spellEnd"/>
      <w:r>
        <w:t xml:space="preserve"> International c. Argentina – Decisión sobre el fondo. 28 de septiembre de 2007.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>Cas</w:t>
      </w:r>
      <w:r>
        <w:t xml:space="preserve">o CIADI No. ARB/02/16 - </w:t>
      </w:r>
      <w:proofErr w:type="spellStart"/>
      <w:r>
        <w:t>Sempra</w:t>
      </w:r>
      <w:proofErr w:type="spellEnd"/>
      <w:r>
        <w:t xml:space="preserve"> </w:t>
      </w:r>
      <w:proofErr w:type="spellStart"/>
      <w:r>
        <w:t>Energy</w:t>
      </w:r>
      <w:proofErr w:type="spellEnd"/>
      <w:r>
        <w:t xml:space="preserve"> International c. Argentina – Disidencia parcial. 18 de septiembre de 2007.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 xml:space="preserve">Caso CIADI No. ARB/02/16 - </w:t>
      </w:r>
      <w:proofErr w:type="spellStart"/>
      <w:r>
        <w:t>Sempra</w:t>
      </w:r>
      <w:proofErr w:type="spellEnd"/>
      <w:r>
        <w:t xml:space="preserve"> </w:t>
      </w:r>
      <w:proofErr w:type="spellStart"/>
      <w:r>
        <w:t>Energy</w:t>
      </w:r>
      <w:proofErr w:type="spellEnd"/>
      <w:r>
        <w:t xml:space="preserve"> International c. Argentina – Procedimiento de anulación – 29 de junio de 2010. </w:t>
      </w:r>
    </w:p>
    <w:p w:rsidR="00345A11" w:rsidRDefault="00345A11">
      <w:pPr>
        <w:ind w:left="0" w:hanging="2"/>
        <w:jc w:val="both"/>
      </w:pPr>
    </w:p>
    <w:p w:rsidR="00345A11" w:rsidRDefault="00345A11">
      <w:pPr>
        <w:ind w:left="0" w:hanging="2"/>
        <w:jc w:val="both"/>
      </w:pPr>
    </w:p>
    <w:p w:rsidR="00345A11" w:rsidRDefault="00C21CE0">
      <w:pPr>
        <w:numPr>
          <w:ilvl w:val="0"/>
          <w:numId w:val="1"/>
        </w:numPr>
        <w:ind w:left="0" w:hanging="2"/>
        <w:jc w:val="both"/>
      </w:pPr>
      <w:r>
        <w:rPr>
          <w:b/>
          <w:bCs/>
        </w:rPr>
        <w:t>BIBLIOGRAFÍA COMPLE</w:t>
      </w:r>
      <w:r>
        <w:rPr>
          <w:b/>
          <w:bCs/>
        </w:rPr>
        <w:t xml:space="preserve">MENTARIA: </w:t>
      </w:r>
    </w:p>
    <w:p w:rsidR="00345A11" w:rsidRDefault="00C21CE0">
      <w:pPr>
        <w:ind w:left="0" w:hanging="2"/>
        <w:jc w:val="both"/>
      </w:pPr>
      <w:r>
        <w:rPr>
          <w:b/>
          <w:bCs/>
        </w:rPr>
        <w:t>•</w:t>
      </w:r>
      <w:r>
        <w:rPr>
          <w:b/>
          <w:bCs/>
        </w:rPr>
        <w:tab/>
        <w:t>AUTOR.  Título. Editorial, Lugar de edición, año.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 xml:space="preserve">ALVAREZ AVILA, Gabriela. Las características del arbitraje del CIADI. Anuario Mexicano de Derecho Internacional, </w:t>
      </w:r>
      <w:proofErr w:type="spellStart"/>
      <w:r>
        <w:t>vol</w:t>
      </w:r>
      <w:proofErr w:type="spellEnd"/>
      <w:r>
        <w:t xml:space="preserve"> II, 2002, paginas 205-229. </w:t>
      </w:r>
    </w:p>
    <w:p w:rsidR="00345A11" w:rsidRDefault="00C21CE0">
      <w:pPr>
        <w:ind w:left="0" w:hanging="2"/>
        <w:jc w:val="both"/>
      </w:pPr>
      <w:r>
        <w:t xml:space="preserve">BARBOZA, Julio. </w:t>
      </w:r>
      <w:r>
        <w:rPr>
          <w:i/>
          <w:iCs/>
        </w:rPr>
        <w:t>Derecho Internacional Público</w:t>
      </w:r>
      <w:r>
        <w:t xml:space="preserve">. Ed. </w:t>
      </w:r>
      <w:proofErr w:type="spellStart"/>
      <w:r>
        <w:t>Zavalia</w:t>
      </w:r>
      <w:proofErr w:type="spellEnd"/>
      <w:r>
        <w:t>, 2008.</w:t>
      </w:r>
    </w:p>
    <w:p w:rsidR="00345A11" w:rsidRDefault="00C21CE0">
      <w:pPr>
        <w:ind w:left="0" w:hanging="2"/>
        <w:jc w:val="both"/>
      </w:pPr>
      <w:r>
        <w:t xml:space="preserve">BIERSTEKER, Thomas J., SPIRO, Peter J., LEKHA SRIRAM, </w:t>
      </w:r>
      <w:proofErr w:type="spellStart"/>
      <w:r>
        <w:t>Chandra</w:t>
      </w:r>
      <w:proofErr w:type="spellEnd"/>
      <w:r>
        <w:t xml:space="preserve">, RAFFO, </w:t>
      </w:r>
      <w:proofErr w:type="spellStart"/>
      <w:r>
        <w:t>Veronica</w:t>
      </w:r>
      <w:proofErr w:type="spellEnd"/>
      <w:r>
        <w:t xml:space="preserve">. </w:t>
      </w:r>
      <w:r>
        <w:rPr>
          <w:i/>
          <w:iCs/>
        </w:rPr>
        <w:t xml:space="preserve">International </w:t>
      </w:r>
      <w:proofErr w:type="spellStart"/>
      <w:r>
        <w:rPr>
          <w:i/>
          <w:iCs/>
        </w:rPr>
        <w:t>Law</w:t>
      </w:r>
      <w:proofErr w:type="spellEnd"/>
      <w:r>
        <w:rPr>
          <w:i/>
          <w:iCs/>
        </w:rPr>
        <w:t xml:space="preserve"> and International </w:t>
      </w:r>
      <w:proofErr w:type="spellStart"/>
      <w:r>
        <w:rPr>
          <w:i/>
          <w:iCs/>
        </w:rPr>
        <w:t>Relations</w:t>
      </w:r>
      <w:proofErr w:type="spellEnd"/>
      <w:r>
        <w:rPr>
          <w:i/>
          <w:iCs/>
        </w:rPr>
        <w:t xml:space="preserve">. </w:t>
      </w:r>
      <w:proofErr w:type="spellStart"/>
      <w:r>
        <w:rPr>
          <w:i/>
          <w:iCs/>
        </w:rPr>
        <w:t>Bridging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theory</w:t>
      </w:r>
      <w:proofErr w:type="spellEnd"/>
      <w:r>
        <w:rPr>
          <w:i/>
          <w:iCs/>
        </w:rPr>
        <w:t xml:space="preserve"> and </w:t>
      </w:r>
      <w:proofErr w:type="spellStart"/>
      <w:r>
        <w:rPr>
          <w:i/>
          <w:iCs/>
        </w:rPr>
        <w:t>practice</w:t>
      </w:r>
      <w:proofErr w:type="spellEnd"/>
      <w:r>
        <w:t xml:space="preserve">. </w:t>
      </w:r>
      <w:proofErr w:type="spellStart"/>
      <w:r>
        <w:t>Routledge</w:t>
      </w:r>
      <w:proofErr w:type="spellEnd"/>
      <w:r>
        <w:t xml:space="preserve">, 2007. </w:t>
      </w:r>
    </w:p>
    <w:p w:rsidR="00345A11" w:rsidRDefault="00C21CE0">
      <w:pPr>
        <w:ind w:left="0" w:hanging="2"/>
        <w:jc w:val="both"/>
      </w:pPr>
      <w:r>
        <w:t xml:space="preserve">BROTÓNS, Antonio Remiro. </w:t>
      </w:r>
      <w:r>
        <w:rPr>
          <w:i/>
          <w:iCs/>
        </w:rPr>
        <w:t>Derecho Internacional</w:t>
      </w:r>
      <w:r>
        <w:t>. Tirant Lo Bl</w:t>
      </w:r>
      <w:r>
        <w:t>anch, Valencia, 2007.</w:t>
      </w:r>
    </w:p>
    <w:p w:rsidR="00345A11" w:rsidRDefault="00C21CE0">
      <w:pPr>
        <w:ind w:left="0" w:hanging="2"/>
        <w:jc w:val="both"/>
      </w:pPr>
      <w:r>
        <w:t xml:space="preserve">CANÇADO TRINDADE, Antonio Augusto. </w:t>
      </w:r>
      <w:r>
        <w:rPr>
          <w:i/>
          <w:iCs/>
        </w:rPr>
        <w:t xml:space="preserve">General </w:t>
      </w:r>
      <w:proofErr w:type="spellStart"/>
      <w:r>
        <w:rPr>
          <w:i/>
          <w:iCs/>
        </w:rPr>
        <w:t>Course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Public</w:t>
      </w:r>
      <w:proofErr w:type="spellEnd"/>
      <w:r>
        <w:rPr>
          <w:i/>
          <w:iCs/>
        </w:rPr>
        <w:t xml:space="preserve"> International </w:t>
      </w:r>
      <w:proofErr w:type="spellStart"/>
      <w:r>
        <w:rPr>
          <w:i/>
          <w:iCs/>
        </w:rPr>
        <w:t>Law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Hague</w:t>
      </w:r>
      <w:proofErr w:type="spellEnd"/>
      <w:r>
        <w:t xml:space="preserve"> </w:t>
      </w:r>
      <w:proofErr w:type="spellStart"/>
      <w:r>
        <w:t>Academy</w:t>
      </w:r>
      <w:proofErr w:type="spellEnd"/>
      <w:r>
        <w:t xml:space="preserve"> of International </w:t>
      </w:r>
      <w:proofErr w:type="spellStart"/>
      <w:r>
        <w:t>Law</w:t>
      </w:r>
      <w:proofErr w:type="spellEnd"/>
      <w:r>
        <w:t xml:space="preserve">, 2005. </w:t>
      </w:r>
    </w:p>
    <w:p w:rsidR="00345A11" w:rsidRDefault="00C21CE0">
      <w:pPr>
        <w:ind w:left="0" w:hanging="2"/>
        <w:jc w:val="both"/>
      </w:pPr>
      <w:r>
        <w:t xml:space="preserve">COMITÉ INTERNACIONAL DE LA CRUZ ROJA (CICR). </w:t>
      </w:r>
      <w:r>
        <w:rPr>
          <w:i/>
          <w:iCs/>
        </w:rPr>
        <w:t xml:space="preserve">International </w:t>
      </w:r>
      <w:proofErr w:type="spellStart"/>
      <w:r>
        <w:rPr>
          <w:i/>
          <w:iCs/>
        </w:rPr>
        <w:t>Humanitarian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Law</w:t>
      </w:r>
      <w:proofErr w:type="spellEnd"/>
      <w:r>
        <w:rPr>
          <w:i/>
          <w:iCs/>
        </w:rPr>
        <w:t xml:space="preserve">. </w:t>
      </w:r>
      <w:proofErr w:type="spellStart"/>
      <w:r>
        <w:rPr>
          <w:i/>
          <w:iCs/>
        </w:rPr>
        <w:t>Answers</w:t>
      </w:r>
      <w:proofErr w:type="spellEnd"/>
      <w:r>
        <w:rPr>
          <w:i/>
          <w:iCs/>
        </w:rPr>
        <w:t xml:space="preserve"> to </w:t>
      </w:r>
      <w:proofErr w:type="spellStart"/>
      <w:r>
        <w:rPr>
          <w:i/>
          <w:iCs/>
        </w:rPr>
        <w:t>your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questions</w:t>
      </w:r>
      <w:proofErr w:type="spellEnd"/>
      <w:r>
        <w:t>. Gene</w:t>
      </w:r>
      <w:r>
        <w:t xml:space="preserve">va, 2002. </w:t>
      </w:r>
    </w:p>
    <w:p w:rsidR="00345A11" w:rsidRDefault="00C21CE0">
      <w:pPr>
        <w:ind w:left="0" w:hanging="2"/>
        <w:jc w:val="both"/>
      </w:pPr>
      <w:r>
        <w:t xml:space="preserve">DIEZ DE VELASCO, M. </w:t>
      </w:r>
      <w:r>
        <w:rPr>
          <w:i/>
          <w:iCs/>
        </w:rPr>
        <w:t>Instituciones del Derecho Internacional</w:t>
      </w:r>
      <w:r>
        <w:t xml:space="preserve">. Ed. </w:t>
      </w:r>
      <w:proofErr w:type="spellStart"/>
      <w:r>
        <w:t>Tecnos</w:t>
      </w:r>
      <w:proofErr w:type="spellEnd"/>
      <w:r>
        <w:t>, Decimosexta edición, Madrid, 2007.</w:t>
      </w:r>
    </w:p>
    <w:p w:rsidR="00345A11" w:rsidRDefault="00C21CE0">
      <w:pPr>
        <w:ind w:left="0" w:hanging="2"/>
        <w:jc w:val="both"/>
      </w:pPr>
      <w:r>
        <w:t xml:space="preserve">DIEZ DE VELASCO, M. </w:t>
      </w:r>
      <w:r>
        <w:rPr>
          <w:i/>
          <w:iCs/>
        </w:rPr>
        <w:t>Las Organizaciones Internacionales</w:t>
      </w:r>
      <w:r>
        <w:t xml:space="preserve">. Ed. </w:t>
      </w:r>
      <w:proofErr w:type="spellStart"/>
      <w:r>
        <w:t>Tecnos</w:t>
      </w:r>
      <w:proofErr w:type="spellEnd"/>
      <w:r>
        <w:t>, Decimosexta edición, Madrid, 2010.</w:t>
      </w:r>
    </w:p>
    <w:p w:rsidR="00345A11" w:rsidRDefault="00C21CE0">
      <w:pPr>
        <w:ind w:left="0" w:hanging="2"/>
        <w:jc w:val="both"/>
      </w:pPr>
      <w:r>
        <w:t xml:space="preserve">FAUNDEZ LEDESMA, Héctor. </w:t>
      </w:r>
      <w:r>
        <w:rPr>
          <w:i/>
          <w:iCs/>
        </w:rPr>
        <w:t>El Sistem</w:t>
      </w:r>
      <w:r>
        <w:rPr>
          <w:i/>
          <w:iCs/>
        </w:rPr>
        <w:t>a Interamericano de Protección de Derechos Humanos</w:t>
      </w:r>
      <w:r>
        <w:t xml:space="preserve">. Instituto Interamericano de Derechos Humanos (IIDH), San José de Costa Rica, 2004. Versión digital disponible en: </w:t>
      </w:r>
    </w:p>
    <w:p w:rsidR="00345A11" w:rsidRDefault="00C21CE0">
      <w:pPr>
        <w:ind w:left="0" w:hanging="2"/>
        <w:jc w:val="both"/>
      </w:pPr>
      <w:hyperlink r:id="rId15">
        <w:r>
          <w:rPr>
            <w:color w:val="0000FF"/>
            <w:u w:val="single"/>
          </w:rPr>
          <w:t>http://www.iidh.ed.cr/BibliotecaWeb/Varios/Documentos/BD_125911109/SI_proteccion_ddhh_3e.pdf</w:t>
        </w:r>
      </w:hyperlink>
    </w:p>
    <w:p w:rsidR="00345A11" w:rsidRDefault="00C21CE0">
      <w:pPr>
        <w:ind w:left="0" w:hanging="2"/>
        <w:jc w:val="both"/>
      </w:pPr>
      <w:r>
        <w:t xml:space="preserve">FERRAJOLI, Luigi. </w:t>
      </w:r>
      <w:r>
        <w:rPr>
          <w:i/>
          <w:iCs/>
        </w:rPr>
        <w:t>La guerra y el futuro del derecho internacional</w:t>
      </w:r>
      <w:r>
        <w:t xml:space="preserve"> en “No en mi nombre. Guerra y derecho”. Editado por BIMBI, Linda, Editorial </w:t>
      </w:r>
      <w:proofErr w:type="spellStart"/>
      <w:r>
        <w:t>Trotta</w:t>
      </w:r>
      <w:proofErr w:type="spellEnd"/>
      <w:r>
        <w:t>, Madrid, 2003.</w:t>
      </w:r>
    </w:p>
    <w:p w:rsidR="00345A11" w:rsidRDefault="00C21CE0">
      <w:pPr>
        <w:ind w:left="0" w:hanging="2"/>
        <w:jc w:val="both"/>
      </w:pPr>
      <w:r>
        <w:t xml:space="preserve">GONZALEZ NAPOLITANO, Silvia S. </w:t>
      </w:r>
      <w:r>
        <w:rPr>
          <w:i/>
          <w:iCs/>
        </w:rPr>
        <w:t>Las relaciones entre el derecho internacional y el derecho interno argentino</w:t>
      </w:r>
      <w:r>
        <w:t>. Versión actualizada y adaptada del artículo escr</w:t>
      </w:r>
      <w:r>
        <w:t xml:space="preserve">ito por la autora </w:t>
      </w:r>
      <w:r>
        <w:rPr>
          <w:i/>
          <w:iCs/>
        </w:rPr>
        <w:t>“Las relaciones entre el derecho internacional y el derecho interno a partir de la reforma de 1994”</w:t>
      </w:r>
      <w:r>
        <w:t xml:space="preserve"> en Revista </w:t>
      </w:r>
      <w:proofErr w:type="spellStart"/>
      <w:r>
        <w:rPr>
          <w:i/>
          <w:iCs/>
        </w:rPr>
        <w:t>Prudentia</w:t>
      </w:r>
      <w:proofErr w:type="spellEnd"/>
      <w:r>
        <w:rPr>
          <w:i/>
          <w:iCs/>
        </w:rPr>
        <w:t xml:space="preserve"> Iuris</w:t>
      </w:r>
      <w:r>
        <w:t xml:space="preserve"> Nro. 37 (abril 1995), </w:t>
      </w:r>
      <w:proofErr w:type="spellStart"/>
      <w:r>
        <w:t>paginas</w:t>
      </w:r>
      <w:proofErr w:type="spellEnd"/>
      <w:r>
        <w:t xml:space="preserve"> 131 a 144. Versión en soporte digital disponible en: </w:t>
      </w:r>
    </w:p>
    <w:p w:rsidR="00345A11" w:rsidRDefault="00C21CE0">
      <w:pPr>
        <w:ind w:left="0" w:hanging="2"/>
        <w:jc w:val="both"/>
      </w:pPr>
      <w:hyperlink r:id="rId16">
        <w:r>
          <w:rPr>
            <w:color w:val="0000FF"/>
            <w:u w:val="single"/>
          </w:rPr>
          <w:t>http://www.dipublico.com.ar/doc/napolitano.pdf</w:t>
        </w:r>
      </w:hyperlink>
    </w:p>
    <w:p w:rsidR="00345A11" w:rsidRDefault="00C21CE0">
      <w:pPr>
        <w:ind w:left="0" w:hanging="2"/>
        <w:jc w:val="both"/>
      </w:pPr>
      <w:r>
        <w:t xml:space="preserve">HALAJCZUK BOHDAN, MOYA DOMINGUEZ. </w:t>
      </w:r>
      <w:r>
        <w:rPr>
          <w:i/>
          <w:iCs/>
        </w:rPr>
        <w:t>Derecho Internacional Público</w:t>
      </w:r>
      <w:r>
        <w:t>. Editorial EDIAR, 1999.</w:t>
      </w:r>
    </w:p>
    <w:p w:rsidR="00345A11" w:rsidRDefault="00C21CE0">
      <w:pPr>
        <w:ind w:left="0" w:hanging="2"/>
        <w:jc w:val="both"/>
      </w:pPr>
      <w:r>
        <w:t xml:space="preserve">HENCKAERTS, Jean-Marie, DOSWALD-BECK, </w:t>
      </w:r>
      <w:proofErr w:type="spellStart"/>
      <w:r>
        <w:t>Louise</w:t>
      </w:r>
      <w:proofErr w:type="spellEnd"/>
      <w:r>
        <w:t>. El Derecho Internacional Consuetudin</w:t>
      </w:r>
      <w:r>
        <w:t>ario. Volumen I: Normas. CICR, 2005.</w:t>
      </w:r>
    </w:p>
    <w:p w:rsidR="00345A11" w:rsidRDefault="00C21CE0">
      <w:pPr>
        <w:ind w:left="0" w:hanging="2"/>
        <w:jc w:val="both"/>
      </w:pPr>
      <w:r>
        <w:t xml:space="preserve">HILLIER, Tim. </w:t>
      </w:r>
      <w:proofErr w:type="spellStart"/>
      <w:r>
        <w:rPr>
          <w:i/>
          <w:iCs/>
        </w:rPr>
        <w:t>Sourcebook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Public</w:t>
      </w:r>
      <w:proofErr w:type="spellEnd"/>
      <w:r>
        <w:rPr>
          <w:i/>
          <w:iCs/>
        </w:rPr>
        <w:t xml:space="preserve"> International </w:t>
      </w:r>
      <w:proofErr w:type="spellStart"/>
      <w:r>
        <w:rPr>
          <w:i/>
          <w:iCs/>
        </w:rPr>
        <w:t>Law</w:t>
      </w:r>
      <w:proofErr w:type="spellEnd"/>
      <w:r>
        <w:t xml:space="preserve">. Cavendish Publishing </w:t>
      </w:r>
      <w:proofErr w:type="spellStart"/>
      <w:r>
        <w:t>Limited</w:t>
      </w:r>
      <w:proofErr w:type="spellEnd"/>
      <w:r>
        <w:t xml:space="preserve">, Great </w:t>
      </w:r>
      <w:proofErr w:type="spellStart"/>
      <w:r>
        <w:t>Britain</w:t>
      </w:r>
      <w:proofErr w:type="spellEnd"/>
      <w:r>
        <w:t>, 1998.</w:t>
      </w:r>
    </w:p>
    <w:p w:rsidR="00345A11" w:rsidRDefault="00C21CE0">
      <w:pPr>
        <w:ind w:left="0" w:hanging="2"/>
        <w:jc w:val="both"/>
      </w:pPr>
      <w:r>
        <w:t xml:space="preserve">JAMES, Stephen. </w:t>
      </w:r>
      <w:r>
        <w:rPr>
          <w:i/>
          <w:iCs/>
        </w:rPr>
        <w:t xml:space="preserve">Universal Human </w:t>
      </w:r>
      <w:proofErr w:type="spellStart"/>
      <w:r>
        <w:rPr>
          <w:i/>
          <w:iCs/>
        </w:rPr>
        <w:t>Rights</w:t>
      </w:r>
      <w:proofErr w:type="spellEnd"/>
      <w:r>
        <w:rPr>
          <w:i/>
          <w:iCs/>
        </w:rPr>
        <w:t xml:space="preserve">. </w:t>
      </w:r>
      <w:proofErr w:type="spellStart"/>
      <w:r>
        <w:rPr>
          <w:i/>
          <w:iCs/>
        </w:rPr>
        <w:t>Origins</w:t>
      </w:r>
      <w:proofErr w:type="spellEnd"/>
      <w:r>
        <w:rPr>
          <w:i/>
          <w:iCs/>
        </w:rPr>
        <w:t xml:space="preserve"> and </w:t>
      </w:r>
      <w:proofErr w:type="spellStart"/>
      <w:r>
        <w:rPr>
          <w:i/>
          <w:iCs/>
        </w:rPr>
        <w:t>Developments</w:t>
      </w:r>
      <w:proofErr w:type="spellEnd"/>
      <w:r>
        <w:t xml:space="preserve">. LFB </w:t>
      </w:r>
      <w:proofErr w:type="spellStart"/>
      <w:r>
        <w:t>Scholarly</w:t>
      </w:r>
      <w:proofErr w:type="spellEnd"/>
      <w:r>
        <w:t xml:space="preserve"> Publishing LLC, New York, 2007. </w:t>
      </w:r>
    </w:p>
    <w:p w:rsidR="00345A11" w:rsidRDefault="00C21CE0">
      <w:pPr>
        <w:ind w:left="0" w:hanging="2"/>
        <w:jc w:val="both"/>
      </w:pPr>
      <w:r>
        <w:t>J</w:t>
      </w:r>
      <w:r>
        <w:t xml:space="preserve">IMENEZ DE ARECHAGA, Eduardo. </w:t>
      </w:r>
      <w:r>
        <w:rPr>
          <w:i/>
          <w:iCs/>
        </w:rPr>
        <w:t>Derecho Internacional Público</w:t>
      </w:r>
      <w:r>
        <w:t>. Fundación de Cultura Universitaria, Montevideo, 1989.</w:t>
      </w:r>
    </w:p>
    <w:p w:rsidR="00345A11" w:rsidRDefault="00C21CE0">
      <w:pPr>
        <w:ind w:left="0" w:hanging="2"/>
        <w:jc w:val="both"/>
      </w:pPr>
      <w:r>
        <w:t xml:space="preserve">JIMENEZ DE ARECHAGA, Eduardo. </w:t>
      </w:r>
      <w:r>
        <w:rPr>
          <w:i/>
          <w:iCs/>
        </w:rPr>
        <w:t>El Derecho Internacional Contemporáneo.</w:t>
      </w:r>
      <w:r>
        <w:t xml:space="preserve"> Madrid, 1978.</w:t>
      </w:r>
    </w:p>
    <w:p w:rsidR="00345A11" w:rsidRDefault="00C21CE0">
      <w:pPr>
        <w:ind w:left="0" w:hanging="2"/>
        <w:jc w:val="both"/>
      </w:pPr>
      <w:r>
        <w:t xml:space="preserve">JOSEPH, Sarah, MCBETH, Adam. </w:t>
      </w:r>
      <w:proofErr w:type="spellStart"/>
      <w:r>
        <w:rPr>
          <w:i/>
          <w:iCs/>
        </w:rPr>
        <w:t>Research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Handbook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on</w:t>
      </w:r>
      <w:proofErr w:type="spellEnd"/>
      <w:r>
        <w:rPr>
          <w:i/>
          <w:iCs/>
        </w:rPr>
        <w:t xml:space="preserve"> Internat</w:t>
      </w:r>
      <w:r>
        <w:rPr>
          <w:i/>
          <w:iCs/>
        </w:rPr>
        <w:t xml:space="preserve">ional Human </w:t>
      </w:r>
      <w:proofErr w:type="spellStart"/>
      <w:r>
        <w:rPr>
          <w:i/>
          <w:iCs/>
        </w:rPr>
        <w:t>Rights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Law</w:t>
      </w:r>
      <w:proofErr w:type="spellEnd"/>
      <w:r>
        <w:rPr>
          <w:i/>
          <w:iCs/>
        </w:rPr>
        <w:t xml:space="preserve">. </w:t>
      </w:r>
      <w:r>
        <w:t xml:space="preserve">Edward </w:t>
      </w:r>
      <w:proofErr w:type="spellStart"/>
      <w:r>
        <w:t>Elgar</w:t>
      </w:r>
      <w:proofErr w:type="spellEnd"/>
      <w:r>
        <w:t xml:space="preserve"> Publishing </w:t>
      </w:r>
      <w:proofErr w:type="spellStart"/>
      <w:r>
        <w:t>Limited</w:t>
      </w:r>
      <w:proofErr w:type="spellEnd"/>
      <w:r>
        <w:t xml:space="preserve">, UK, 2010. </w:t>
      </w:r>
    </w:p>
    <w:p w:rsidR="00345A11" w:rsidRDefault="00C21CE0">
      <w:pPr>
        <w:ind w:left="0" w:hanging="2"/>
        <w:jc w:val="both"/>
      </w:pPr>
      <w:r>
        <w:t xml:space="preserve">IIDH. </w:t>
      </w:r>
      <w:r>
        <w:rPr>
          <w:i/>
          <w:iCs/>
        </w:rPr>
        <w:t>Protección Internacional de los Derechos Económicos, Sociales y Culturales</w:t>
      </w:r>
      <w:r>
        <w:t xml:space="preserve">. Sistema Universal y Sistema Interamericano, IIDH, 2008. </w:t>
      </w:r>
    </w:p>
    <w:p w:rsidR="00345A11" w:rsidRDefault="00C21CE0">
      <w:pPr>
        <w:ind w:left="0" w:hanging="2"/>
        <w:jc w:val="both"/>
      </w:pPr>
      <w:r>
        <w:t xml:space="preserve">KALSHOVEN, </w:t>
      </w:r>
      <w:proofErr w:type="spellStart"/>
      <w:r>
        <w:t>Frits</w:t>
      </w:r>
      <w:proofErr w:type="spellEnd"/>
      <w:r>
        <w:t xml:space="preserve">, ZEGVELD, </w:t>
      </w:r>
      <w:proofErr w:type="spellStart"/>
      <w:r>
        <w:t>Liesbeth</w:t>
      </w:r>
      <w:proofErr w:type="spellEnd"/>
      <w:r>
        <w:t xml:space="preserve">. </w:t>
      </w:r>
      <w:r>
        <w:rPr>
          <w:i/>
          <w:iCs/>
        </w:rPr>
        <w:t>Restriccione</w:t>
      </w:r>
      <w:r>
        <w:rPr>
          <w:i/>
          <w:iCs/>
        </w:rPr>
        <w:t>s en la conducción de la guerra. Introducción al derecho internacional humanitario.</w:t>
      </w:r>
      <w:r>
        <w:t xml:space="preserve"> CICR, 2001.</w:t>
      </w:r>
    </w:p>
    <w:p w:rsidR="00345A11" w:rsidRDefault="00C21CE0">
      <w:pPr>
        <w:ind w:left="0" w:hanging="2"/>
        <w:jc w:val="both"/>
      </w:pPr>
      <w:r>
        <w:t xml:space="preserve">MACK, Michelle. </w:t>
      </w:r>
      <w:proofErr w:type="spellStart"/>
      <w:r>
        <w:rPr>
          <w:i/>
          <w:iCs/>
        </w:rPr>
        <w:t>Increasing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Respect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for</w:t>
      </w:r>
      <w:proofErr w:type="spellEnd"/>
      <w:r>
        <w:rPr>
          <w:i/>
          <w:iCs/>
        </w:rPr>
        <w:t xml:space="preserve"> International </w:t>
      </w:r>
      <w:proofErr w:type="spellStart"/>
      <w:r>
        <w:rPr>
          <w:i/>
          <w:iCs/>
        </w:rPr>
        <w:t>Humanitarian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Law</w:t>
      </w:r>
      <w:proofErr w:type="spellEnd"/>
      <w:r>
        <w:rPr>
          <w:i/>
          <w:iCs/>
        </w:rPr>
        <w:t xml:space="preserve"> in Non-International </w:t>
      </w:r>
      <w:proofErr w:type="spellStart"/>
      <w:r>
        <w:rPr>
          <w:i/>
          <w:iCs/>
        </w:rPr>
        <w:t>Armed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Conflicts</w:t>
      </w:r>
      <w:proofErr w:type="spellEnd"/>
      <w:r>
        <w:rPr>
          <w:i/>
          <w:iCs/>
        </w:rPr>
        <w:t>.</w:t>
      </w:r>
      <w:r>
        <w:t xml:space="preserve"> CICR, Geneva, 2008. </w:t>
      </w:r>
    </w:p>
    <w:p w:rsidR="00345A11" w:rsidRDefault="00C21CE0">
      <w:pPr>
        <w:ind w:left="0" w:hanging="2"/>
        <w:jc w:val="both"/>
      </w:pPr>
      <w:r>
        <w:t xml:space="preserve">MALANCZUC, Peter. </w:t>
      </w:r>
      <w:proofErr w:type="spellStart"/>
      <w:r>
        <w:rPr>
          <w:i/>
          <w:iCs/>
        </w:rPr>
        <w:t>Akehurst´s</w:t>
      </w:r>
      <w:proofErr w:type="spellEnd"/>
      <w:r>
        <w:rPr>
          <w:i/>
          <w:iCs/>
        </w:rPr>
        <w:t>. M</w:t>
      </w:r>
      <w:r>
        <w:rPr>
          <w:i/>
          <w:iCs/>
        </w:rPr>
        <w:t xml:space="preserve">odern </w:t>
      </w:r>
      <w:proofErr w:type="spellStart"/>
      <w:r>
        <w:rPr>
          <w:i/>
          <w:iCs/>
        </w:rPr>
        <w:t>Introduction</w:t>
      </w:r>
      <w:proofErr w:type="spellEnd"/>
      <w:r>
        <w:rPr>
          <w:i/>
          <w:iCs/>
        </w:rPr>
        <w:t xml:space="preserve"> to International </w:t>
      </w:r>
      <w:proofErr w:type="spellStart"/>
      <w:r>
        <w:rPr>
          <w:i/>
          <w:iCs/>
        </w:rPr>
        <w:t>Law</w:t>
      </w:r>
      <w:proofErr w:type="spellEnd"/>
      <w:r>
        <w:rPr>
          <w:i/>
          <w:iCs/>
        </w:rPr>
        <w:t>.</w:t>
      </w:r>
      <w:r>
        <w:t xml:space="preserve"> </w:t>
      </w:r>
      <w:proofErr w:type="spellStart"/>
      <w:r>
        <w:t>Seventh</w:t>
      </w:r>
      <w:proofErr w:type="spellEnd"/>
      <w:r>
        <w:t xml:space="preserve"> </w:t>
      </w:r>
      <w:proofErr w:type="spellStart"/>
      <w:r>
        <w:t>Revised</w:t>
      </w:r>
      <w:proofErr w:type="spellEnd"/>
      <w:r>
        <w:t xml:space="preserve"> </w:t>
      </w:r>
      <w:proofErr w:type="spellStart"/>
      <w:r>
        <w:t>Edition</w:t>
      </w:r>
      <w:proofErr w:type="spellEnd"/>
      <w:r>
        <w:t xml:space="preserve">, </w:t>
      </w:r>
      <w:proofErr w:type="spellStart"/>
      <w:r>
        <w:t>Routledge</w:t>
      </w:r>
      <w:proofErr w:type="spellEnd"/>
      <w:r>
        <w:t xml:space="preserve">, 1997. </w:t>
      </w:r>
    </w:p>
    <w:p w:rsidR="00345A11" w:rsidRDefault="00C21CE0">
      <w:pPr>
        <w:ind w:left="0" w:hanging="2"/>
        <w:jc w:val="both"/>
      </w:pPr>
      <w:r>
        <w:t xml:space="preserve">MANSELL, W. </w:t>
      </w:r>
      <w:proofErr w:type="spellStart"/>
      <w:r>
        <w:rPr>
          <w:i/>
          <w:iCs/>
        </w:rPr>
        <w:t>Public</w:t>
      </w:r>
      <w:proofErr w:type="spellEnd"/>
      <w:r>
        <w:rPr>
          <w:i/>
          <w:iCs/>
        </w:rPr>
        <w:t xml:space="preserve"> International </w:t>
      </w:r>
      <w:proofErr w:type="spellStart"/>
      <w:r>
        <w:rPr>
          <w:i/>
          <w:iCs/>
        </w:rPr>
        <w:t>Law</w:t>
      </w:r>
      <w:proofErr w:type="spellEnd"/>
      <w:r>
        <w:t xml:space="preserve">. </w:t>
      </w:r>
      <w:proofErr w:type="spellStart"/>
      <w:r>
        <w:t>University</w:t>
      </w:r>
      <w:proofErr w:type="spellEnd"/>
      <w:r>
        <w:t xml:space="preserve"> of London, 2006. </w:t>
      </w:r>
    </w:p>
    <w:p w:rsidR="00345A11" w:rsidRDefault="00C21CE0">
      <w:pPr>
        <w:ind w:left="0" w:hanging="2"/>
        <w:jc w:val="both"/>
      </w:pPr>
      <w:r>
        <w:t xml:space="preserve">MAROTTA RANGEL, Vicente. </w:t>
      </w:r>
      <w:proofErr w:type="spellStart"/>
      <w:r>
        <w:rPr>
          <w:i/>
          <w:iCs/>
        </w:rPr>
        <w:t>Evoluçao</w:t>
      </w:r>
      <w:proofErr w:type="spellEnd"/>
      <w:r>
        <w:rPr>
          <w:i/>
          <w:iCs/>
        </w:rPr>
        <w:t xml:space="preserve"> da </w:t>
      </w:r>
      <w:proofErr w:type="spellStart"/>
      <w:r>
        <w:rPr>
          <w:i/>
          <w:iCs/>
        </w:rPr>
        <w:t>Justiça</w:t>
      </w:r>
      <w:proofErr w:type="spellEnd"/>
      <w:r>
        <w:rPr>
          <w:i/>
          <w:iCs/>
        </w:rPr>
        <w:t xml:space="preserve"> Internacional, </w:t>
      </w:r>
      <w:proofErr w:type="spellStart"/>
      <w:r>
        <w:rPr>
          <w:i/>
          <w:iCs/>
        </w:rPr>
        <w:t>Desafios</w:t>
      </w:r>
      <w:proofErr w:type="spellEnd"/>
      <w:r>
        <w:rPr>
          <w:i/>
          <w:iCs/>
        </w:rPr>
        <w:t xml:space="preserve"> do </w:t>
      </w:r>
      <w:proofErr w:type="spellStart"/>
      <w:r>
        <w:rPr>
          <w:i/>
          <w:iCs/>
        </w:rPr>
        <w:t>Direito</w:t>
      </w:r>
      <w:proofErr w:type="spellEnd"/>
      <w:r>
        <w:rPr>
          <w:i/>
          <w:iCs/>
        </w:rPr>
        <w:t xml:space="preserve"> Internacional </w:t>
      </w:r>
      <w:proofErr w:type="spellStart"/>
      <w:r>
        <w:rPr>
          <w:i/>
          <w:iCs/>
        </w:rPr>
        <w:t>Contemporan</w:t>
      </w:r>
      <w:r>
        <w:rPr>
          <w:i/>
          <w:iCs/>
        </w:rPr>
        <w:t>eo</w:t>
      </w:r>
      <w:proofErr w:type="spellEnd"/>
      <w:r>
        <w:rPr>
          <w:i/>
          <w:iCs/>
        </w:rPr>
        <w:t>.</w:t>
      </w:r>
      <w:r>
        <w:t xml:space="preserve"> Jornadas do </w:t>
      </w:r>
      <w:proofErr w:type="spellStart"/>
      <w:r>
        <w:t>Direito</w:t>
      </w:r>
      <w:proofErr w:type="spellEnd"/>
      <w:r>
        <w:t xml:space="preserve"> Internacional Publico no </w:t>
      </w:r>
      <w:proofErr w:type="spellStart"/>
      <w:r>
        <w:t>Itaramaty</w:t>
      </w:r>
      <w:proofErr w:type="spellEnd"/>
      <w:r>
        <w:t>, Brasilia, 7 a 9 de noviembre de 2005.</w:t>
      </w:r>
    </w:p>
    <w:p w:rsidR="00345A11" w:rsidRDefault="00C21CE0">
      <w:pPr>
        <w:ind w:left="0" w:hanging="2"/>
        <w:jc w:val="both"/>
      </w:pPr>
      <w:r>
        <w:t xml:space="preserve">MEDINA QUIROGA, Cecilia. </w:t>
      </w:r>
      <w:r>
        <w:rPr>
          <w:i/>
          <w:iCs/>
        </w:rPr>
        <w:t>La Convención Americana: Vida, integridad personal, libertad personal, debido proceso y recurso judicial</w:t>
      </w:r>
      <w:r>
        <w:t>. Centro de Derechos Humanos,</w:t>
      </w:r>
      <w:r>
        <w:t xml:space="preserve"> Facultad de Derecho de la Universidad de Chile, 2003. </w:t>
      </w:r>
    </w:p>
    <w:p w:rsidR="00345A11" w:rsidRDefault="00C21CE0">
      <w:pPr>
        <w:ind w:left="0" w:hanging="2"/>
        <w:jc w:val="both"/>
      </w:pPr>
      <w:r>
        <w:t xml:space="preserve">MONCAYO, VINUESA, GUTIERREZ POSSE. </w:t>
      </w:r>
      <w:r>
        <w:rPr>
          <w:i/>
          <w:iCs/>
        </w:rPr>
        <w:t>Derecho Internacional Público.</w:t>
      </w:r>
      <w:r>
        <w:t xml:space="preserve"> Ed. </w:t>
      </w:r>
      <w:proofErr w:type="spellStart"/>
      <w:r>
        <w:t>Zavalia</w:t>
      </w:r>
      <w:proofErr w:type="spellEnd"/>
      <w:r>
        <w:t>, 1990.</w:t>
      </w:r>
    </w:p>
    <w:p w:rsidR="00345A11" w:rsidRDefault="00C21CE0">
      <w:pPr>
        <w:ind w:left="0" w:hanging="2"/>
        <w:jc w:val="both"/>
      </w:pPr>
      <w:r>
        <w:t xml:space="preserve">NORMAND, Roger, ZAIDI, Sarah. </w:t>
      </w:r>
      <w:r>
        <w:rPr>
          <w:i/>
          <w:iCs/>
        </w:rPr>
        <w:t xml:space="preserve">Human </w:t>
      </w:r>
      <w:proofErr w:type="spellStart"/>
      <w:r>
        <w:rPr>
          <w:i/>
          <w:iCs/>
        </w:rPr>
        <w:t>Rights</w:t>
      </w:r>
      <w:proofErr w:type="spellEnd"/>
      <w:r>
        <w:rPr>
          <w:i/>
          <w:iCs/>
        </w:rPr>
        <w:t xml:space="preserve"> at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UN.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political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history</w:t>
      </w:r>
      <w:proofErr w:type="spellEnd"/>
      <w:r>
        <w:rPr>
          <w:i/>
          <w:iCs/>
        </w:rPr>
        <w:t xml:space="preserve"> of universal </w:t>
      </w:r>
      <w:proofErr w:type="spellStart"/>
      <w:r>
        <w:rPr>
          <w:i/>
          <w:iCs/>
        </w:rPr>
        <w:t>justice</w:t>
      </w:r>
      <w:proofErr w:type="spellEnd"/>
      <w:r>
        <w:rPr>
          <w:i/>
          <w:iCs/>
        </w:rPr>
        <w:t>.</w:t>
      </w:r>
      <w:r>
        <w:t xml:space="preserve"> Indiana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Press</w:t>
      </w:r>
      <w:proofErr w:type="spellEnd"/>
      <w:r>
        <w:t xml:space="preserve">, Bloomington, 2008. </w:t>
      </w:r>
    </w:p>
    <w:p w:rsidR="00345A11" w:rsidRDefault="00C21CE0">
      <w:pPr>
        <w:ind w:left="0" w:hanging="2"/>
        <w:jc w:val="both"/>
      </w:pPr>
      <w:r>
        <w:t xml:space="preserve">O´DONNEL, Daniel. </w:t>
      </w:r>
      <w:r>
        <w:rPr>
          <w:i/>
          <w:iCs/>
        </w:rPr>
        <w:t>Derecho Internacional de los Derechos Humanos. Normativa, jurisprudencia y doctrina de los sistemas universal e interamericano.</w:t>
      </w:r>
      <w:r>
        <w:t xml:space="preserve"> Oficina en Colombia del Alto Comisionado de Naciones Unidas par</w:t>
      </w:r>
      <w:r>
        <w:t xml:space="preserve">a los Derechos Humanos, </w:t>
      </w:r>
      <w:proofErr w:type="spellStart"/>
      <w:r>
        <w:t>Bogota</w:t>
      </w:r>
      <w:proofErr w:type="spellEnd"/>
      <w:r>
        <w:t xml:space="preserve">, 2004. </w:t>
      </w:r>
    </w:p>
    <w:p w:rsidR="00345A11" w:rsidRDefault="00C21CE0">
      <w:pPr>
        <w:ind w:left="0" w:hanging="2"/>
        <w:jc w:val="both"/>
      </w:pPr>
      <w:r>
        <w:t xml:space="preserve">PODESTA COSTA-RUDA. </w:t>
      </w:r>
      <w:r>
        <w:rPr>
          <w:i/>
          <w:iCs/>
        </w:rPr>
        <w:t>Derecho Internacional Público.</w:t>
      </w:r>
      <w:r>
        <w:t xml:space="preserve"> 2 Tomos, Ed. TEA, Buenos Aires, 1984.</w:t>
      </w:r>
    </w:p>
    <w:p w:rsidR="00345A11" w:rsidRDefault="00C21CE0">
      <w:pPr>
        <w:ind w:left="0" w:hanging="2"/>
        <w:jc w:val="both"/>
      </w:pPr>
      <w:r>
        <w:t xml:space="preserve">REUS-SMIT, Christian.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Politics</w:t>
      </w:r>
      <w:proofErr w:type="spellEnd"/>
      <w:r>
        <w:rPr>
          <w:i/>
          <w:iCs/>
        </w:rPr>
        <w:t xml:space="preserve"> of International </w:t>
      </w:r>
      <w:proofErr w:type="spellStart"/>
      <w:r>
        <w:rPr>
          <w:i/>
          <w:iCs/>
        </w:rPr>
        <w:t>Law</w:t>
      </w:r>
      <w:proofErr w:type="spellEnd"/>
      <w:r>
        <w:t xml:space="preserve">. Cambridge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Press</w:t>
      </w:r>
      <w:proofErr w:type="spellEnd"/>
      <w:r>
        <w:t xml:space="preserve">, 2004. </w:t>
      </w:r>
    </w:p>
    <w:p w:rsidR="00345A11" w:rsidRDefault="00C21CE0">
      <w:pPr>
        <w:ind w:left="0" w:hanging="2"/>
        <w:jc w:val="both"/>
      </w:pPr>
      <w:r>
        <w:t xml:space="preserve">SORENSEN, Max. </w:t>
      </w:r>
      <w:r>
        <w:rPr>
          <w:i/>
          <w:iCs/>
        </w:rPr>
        <w:t>Manual de Derecho Internacional Público</w:t>
      </w:r>
      <w:r>
        <w:t>. Fondo de Cultura Económica. México, 1973.</w:t>
      </w:r>
    </w:p>
    <w:p w:rsidR="00345A11" w:rsidRDefault="00C21CE0">
      <w:pPr>
        <w:ind w:left="0" w:hanging="2"/>
        <w:jc w:val="both"/>
      </w:pPr>
      <w:r>
        <w:rPr>
          <w:b/>
          <w:bCs/>
        </w:rPr>
        <w:t>IV. Normativa Internacional</w:t>
      </w:r>
    </w:p>
    <w:p w:rsidR="00345A11" w:rsidRDefault="00C21CE0">
      <w:pPr>
        <w:ind w:left="0" w:hanging="2"/>
        <w:jc w:val="both"/>
      </w:pPr>
      <w:r>
        <w:t>Carta de la Organización de Naciones Unidas (1945).</w:t>
      </w:r>
    </w:p>
    <w:p w:rsidR="00345A11" w:rsidRDefault="00C21CE0">
      <w:pPr>
        <w:ind w:left="0" w:hanging="2"/>
        <w:jc w:val="both"/>
      </w:pPr>
      <w:r>
        <w:t>Estatuto de la Corte Internacional de Justicia (1945).</w:t>
      </w:r>
    </w:p>
    <w:p w:rsidR="00345A11" w:rsidRDefault="00C21CE0">
      <w:pPr>
        <w:ind w:left="0" w:hanging="2"/>
        <w:jc w:val="both"/>
      </w:pPr>
      <w:r>
        <w:t>Convención de Viena sobre el derecho d</w:t>
      </w:r>
      <w:r>
        <w:t>e los Tratados (1969).</w:t>
      </w:r>
    </w:p>
    <w:p w:rsidR="00345A11" w:rsidRDefault="00C21CE0">
      <w:pPr>
        <w:ind w:left="0" w:hanging="2"/>
        <w:jc w:val="both"/>
      </w:pPr>
      <w:r>
        <w:t>Declaración Universal de los Derechos Humanos (1948).</w:t>
      </w:r>
    </w:p>
    <w:p w:rsidR="00345A11" w:rsidRDefault="00C21CE0">
      <w:pPr>
        <w:ind w:left="0" w:hanging="2"/>
        <w:jc w:val="both"/>
      </w:pPr>
      <w:r>
        <w:t>Pacto Internacional de Derechos Civiles y Políticos (1966).</w:t>
      </w:r>
    </w:p>
    <w:p w:rsidR="00345A11" w:rsidRDefault="00C21CE0">
      <w:pPr>
        <w:ind w:left="0" w:hanging="2"/>
        <w:jc w:val="both"/>
      </w:pPr>
      <w:r>
        <w:t>Pacto Internacional de Derechos Económicos, Sociales y Culturales (1966).</w:t>
      </w:r>
    </w:p>
    <w:p w:rsidR="00345A11" w:rsidRDefault="00C21CE0">
      <w:pPr>
        <w:ind w:left="0" w:hanging="2"/>
        <w:jc w:val="both"/>
      </w:pPr>
      <w:r>
        <w:t>Carta de la Organización de Estados Americano</w:t>
      </w:r>
      <w:r>
        <w:t>s (1948).</w:t>
      </w:r>
    </w:p>
    <w:p w:rsidR="00345A11" w:rsidRDefault="00C21CE0">
      <w:pPr>
        <w:ind w:left="0" w:hanging="2"/>
        <w:jc w:val="both"/>
      </w:pPr>
      <w:r>
        <w:t>Declaración Americana de los Derechos y Deberes del Hombre (1948).</w:t>
      </w:r>
    </w:p>
    <w:p w:rsidR="00345A11" w:rsidRDefault="00C21CE0">
      <w:pPr>
        <w:ind w:left="0" w:hanging="2"/>
        <w:jc w:val="both"/>
      </w:pPr>
      <w:r>
        <w:t>Convención Americana sobre Derechos Humanos (1969).</w:t>
      </w:r>
    </w:p>
    <w:p w:rsidR="00345A11" w:rsidRDefault="00C21CE0">
      <w:pPr>
        <w:ind w:left="0" w:hanging="2"/>
        <w:jc w:val="both"/>
      </w:pPr>
      <w:r>
        <w:t xml:space="preserve">Estatuto de la Corte Penal Internacional (1998). </w:t>
      </w:r>
    </w:p>
    <w:p w:rsidR="00345A11" w:rsidRDefault="00C21CE0">
      <w:pPr>
        <w:ind w:left="0" w:hanging="2"/>
        <w:jc w:val="both"/>
      </w:pPr>
      <w:r>
        <w:t>Convenio de Ginebra para aliviar la suerte que corren los heridos y los enfer</w:t>
      </w:r>
      <w:r>
        <w:t xml:space="preserve">mos de las fuerzas armadas en campaña (1949). </w:t>
      </w:r>
    </w:p>
    <w:p w:rsidR="00345A11" w:rsidRDefault="00C21CE0">
      <w:pPr>
        <w:ind w:left="0" w:hanging="2"/>
        <w:jc w:val="both"/>
      </w:pPr>
      <w:r>
        <w:t xml:space="preserve">Convenio de Ginebra para aliviar la suerte que corren los heridos, los enfermos y los náufragos de las fuerzas armadas en el mar (1949). </w:t>
      </w:r>
    </w:p>
    <w:p w:rsidR="00345A11" w:rsidRDefault="00C21CE0">
      <w:pPr>
        <w:ind w:left="0" w:hanging="2"/>
        <w:jc w:val="both"/>
      </w:pPr>
      <w:r>
        <w:t>Convenio de Ginebra relativo al trato debido a los prisioneros de guerr</w:t>
      </w:r>
      <w:r>
        <w:t xml:space="preserve">a (1949). </w:t>
      </w:r>
    </w:p>
    <w:p w:rsidR="00345A11" w:rsidRDefault="00C21CE0">
      <w:pPr>
        <w:ind w:left="0" w:hanging="2"/>
        <w:jc w:val="both"/>
      </w:pPr>
      <w:r>
        <w:t xml:space="preserve">Convenio de Ginebra relativo a la protección debida a las personas civiles en tiempo de guerra (1949). </w:t>
      </w:r>
    </w:p>
    <w:p w:rsidR="00345A11" w:rsidRDefault="00C21CE0">
      <w:pPr>
        <w:ind w:left="0" w:hanging="2"/>
        <w:jc w:val="both"/>
      </w:pPr>
      <w:r>
        <w:t>Protocolo I adicional a los Convenios de Ginebra de 1949 relativo a la protección de las víctimas de los conflictos armados internacionales (</w:t>
      </w:r>
      <w:r>
        <w:t xml:space="preserve">1977). 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 xml:space="preserve">Protocolo II adicional a los Convenios de Ginebra de 1949 relativo a la protección de las víctimas de los conflictos armados sin carácter internacional (1977). </w:t>
      </w:r>
    </w:p>
    <w:p w:rsidR="00345A11" w:rsidRDefault="00345A11">
      <w:pPr>
        <w:ind w:left="0" w:hanging="2"/>
        <w:jc w:val="both"/>
      </w:pPr>
    </w:p>
    <w:p w:rsidR="00345A11" w:rsidRDefault="00C21CE0">
      <w:pPr>
        <w:ind w:left="0" w:hanging="2"/>
        <w:jc w:val="both"/>
      </w:pPr>
      <w:r>
        <w:t>Protocolo III adicional a los Convenios de Ginebra de 1949 relativo a la aprobación d</w:t>
      </w:r>
      <w:r>
        <w:t>e un signo distintivo adicional (2005).</w:t>
      </w:r>
    </w:p>
    <w:p w:rsidR="00345A11" w:rsidRDefault="00345A11">
      <w:pPr>
        <w:ind w:left="0" w:hanging="2"/>
        <w:jc w:val="both"/>
      </w:pPr>
    </w:p>
    <w:p w:rsidR="00345A11" w:rsidRDefault="00345A11">
      <w:pPr>
        <w:ind w:left="0" w:hanging="2"/>
        <w:jc w:val="both"/>
      </w:pPr>
    </w:p>
    <w:p w:rsidR="00345A11" w:rsidRDefault="00C21CE0">
      <w:pPr>
        <w:numPr>
          <w:ilvl w:val="0"/>
          <w:numId w:val="1"/>
        </w:numPr>
        <w:ind w:left="0" w:hanging="2"/>
        <w:jc w:val="both"/>
      </w:pPr>
      <w:r>
        <w:rPr>
          <w:b/>
          <w:bCs/>
        </w:rPr>
        <w:t>FIRMA DE DOCENTES:</w:t>
      </w:r>
    </w:p>
    <w:p w:rsidR="00345A11" w:rsidRDefault="00345A11">
      <w:pPr>
        <w:ind w:left="0" w:hanging="2"/>
        <w:jc w:val="both"/>
      </w:pPr>
    </w:p>
    <w:p w:rsidR="00345A11" w:rsidRDefault="00C21CE0">
      <w:pPr>
        <w:numPr>
          <w:ilvl w:val="0"/>
          <w:numId w:val="1"/>
        </w:numPr>
        <w:ind w:left="0" w:hanging="2"/>
        <w:jc w:val="both"/>
      </w:pPr>
      <w:r>
        <w:rPr>
          <w:b/>
          <w:bCs/>
        </w:rPr>
        <w:t>FIRMA DEL DIRECTOR DE LA CARRERA</w:t>
      </w:r>
    </w:p>
    <w:p w:rsidR="00345A11" w:rsidRDefault="00345A11">
      <w:pPr>
        <w:ind w:left="0" w:hanging="2"/>
        <w:jc w:val="both"/>
      </w:pPr>
    </w:p>
    <w:sectPr w:rsidR="00345A11">
      <w:footerReference w:type="even" r:id="rId17"/>
      <w:footerReference w:type="default" r:id="rId18"/>
      <w:pgSz w:w="11906" w:h="16838"/>
      <w:pgMar w:top="1418" w:right="1701" w:bottom="1418" w:left="1701" w:header="709" w:footer="9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21CE0">
      <w:pPr>
        <w:spacing w:line="240" w:lineRule="auto"/>
        <w:ind w:left="0" w:hanging="2"/>
      </w:pPr>
      <w:r>
        <w:separator/>
      </w:r>
    </w:p>
  </w:endnote>
  <w:endnote w:type="continuationSeparator" w:id="0">
    <w:p w:rsidR="00000000" w:rsidRDefault="00C21CE0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  <w:embedRegular r:id="rId1" w:fontKey="{8CD32695-345F-42DC-9743-58E130A3E2A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4C07AE18-3BE2-4ECC-81E8-ED6D0D469EF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FD97D40-3E5A-4DCD-B5B8-580C269D047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F3AC6FB-4184-4ABC-8F3D-0D9F5805A13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A11" w:rsidRDefault="00C21CE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345A11" w:rsidRDefault="00345A1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A11" w:rsidRDefault="00C21CE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8445C2">
      <w:rPr>
        <w:color w:val="000000"/>
      </w:rPr>
      <w:fldChar w:fldCharType="separate"/>
    </w:r>
    <w:r>
      <w:rPr>
        <w:noProof/>
        <w:color w:val="000000"/>
      </w:rPr>
      <w:t>10</w:t>
    </w:r>
    <w:r>
      <w:rPr>
        <w:color w:val="000000"/>
      </w:rPr>
      <w:fldChar w:fldCharType="end"/>
    </w:r>
  </w:p>
  <w:p w:rsidR="00345A11" w:rsidRDefault="00345A1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21CE0">
      <w:pPr>
        <w:spacing w:line="240" w:lineRule="auto"/>
        <w:ind w:left="0" w:hanging="2"/>
      </w:pPr>
      <w:r>
        <w:separator/>
      </w:r>
    </w:p>
  </w:footnote>
  <w:footnote w:type="continuationSeparator" w:id="0">
    <w:p w:rsidR="00000000" w:rsidRDefault="00C21CE0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F2E50"/>
    <w:multiLevelType w:val="multilevel"/>
    <w:tmpl w:val="BA20D06C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8D23936"/>
    <w:multiLevelType w:val="multilevel"/>
    <w:tmpl w:val="0994EB54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56EC75BB"/>
    <w:multiLevelType w:val="multilevel"/>
    <w:tmpl w:val="CD525F44"/>
    <w:lvl w:ilvl="0">
      <w:start w:val="1"/>
      <w:numFmt w:val="bullet"/>
      <w:lvlText w:val="●"/>
      <w:lvlJc w:val="left"/>
      <w:pPr>
        <w:ind w:left="1427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47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7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7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7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7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7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7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7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5BAD3DDA"/>
    <w:multiLevelType w:val="multilevel"/>
    <w:tmpl w:val="47EC97A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70611C0F"/>
    <w:multiLevelType w:val="multilevel"/>
    <w:tmpl w:val="30FC83DC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A11"/>
    <w:rsid w:val="00345A11"/>
    <w:rsid w:val="008445C2"/>
    <w:rsid w:val="00C21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6106F"/>
  <w15:docId w15:val="{98DD3615-EA62-4382-9A4C-CBB241F3D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pPr>
      <w:keepNext/>
      <w:jc w:val="center"/>
    </w:pPr>
    <w:rPr>
      <w:b/>
      <w:u w:val="single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angradetextonormal">
    <w:name w:val="Body Text Indent"/>
    <w:basedOn w:val="Normal"/>
    <w:pPr>
      <w:ind w:left="426"/>
      <w:jc w:val="both"/>
    </w:pPr>
  </w:style>
  <w:style w:type="character" w:styleId="Hipervnculo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Textoindependiente">
    <w:name w:val="Body Text"/>
    <w:basedOn w:val="Normal"/>
    <w:pPr>
      <w:spacing w:after="120"/>
    </w:pPr>
  </w:style>
  <w:style w:type="paragraph" w:styleId="Sangra2detindependiente">
    <w:name w:val="Body Text Indent 2"/>
    <w:basedOn w:val="Normal"/>
    <w:pPr>
      <w:spacing w:after="120" w:line="480" w:lineRule="auto"/>
      <w:ind w:left="283"/>
    </w:pPr>
  </w:style>
  <w:style w:type="paragraph" w:customStyle="1" w:styleId="NormalJustificadoInterlineado15lneas">
    <w:name w:val="Normal + Justificado;Interlineado:  1;5 líneas"/>
    <w:basedOn w:val="Normal"/>
    <w:pPr>
      <w:spacing w:line="360" w:lineRule="auto"/>
      <w:jc w:val="both"/>
    </w:pPr>
  </w:style>
  <w:style w:type="paragraph" w:customStyle="1" w:styleId="Listavistosa-nfasis11">
    <w:name w:val="Lista vistosa - Énfasis 11"/>
    <w:basedOn w:val="Normal"/>
    <w:pPr>
      <w:ind w:left="708"/>
    </w:pPr>
  </w:style>
  <w:style w:type="paragraph" w:styleId="Textonotapie">
    <w:name w:val="footnote text"/>
    <w:basedOn w:val="Normal"/>
    <w:pPr>
      <w:widowControl w:val="0"/>
      <w:autoSpaceDE w:val="0"/>
      <w:autoSpaceDN w:val="0"/>
      <w:adjustRightInd w:val="0"/>
    </w:pPr>
    <w:rPr>
      <w:rFonts w:ascii="Arial" w:hAnsi="Arial" w:cs="Arial"/>
      <w:sz w:val="20"/>
      <w:lang w:val="es-AR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dipublico.com.ar/cij/doc/162.pdf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dipublico.com.ar/cij/doc/162.pdf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dipublico.com.ar/doc/napolitano.pd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ipublico.com.ar/cij/doc/147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idh.ed.cr/BibliotecaWeb/Varios/Documentos/BD_125911109/SI_proteccion_ddhh_3e.pdf" TargetMode="External"/><Relationship Id="rId10" Type="http://schemas.openxmlformats.org/officeDocument/2006/relationships/hyperlink" Target="http://www.dipublico.com.ar/cij/doc/147.pdf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worldcourts.com/pcij/eng/decisions/1927.09.07_lotus.htm" TargetMode="External"/><Relationship Id="rId14" Type="http://schemas.openxmlformats.org/officeDocument/2006/relationships/hyperlink" Target="http://www.mercosur.int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4IZsSqNfvZgqSWzNtltNyHuFdw==">CgMxLjA4AHIhMUF2aG5NSkxIX1JTRTM3VGNHTVdRZzhmc3F2VzdvbW1l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2927</Words>
  <Characters>16100</Characters>
  <Application>Microsoft Office Word</Application>
  <DocSecurity>0</DocSecurity>
  <Lines>134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 del Salvador</dc:creator>
  <cp:lastModifiedBy>Lucio Aya Tenorio - Cs. Sociales</cp:lastModifiedBy>
  <cp:revision>2</cp:revision>
  <dcterms:created xsi:type="dcterms:W3CDTF">2013-12-15T18:21:00Z</dcterms:created>
  <dcterms:modified xsi:type="dcterms:W3CDTF">2026-10-06T17:07:00Z</dcterms:modified>
</cp:coreProperties>
</file>