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685"/>
        <w:tblW w:w="11235" w:type="dxa"/>
        <w:tblLayout w:type="fixed"/>
        <w:tblLook w:val="0000" w:firstRow="0" w:lastRow="0" w:firstColumn="0" w:lastColumn="0" w:noHBand="0" w:noVBand="0"/>
      </w:tblPr>
      <w:tblGrid>
        <w:gridCol w:w="5670"/>
        <w:gridCol w:w="5565"/>
      </w:tblGrid>
      <w:tr w:rsidR="00DA49A7" w:rsidTr="00DA49A7">
        <w:trPr>
          <w:trHeight w:val="1696"/>
        </w:trPr>
        <w:tc>
          <w:tcPr>
            <w:tcW w:w="5670" w:type="dxa"/>
          </w:tcPr>
          <w:p w:rsidR="00DA49A7" w:rsidRDefault="00DA49A7" w:rsidP="00DA49A7">
            <w:pPr>
              <w:ind w:left="0" w:hanging="2"/>
              <w:rPr>
                <w:sz w:val="22"/>
              </w:rPr>
            </w:pPr>
            <w:r>
              <w:rPr>
                <w:sz w:val="22"/>
              </w:rPr>
              <w:t xml:space="preserve">                                    </w:t>
            </w:r>
            <w:r>
              <w:rPr>
                <w:noProof/>
                <w:sz w:val="22"/>
              </w:rPr>
              <w:drawing>
                <wp:inline distT="0" distB="0" distL="114300" distR="114300" wp14:anchorId="5DC039D4" wp14:editId="3277689C">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DA49A7" w:rsidRDefault="00DA49A7" w:rsidP="00DA49A7">
            <w:pPr>
              <w:tabs>
                <w:tab w:val="left" w:pos="888"/>
              </w:tabs>
              <w:ind w:left="-2" w:firstLineChars="274" w:firstLine="603"/>
              <w:rPr>
                <w:sz w:val="22"/>
              </w:rPr>
            </w:pPr>
            <w:r>
              <w:rPr>
                <w:b/>
                <w:sz w:val="22"/>
              </w:rPr>
              <w:t xml:space="preserve">    UNIVERSIDAD DEL SALVADOR</w:t>
            </w:r>
          </w:p>
          <w:p w:rsidR="00DA49A7" w:rsidRDefault="00DA49A7" w:rsidP="00DA49A7">
            <w:pPr>
              <w:ind w:left="0" w:hanging="2"/>
              <w:jc w:val="center"/>
              <w:rPr>
                <w:sz w:val="22"/>
              </w:rPr>
            </w:pPr>
          </w:p>
          <w:p w:rsidR="00DA49A7" w:rsidRDefault="00DA49A7" w:rsidP="00DA49A7">
            <w:pPr>
              <w:ind w:left="0" w:hanging="2"/>
              <w:rPr>
                <w:b/>
                <w:i/>
                <w:sz w:val="22"/>
              </w:rPr>
            </w:pPr>
            <w:r>
              <w:rPr>
                <w:b/>
                <w:i/>
                <w:sz w:val="22"/>
              </w:rPr>
              <w:t xml:space="preserve">             Facultad de Ciencias Sociales, Educación </w:t>
            </w:r>
          </w:p>
          <w:p w:rsidR="00DA49A7" w:rsidRDefault="00DA49A7" w:rsidP="00DA49A7">
            <w:pPr>
              <w:ind w:left="0" w:hanging="2"/>
              <w:rPr>
                <w:sz w:val="22"/>
              </w:rPr>
            </w:pPr>
            <w:r>
              <w:rPr>
                <w:b/>
                <w:i/>
                <w:sz w:val="22"/>
              </w:rPr>
              <w:t xml:space="preserve">                                y Comunicación </w:t>
            </w:r>
          </w:p>
        </w:tc>
        <w:tc>
          <w:tcPr>
            <w:tcW w:w="5565" w:type="dxa"/>
          </w:tcPr>
          <w:p w:rsidR="00DA49A7" w:rsidRDefault="00DA49A7" w:rsidP="00DA49A7">
            <w:pPr>
              <w:ind w:left="0" w:hanging="2"/>
              <w:jc w:val="center"/>
              <w:rPr>
                <w:sz w:val="22"/>
              </w:rPr>
            </w:pPr>
          </w:p>
          <w:p w:rsidR="00DA49A7" w:rsidRDefault="00DA49A7" w:rsidP="00DA49A7">
            <w:pPr>
              <w:ind w:left="0" w:hanging="2"/>
              <w:jc w:val="center"/>
              <w:rPr>
                <w:sz w:val="22"/>
              </w:rPr>
            </w:pPr>
          </w:p>
          <w:p w:rsidR="00DA49A7" w:rsidRDefault="00DA49A7" w:rsidP="00DA49A7">
            <w:pPr>
              <w:ind w:left="0" w:hanging="2"/>
              <w:rPr>
                <w:sz w:val="22"/>
              </w:rPr>
            </w:pPr>
          </w:p>
          <w:p w:rsidR="00DA49A7" w:rsidRDefault="00DA49A7" w:rsidP="00DA49A7">
            <w:pPr>
              <w:ind w:left="0" w:hanging="2"/>
              <w:rPr>
                <w:sz w:val="22"/>
              </w:rPr>
            </w:pPr>
          </w:p>
          <w:p w:rsidR="00DA49A7" w:rsidRDefault="00DA49A7" w:rsidP="00DA49A7">
            <w:pPr>
              <w:ind w:left="0" w:hanging="2"/>
              <w:rPr>
                <w:sz w:val="22"/>
              </w:rPr>
            </w:pPr>
          </w:p>
          <w:p w:rsidR="00DA49A7" w:rsidRDefault="00DA49A7" w:rsidP="00DA49A7">
            <w:pPr>
              <w:ind w:left="0" w:hanging="2"/>
              <w:rPr>
                <w:sz w:val="22"/>
              </w:rPr>
            </w:pPr>
          </w:p>
          <w:p w:rsidR="00DA49A7" w:rsidRDefault="00DA49A7" w:rsidP="00DA49A7">
            <w:pPr>
              <w:ind w:left="0" w:hanging="2"/>
              <w:rPr>
                <w:sz w:val="22"/>
              </w:rPr>
            </w:pPr>
          </w:p>
          <w:p w:rsidR="00DA49A7" w:rsidRDefault="00DA49A7" w:rsidP="00DA49A7">
            <w:pPr>
              <w:ind w:left="0" w:hanging="2"/>
              <w:rPr>
                <w:sz w:val="22"/>
              </w:rPr>
            </w:pPr>
          </w:p>
          <w:p w:rsidR="00DA49A7" w:rsidRDefault="00DA49A7" w:rsidP="00DA49A7">
            <w:pPr>
              <w:ind w:left="0" w:hanging="2"/>
              <w:rPr>
                <w:sz w:val="22"/>
              </w:rPr>
            </w:pPr>
            <w:r>
              <w:rPr>
                <w:sz w:val="22"/>
              </w:rPr>
              <w:t xml:space="preserve">           </w:t>
            </w:r>
            <w:r w:rsidR="00177365">
              <w:rPr>
                <w:sz w:val="22"/>
              </w:rPr>
              <w:t xml:space="preserve">         </w:t>
            </w:r>
            <w:r>
              <w:rPr>
                <w:b/>
                <w:i/>
                <w:sz w:val="22"/>
              </w:rPr>
              <w:t>Maestría en Relaciones Internacionales</w:t>
            </w:r>
          </w:p>
        </w:tc>
      </w:tr>
    </w:tbl>
    <w:p w:rsidR="00F57B92" w:rsidRDefault="00F57B92">
      <w:pPr>
        <w:spacing w:after="570" w:line="250" w:lineRule="auto"/>
        <w:ind w:left="-5"/>
        <w:jc w:val="left"/>
        <w:rPr>
          <w:b/>
        </w:rPr>
      </w:pPr>
    </w:p>
    <w:p w:rsidR="00DA49A7" w:rsidRDefault="00DA49A7" w:rsidP="00DA49A7">
      <w:pPr>
        <w:ind w:left="0" w:hanging="2"/>
        <w:rPr>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bookmarkStart w:id="0" w:name="_GoBack"/>
      <w:bookmarkEnd w:id="0"/>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p>
    <w:p w:rsidR="00DA49A7" w:rsidRDefault="00DA49A7" w:rsidP="00DA49A7">
      <w:pPr>
        <w:keepNext/>
        <w:pBdr>
          <w:top w:val="nil"/>
          <w:left w:val="nil"/>
          <w:bottom w:val="nil"/>
          <w:right w:val="nil"/>
          <w:between w:val="nil"/>
        </w:pBdr>
        <w:spacing w:line="240" w:lineRule="auto"/>
        <w:ind w:left="0" w:hanging="2"/>
        <w:jc w:val="center"/>
        <w:rPr>
          <w:b/>
          <w:sz w:val="22"/>
        </w:rPr>
      </w:pPr>
      <w:r>
        <w:rPr>
          <w:b/>
          <w:sz w:val="22"/>
        </w:rPr>
        <w:t>PROGRAMA 2026</w:t>
      </w:r>
    </w:p>
    <w:p w:rsidR="00DA49A7" w:rsidRDefault="00DA49A7" w:rsidP="00DA49A7">
      <w:pPr>
        <w:keepNext/>
        <w:pBdr>
          <w:top w:val="nil"/>
          <w:left w:val="nil"/>
          <w:bottom w:val="nil"/>
          <w:right w:val="nil"/>
          <w:between w:val="nil"/>
        </w:pBdr>
        <w:spacing w:line="240" w:lineRule="auto"/>
        <w:ind w:left="0" w:hanging="2"/>
        <w:jc w:val="center"/>
        <w:rPr>
          <w:sz w:val="22"/>
        </w:rPr>
      </w:pPr>
    </w:p>
    <w:p w:rsidR="00DA49A7" w:rsidRDefault="00DA49A7" w:rsidP="00DA49A7">
      <w:pPr>
        <w:ind w:left="0" w:hanging="2"/>
        <w:jc w:val="center"/>
        <w:rPr>
          <w:sz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DA49A7" w:rsidTr="00547350">
        <w:trPr>
          <w:trHeight w:val="460"/>
        </w:trPr>
        <w:tc>
          <w:tcPr>
            <w:tcW w:w="3828" w:type="dxa"/>
            <w:gridSpan w:val="5"/>
            <w:tcBorders>
              <w:top w:val="nil"/>
              <w:left w:val="nil"/>
              <w:bottom w:val="single" w:sz="4" w:space="0" w:color="6AA84F"/>
            </w:tcBorders>
            <w:shd w:val="clear" w:color="auto" w:fill="93C47D"/>
            <w:vAlign w:val="center"/>
          </w:tcPr>
          <w:p w:rsidR="00DA49A7" w:rsidRDefault="00DA49A7" w:rsidP="00547350">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DA49A7" w:rsidRDefault="00DA49A7" w:rsidP="00547350">
            <w:pPr>
              <w:ind w:left="0" w:hanging="2"/>
              <w:rPr>
                <w:sz w:val="20"/>
                <w:szCs w:val="20"/>
              </w:rPr>
            </w:pPr>
            <w:r>
              <w:rPr>
                <w:sz w:val="20"/>
                <w:szCs w:val="20"/>
              </w:rPr>
              <w:t>Economía Política Internacional y Desarrollo en América Latina</w:t>
            </w:r>
          </w:p>
        </w:tc>
      </w:tr>
      <w:tr w:rsidR="00DA49A7" w:rsidTr="00547350">
        <w:trPr>
          <w:trHeight w:val="460"/>
        </w:trPr>
        <w:tc>
          <w:tcPr>
            <w:tcW w:w="1357"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DA49A7" w:rsidRDefault="00DA49A7" w:rsidP="00547350">
            <w:pPr>
              <w:ind w:left="0" w:hanging="2"/>
              <w:rPr>
                <w:sz w:val="20"/>
                <w:szCs w:val="20"/>
              </w:rPr>
            </w:pPr>
            <w:proofErr w:type="spellStart"/>
            <w:r>
              <w:rPr>
                <w:sz w:val="20"/>
                <w:szCs w:val="20"/>
              </w:rPr>
              <w:t>Lederman</w:t>
            </w:r>
            <w:proofErr w:type="spellEnd"/>
          </w:p>
        </w:tc>
      </w:tr>
      <w:tr w:rsidR="00DA49A7" w:rsidTr="00547350">
        <w:trPr>
          <w:trHeight w:val="460"/>
        </w:trPr>
        <w:tc>
          <w:tcPr>
            <w:tcW w:w="2032" w:type="dxa"/>
            <w:gridSpan w:val="3"/>
            <w:tcBorders>
              <w:top w:val="single" w:sz="4" w:space="0" w:color="6AA84F"/>
              <w:left w:val="nil"/>
              <w:bottom w:val="single" w:sz="4" w:space="0" w:color="6AA84F"/>
            </w:tcBorders>
            <w:shd w:val="clear" w:color="auto" w:fill="93C47D"/>
            <w:vAlign w:val="center"/>
          </w:tcPr>
          <w:p w:rsidR="00DA49A7" w:rsidRDefault="00DA49A7" w:rsidP="00547350">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DA49A7" w:rsidRDefault="00DA49A7" w:rsidP="00547350">
            <w:pPr>
              <w:ind w:left="0" w:hanging="2"/>
              <w:rPr>
                <w:sz w:val="22"/>
              </w:rPr>
            </w:pPr>
            <w:r>
              <w:rPr>
                <w:sz w:val="22"/>
              </w:rPr>
              <w:t>Presencial - A distancia</w:t>
            </w:r>
          </w:p>
        </w:tc>
        <w:tc>
          <w:tcPr>
            <w:tcW w:w="2070"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DA49A7" w:rsidRDefault="00DA49A7" w:rsidP="00547350">
            <w:pPr>
              <w:ind w:left="0" w:hanging="2"/>
              <w:rPr>
                <w:sz w:val="20"/>
                <w:szCs w:val="20"/>
              </w:rPr>
            </w:pPr>
          </w:p>
        </w:tc>
      </w:tr>
      <w:tr w:rsidR="00DA49A7" w:rsidTr="00547350">
        <w:trPr>
          <w:trHeight w:val="460"/>
        </w:trPr>
        <w:tc>
          <w:tcPr>
            <w:tcW w:w="3828" w:type="dxa"/>
            <w:gridSpan w:val="5"/>
            <w:tcBorders>
              <w:top w:val="single" w:sz="4" w:space="0" w:color="6AA84F"/>
              <w:left w:val="nil"/>
              <w:bottom w:val="single" w:sz="4" w:space="0" w:color="6AA84F"/>
            </w:tcBorders>
            <w:shd w:val="clear" w:color="auto" w:fill="93C47D"/>
            <w:vAlign w:val="center"/>
          </w:tcPr>
          <w:p w:rsidR="00DA49A7" w:rsidRDefault="00DA49A7" w:rsidP="00547350">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DA49A7" w:rsidRDefault="00DA49A7" w:rsidP="00547350">
            <w:pPr>
              <w:ind w:left="0" w:hanging="2"/>
              <w:rPr>
                <w:sz w:val="20"/>
                <w:szCs w:val="20"/>
              </w:rPr>
            </w:pPr>
          </w:p>
        </w:tc>
        <w:tc>
          <w:tcPr>
            <w:tcW w:w="2070"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DA49A7" w:rsidRDefault="00DA49A7" w:rsidP="00547350">
            <w:pPr>
              <w:ind w:left="0" w:hanging="2"/>
              <w:rPr>
                <w:sz w:val="20"/>
                <w:szCs w:val="20"/>
              </w:rPr>
            </w:pPr>
          </w:p>
        </w:tc>
      </w:tr>
      <w:tr w:rsidR="00DA49A7" w:rsidTr="00547350">
        <w:trPr>
          <w:trHeight w:val="460"/>
        </w:trPr>
        <w:tc>
          <w:tcPr>
            <w:tcW w:w="3828" w:type="dxa"/>
            <w:gridSpan w:val="5"/>
            <w:tcBorders>
              <w:top w:val="single" w:sz="4" w:space="0" w:color="6AA84F"/>
              <w:left w:val="nil"/>
              <w:bottom w:val="single" w:sz="4" w:space="0" w:color="6AA84F"/>
            </w:tcBorders>
            <w:shd w:val="clear" w:color="auto" w:fill="93C47D"/>
            <w:vAlign w:val="center"/>
          </w:tcPr>
          <w:p w:rsidR="00DA49A7" w:rsidRDefault="00DA49A7" w:rsidP="00547350">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DA49A7" w:rsidRDefault="00DA49A7" w:rsidP="00547350">
            <w:pPr>
              <w:ind w:left="0" w:hanging="2"/>
              <w:rPr>
                <w:sz w:val="20"/>
                <w:szCs w:val="20"/>
              </w:rPr>
            </w:pPr>
            <w:r>
              <w:rPr>
                <w:sz w:val="20"/>
                <w:szCs w:val="20"/>
              </w:rPr>
              <w:t>(para las horas presenciales y/o actividades sincrónicas)</w:t>
            </w:r>
          </w:p>
        </w:tc>
      </w:tr>
      <w:tr w:rsidR="00DA49A7" w:rsidTr="00547350">
        <w:trPr>
          <w:trHeight w:val="460"/>
        </w:trPr>
        <w:tc>
          <w:tcPr>
            <w:tcW w:w="1357"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DA49A7" w:rsidRDefault="00DA49A7" w:rsidP="00547350">
            <w:pPr>
              <w:ind w:left="0"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DA49A7" w:rsidRDefault="00DA49A7" w:rsidP="00547350">
            <w:pPr>
              <w:ind w:left="0" w:hanging="2"/>
              <w:rPr>
                <w:sz w:val="20"/>
                <w:szCs w:val="20"/>
              </w:rPr>
            </w:pPr>
          </w:p>
        </w:tc>
        <w:tc>
          <w:tcPr>
            <w:tcW w:w="2070"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DA49A7" w:rsidRDefault="00DA49A7" w:rsidP="00547350">
            <w:pPr>
              <w:ind w:left="0" w:hanging="2"/>
              <w:rPr>
                <w:sz w:val="20"/>
                <w:szCs w:val="20"/>
              </w:rPr>
            </w:pPr>
          </w:p>
        </w:tc>
      </w:tr>
      <w:tr w:rsidR="00DA49A7" w:rsidTr="00547350">
        <w:trPr>
          <w:trHeight w:val="460"/>
        </w:trPr>
        <w:tc>
          <w:tcPr>
            <w:tcW w:w="1927" w:type="dxa"/>
            <w:gridSpan w:val="2"/>
            <w:tcBorders>
              <w:top w:val="single" w:sz="4" w:space="0" w:color="6AA84F"/>
              <w:left w:val="nil"/>
              <w:bottom w:val="single" w:sz="4" w:space="0" w:color="6AA84F"/>
            </w:tcBorders>
            <w:shd w:val="clear" w:color="auto" w:fill="93C47D"/>
            <w:vAlign w:val="center"/>
          </w:tcPr>
          <w:p w:rsidR="00DA49A7" w:rsidRDefault="00DA49A7" w:rsidP="00547350">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DA49A7" w:rsidRDefault="00DA49A7" w:rsidP="00547350">
            <w:pPr>
              <w:ind w:left="0" w:hanging="2"/>
              <w:rPr>
                <w:sz w:val="20"/>
                <w:szCs w:val="20"/>
              </w:rPr>
            </w:pPr>
            <w:r>
              <w:rPr>
                <w:sz w:val="22"/>
              </w:rPr>
              <w:t>español / inglés / francés</w:t>
            </w:r>
          </w:p>
        </w:tc>
      </w:tr>
      <w:tr w:rsidR="00DA49A7" w:rsidTr="00547350">
        <w:trPr>
          <w:trHeight w:val="460"/>
        </w:trPr>
        <w:tc>
          <w:tcPr>
            <w:tcW w:w="1357" w:type="dxa"/>
            <w:tcBorders>
              <w:top w:val="single" w:sz="4" w:space="0" w:color="6AA84F"/>
              <w:left w:val="nil"/>
              <w:bottom w:val="single" w:sz="4" w:space="0" w:color="6AA84F"/>
              <w:right w:val="nil"/>
            </w:tcBorders>
            <w:shd w:val="clear" w:color="auto" w:fill="93C47D"/>
            <w:vAlign w:val="center"/>
          </w:tcPr>
          <w:p w:rsidR="00DA49A7" w:rsidRDefault="00DA49A7" w:rsidP="00547350">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DA49A7" w:rsidRDefault="00DA49A7" w:rsidP="00547350">
            <w:pPr>
              <w:ind w:left="0" w:hanging="2"/>
              <w:rPr>
                <w:sz w:val="20"/>
                <w:szCs w:val="20"/>
              </w:rPr>
            </w:pPr>
            <w:r>
              <w:rPr>
                <w:color w:val="999999"/>
                <w:sz w:val="22"/>
              </w:rPr>
              <w:t>(dirección de acceso al campus)</w:t>
            </w:r>
          </w:p>
        </w:tc>
      </w:tr>
    </w:tbl>
    <w:p w:rsidR="00DA49A7" w:rsidRDefault="00DA49A7" w:rsidP="00DA49A7">
      <w:pPr>
        <w:tabs>
          <w:tab w:val="left" w:pos="1985"/>
        </w:tabs>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numPr>
          <w:ilvl w:val="0"/>
          <w:numId w:val="5"/>
        </w:numPr>
        <w:suppressAutoHyphens/>
        <w:spacing w:after="0" w:line="1" w:lineRule="atLeast"/>
        <w:ind w:leftChars="-1" w:left="0" w:hangingChars="1" w:hanging="2"/>
        <w:textDirection w:val="btLr"/>
        <w:textAlignment w:val="top"/>
        <w:outlineLvl w:val="0"/>
        <w:rPr>
          <w:sz w:val="22"/>
        </w:rPr>
      </w:pPr>
      <w:r>
        <w:rPr>
          <w:b/>
          <w:sz w:val="22"/>
        </w:rPr>
        <w:t xml:space="preserve">CICLO: </w:t>
      </w:r>
    </w:p>
    <w:p w:rsidR="00DA49A7" w:rsidRDefault="00DA49A7" w:rsidP="00DA49A7">
      <w:pPr>
        <w:ind w:left="0" w:hanging="2"/>
        <w:rPr>
          <w:i/>
          <w:sz w:val="20"/>
          <w:szCs w:val="20"/>
        </w:rPr>
      </w:pPr>
      <w:r>
        <w:rPr>
          <w:i/>
          <w:sz w:val="20"/>
          <w:szCs w:val="20"/>
        </w:rPr>
        <w:t>(Marque con una cruz el ciclo correspondiente)</w:t>
      </w:r>
    </w:p>
    <w:p w:rsidR="00DA49A7" w:rsidRDefault="00DA49A7" w:rsidP="00DA49A7">
      <w:pPr>
        <w:ind w:left="0" w:hanging="2"/>
        <w:rPr>
          <w:i/>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DA49A7" w:rsidTr="00547350">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A49A7" w:rsidRDefault="00DA49A7" w:rsidP="00547350">
            <w:pPr>
              <w:ind w:left="0" w:hanging="2"/>
              <w:jc w:val="center"/>
              <w:rPr>
                <w:b/>
                <w:sz w:val="22"/>
              </w:rPr>
            </w:pPr>
            <w:r>
              <w:rPr>
                <w:b/>
                <w:sz w:val="22"/>
              </w:rPr>
              <w:t>Básico</w:t>
            </w:r>
          </w:p>
        </w:tc>
        <w:tc>
          <w:tcPr>
            <w:tcW w:w="570" w:type="dxa"/>
            <w:tcBorders>
              <w:top w:val="nil"/>
              <w:left w:val="single" w:sz="4" w:space="0" w:color="6AA84F"/>
              <w:bottom w:val="single" w:sz="4" w:space="0" w:color="6AA84F"/>
              <w:right w:val="single" w:sz="4" w:space="0" w:color="6AA84F"/>
            </w:tcBorders>
            <w:vAlign w:val="center"/>
          </w:tcPr>
          <w:p w:rsidR="00DA49A7" w:rsidRDefault="00DA49A7" w:rsidP="00547350">
            <w:pPr>
              <w:ind w:left="0" w:hanging="2"/>
              <w:jc w:val="center"/>
              <w:rPr>
                <w:b/>
                <w:sz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A49A7" w:rsidRDefault="00DA49A7" w:rsidP="00547350">
            <w:pPr>
              <w:ind w:left="0" w:hanging="2"/>
              <w:jc w:val="center"/>
              <w:rPr>
                <w:b/>
                <w:sz w:val="22"/>
              </w:rPr>
            </w:pPr>
            <w:r>
              <w:rPr>
                <w:b/>
                <w:sz w:val="22"/>
              </w:rPr>
              <w:t>Superior/Profesional</w:t>
            </w:r>
          </w:p>
        </w:tc>
        <w:tc>
          <w:tcPr>
            <w:tcW w:w="542" w:type="dxa"/>
            <w:tcBorders>
              <w:top w:val="nil"/>
              <w:left w:val="single" w:sz="4" w:space="0" w:color="6AA84F"/>
              <w:bottom w:val="single" w:sz="4" w:space="0" w:color="6AA84F"/>
              <w:right w:val="nil"/>
            </w:tcBorders>
            <w:vAlign w:val="center"/>
          </w:tcPr>
          <w:p w:rsidR="00DA49A7" w:rsidRDefault="00DA49A7" w:rsidP="00547350">
            <w:pPr>
              <w:ind w:left="0" w:hanging="2"/>
              <w:jc w:val="center"/>
              <w:rPr>
                <w:b/>
                <w:sz w:val="22"/>
              </w:rPr>
            </w:pPr>
          </w:p>
        </w:tc>
      </w:tr>
    </w:tbl>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suppressAutoHyphens/>
        <w:spacing w:after="0" w:line="1" w:lineRule="atLeast"/>
        <w:ind w:left="0" w:firstLine="0"/>
        <w:textDirection w:val="btLr"/>
        <w:textAlignment w:val="top"/>
        <w:outlineLvl w:val="0"/>
        <w:rPr>
          <w:sz w:val="22"/>
        </w:rPr>
      </w:pPr>
      <w:r>
        <w:rPr>
          <w:b/>
          <w:sz w:val="22"/>
        </w:rPr>
        <w:t>COMPOSICIÓN DE LA CÁTEDRA:</w:t>
      </w:r>
    </w:p>
    <w:p w:rsidR="00DA49A7" w:rsidRDefault="00DA49A7" w:rsidP="00DA49A7">
      <w:pPr>
        <w:ind w:left="0" w:hanging="2"/>
        <w:rPr>
          <w:b/>
          <w:sz w:val="22"/>
        </w:rPr>
      </w:pPr>
    </w:p>
    <w:p w:rsidR="00DA49A7" w:rsidRDefault="00DA49A7" w:rsidP="00DA49A7">
      <w:pPr>
        <w:ind w:left="0" w:hanging="2"/>
        <w:rPr>
          <w:b/>
          <w:sz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DA49A7" w:rsidTr="00547350">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DA49A7" w:rsidRDefault="00DA49A7" w:rsidP="00547350">
            <w:pPr>
              <w:spacing w:line="240" w:lineRule="auto"/>
              <w:ind w:left="0" w:hanging="2"/>
              <w:rPr>
                <w:b/>
                <w:sz w:val="22"/>
              </w:rPr>
            </w:pPr>
            <w:r>
              <w:rPr>
                <w:b/>
                <w:sz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DA49A7" w:rsidRDefault="00DA49A7" w:rsidP="00547350">
            <w:pPr>
              <w:spacing w:line="240" w:lineRule="auto"/>
              <w:ind w:left="0" w:hanging="2"/>
              <w:rPr>
                <w:b/>
                <w:sz w:val="22"/>
              </w:rPr>
            </w:pPr>
            <w:r>
              <w:rPr>
                <w:b/>
                <w:sz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DA49A7" w:rsidRDefault="00DA49A7" w:rsidP="00547350">
            <w:pPr>
              <w:spacing w:line="240" w:lineRule="auto"/>
              <w:ind w:left="0" w:hanging="2"/>
              <w:rPr>
                <w:b/>
                <w:sz w:val="22"/>
              </w:rPr>
            </w:pPr>
            <w:r>
              <w:rPr>
                <w:b/>
                <w:sz w:val="22"/>
              </w:rPr>
              <w:t>E-mail</w:t>
            </w:r>
          </w:p>
        </w:tc>
      </w:tr>
      <w:tr w:rsidR="00DA49A7" w:rsidTr="00547350">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A49A7" w:rsidRDefault="00DA49A7" w:rsidP="00547350">
            <w:pPr>
              <w:spacing w:line="240" w:lineRule="auto"/>
              <w:ind w:left="0" w:hanging="2"/>
              <w:rPr>
                <w:b/>
                <w:sz w:val="22"/>
              </w:rPr>
            </w:pPr>
            <w:r>
              <w:rPr>
                <w:b/>
                <w:sz w:val="22"/>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22"/>
              </w:rPr>
            </w:pPr>
            <w:r>
              <w:rPr>
                <w:b/>
                <w:sz w:val="22"/>
              </w:rPr>
              <w:t xml:space="preserve">Florencia </w:t>
            </w:r>
            <w:proofErr w:type="spellStart"/>
            <w:r>
              <w:rPr>
                <w:b/>
                <w:sz w:val="22"/>
              </w:rPr>
              <w:t>Lederman</w:t>
            </w:r>
            <w:proofErr w:type="spellEnd"/>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18"/>
                <w:szCs w:val="18"/>
              </w:rPr>
            </w:pPr>
          </w:p>
        </w:tc>
      </w:tr>
      <w:tr w:rsidR="00DA49A7" w:rsidTr="00547350">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A49A7" w:rsidRDefault="00DA49A7" w:rsidP="00547350">
            <w:pPr>
              <w:spacing w:line="240" w:lineRule="auto"/>
              <w:ind w:left="0" w:hanging="2"/>
              <w:rPr>
                <w:b/>
                <w:sz w:val="22"/>
              </w:rPr>
            </w:pPr>
            <w:r>
              <w:rPr>
                <w:b/>
                <w:sz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18"/>
                <w:szCs w:val="18"/>
              </w:rPr>
            </w:pPr>
          </w:p>
        </w:tc>
      </w:tr>
      <w:tr w:rsidR="00DA49A7" w:rsidTr="00547350">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A49A7" w:rsidRDefault="00DA49A7" w:rsidP="00547350">
            <w:pPr>
              <w:spacing w:line="240" w:lineRule="auto"/>
              <w:ind w:left="0" w:hanging="2"/>
              <w:rPr>
                <w:b/>
                <w:sz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A49A7" w:rsidRDefault="00DA49A7" w:rsidP="00547350">
            <w:pPr>
              <w:spacing w:line="240" w:lineRule="auto"/>
              <w:ind w:left="0" w:hanging="2"/>
              <w:rPr>
                <w:b/>
                <w:sz w:val="18"/>
                <w:szCs w:val="18"/>
              </w:rPr>
            </w:pPr>
          </w:p>
        </w:tc>
      </w:tr>
    </w:tbl>
    <w:p w:rsidR="00DA49A7" w:rsidRDefault="00DA49A7" w:rsidP="00DA49A7">
      <w:pPr>
        <w:spacing w:line="240" w:lineRule="auto"/>
        <w:ind w:left="0" w:hanging="2"/>
        <w:rPr>
          <w:sz w:val="22"/>
        </w:rPr>
      </w:pPr>
      <w:r>
        <w:rPr>
          <w:b/>
          <w:sz w:val="22"/>
        </w:rPr>
        <w:t>*</w:t>
      </w:r>
      <w:r>
        <w:rPr>
          <w:sz w:val="22"/>
        </w:rPr>
        <w:t xml:space="preserve">A cargo -Tutor </w:t>
      </w:r>
    </w:p>
    <w:p w:rsidR="00DA49A7" w:rsidRDefault="00DA49A7" w:rsidP="00DA49A7">
      <w:pPr>
        <w:ind w:left="0" w:hanging="2"/>
        <w:rPr>
          <w:b/>
          <w:sz w:val="22"/>
        </w:rPr>
      </w:pPr>
    </w:p>
    <w:p w:rsidR="00DA49A7" w:rsidRDefault="00DA49A7" w:rsidP="00DA49A7">
      <w:pPr>
        <w:ind w:left="0" w:hanging="2"/>
        <w:rPr>
          <w:b/>
          <w:sz w:val="22"/>
        </w:rPr>
      </w:pPr>
    </w:p>
    <w:p w:rsidR="00DA49A7" w:rsidRDefault="00DA49A7" w:rsidP="00DA49A7">
      <w:pPr>
        <w:ind w:left="0" w:hanging="2"/>
        <w:rPr>
          <w:b/>
          <w:sz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DA49A7" w:rsidTr="00547350">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DA49A7" w:rsidRDefault="00DA49A7" w:rsidP="00547350">
            <w:pPr>
              <w:ind w:left="0" w:hanging="2"/>
              <w:rPr>
                <w:b/>
                <w:sz w:val="22"/>
              </w:rPr>
            </w:pPr>
            <w:r>
              <w:rPr>
                <w:b/>
                <w:sz w:val="22"/>
              </w:rPr>
              <w:t xml:space="preserve">Asesor técnico-pedagógico </w:t>
            </w:r>
          </w:p>
          <w:p w:rsidR="00DA49A7" w:rsidRDefault="00DA49A7" w:rsidP="00547350">
            <w:pPr>
              <w:ind w:left="0" w:hanging="2"/>
              <w:rPr>
                <w:b/>
                <w:sz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DA49A7" w:rsidRDefault="00DA49A7" w:rsidP="00547350">
            <w:pPr>
              <w:ind w:left="0" w:hanging="2"/>
              <w:rPr>
                <w:b/>
                <w:sz w:val="22"/>
              </w:rPr>
            </w:pPr>
          </w:p>
        </w:tc>
      </w:tr>
    </w:tbl>
    <w:p w:rsidR="00DA49A7" w:rsidRDefault="00DA49A7">
      <w:pPr>
        <w:spacing w:after="570" w:line="250" w:lineRule="auto"/>
        <w:ind w:left="-5"/>
        <w:jc w:val="left"/>
      </w:pPr>
    </w:p>
    <w:p w:rsidR="00F57B92" w:rsidRDefault="00177365">
      <w:pPr>
        <w:numPr>
          <w:ilvl w:val="0"/>
          <w:numId w:val="1"/>
        </w:numPr>
        <w:spacing w:after="13" w:line="250" w:lineRule="auto"/>
        <w:ind w:hanging="360"/>
        <w:jc w:val="left"/>
      </w:pPr>
      <w:r>
        <w:rPr>
          <w:b/>
        </w:rPr>
        <w:t>FUNDAMENTACIÓN DEL SEMINARIO EN LA CARRERA:</w:t>
      </w:r>
    </w:p>
    <w:p w:rsidR="00F57B92" w:rsidRDefault="00177365">
      <w:pPr>
        <w:spacing w:after="265"/>
        <w:ind w:left="-5"/>
      </w:pPr>
      <w:r>
        <w:t>La cuestión del desarrollo ha generado interesantes debates en las ciencias sociales</w:t>
      </w:r>
      <w:r>
        <w:t xml:space="preserve"> </w:t>
      </w:r>
      <w:r>
        <w:t>latinoamericanas de</w:t>
      </w:r>
      <w:r>
        <w:t>sde la segunda mitad del siglo XX. La preocupación por descifrar</w:t>
      </w:r>
      <w:r>
        <w:t xml:space="preserve"> </w:t>
      </w:r>
      <w:r>
        <w:t>las condiciones para el desarrollo en nuestra región, concomitantemente con la</w:t>
      </w:r>
      <w:r>
        <w:t xml:space="preserve"> </w:t>
      </w:r>
      <w:r>
        <w:t>identificación de las causas del subdesarrollo y la dependencia, ha sido una constante</w:t>
      </w:r>
      <w:r>
        <w:t xml:space="preserve"> </w:t>
      </w:r>
      <w:r>
        <w:t>del pasado y hoy ha vuelt</w:t>
      </w:r>
      <w:r>
        <w:t>o a estar sobre el tapete. A partir de los denominados “nuevos</w:t>
      </w:r>
      <w:r>
        <w:t xml:space="preserve"> </w:t>
      </w:r>
      <w:r>
        <w:t>gobiernos” e, incluso más recientemente, del avance de las también denominadas</w:t>
      </w:r>
      <w:r>
        <w:t xml:space="preserve"> </w:t>
      </w:r>
      <w:r>
        <w:t>“nuevas derechas” en algunos países de la región, la cuestión del desarrollo ha</w:t>
      </w:r>
      <w:r>
        <w:t xml:space="preserve"> </w:t>
      </w:r>
      <w:r>
        <w:t>recobrado un lugar de importancia.</w:t>
      </w:r>
      <w:r>
        <w:t xml:space="preserve"> En todos los casos, son dimensiones cruciales del</w:t>
      </w:r>
      <w:r>
        <w:t xml:space="preserve"> </w:t>
      </w:r>
      <w:r>
        <w:t>análisis del proceso de desarrollo: el rol del Estado, el papel de las clases empresarias y</w:t>
      </w:r>
      <w:r>
        <w:t xml:space="preserve"> </w:t>
      </w:r>
      <w:r>
        <w:t>otros actores políticos de relevancia como los “</w:t>
      </w:r>
      <w:proofErr w:type="spellStart"/>
      <w:r>
        <w:t>think</w:t>
      </w:r>
      <w:proofErr w:type="spellEnd"/>
      <w:r>
        <w:t xml:space="preserve"> </w:t>
      </w:r>
      <w:proofErr w:type="spellStart"/>
      <w:r>
        <w:t>tanks</w:t>
      </w:r>
      <w:proofErr w:type="spellEnd"/>
      <w:r>
        <w:t>”, las políticas de inclusión</w:t>
      </w:r>
      <w:r>
        <w:t xml:space="preserve"> </w:t>
      </w:r>
      <w:r>
        <w:t>social. Es decir, está c</w:t>
      </w:r>
      <w:r>
        <w:t>laro que no es “sólo” un problema económico.</w:t>
      </w:r>
    </w:p>
    <w:p w:rsidR="00F57B92" w:rsidRDefault="00177365">
      <w:pPr>
        <w:spacing w:after="575"/>
        <w:ind w:left="-5"/>
      </w:pPr>
      <w:r>
        <w:t>Esta materia indaga, a partir del marco de la economía política internacional y con algunas herramientas conceptuales y metodológicas de la sociología histórica, acerca del problema del desarrollo en América Lat</w:t>
      </w:r>
      <w:r>
        <w:t xml:space="preserve">ina. Se procura aportar una mirada integrada (economía, política y sociedad) del proceso histórico-concreto de mediana y larga duración. Se atenderán a las miradas de conjunto de la región, pero también a la comparación entre casos nacionales. </w:t>
      </w:r>
    </w:p>
    <w:p w:rsidR="00F57B92" w:rsidRDefault="00177365">
      <w:pPr>
        <w:numPr>
          <w:ilvl w:val="0"/>
          <w:numId w:val="1"/>
        </w:numPr>
        <w:spacing w:after="13" w:line="250" w:lineRule="auto"/>
        <w:ind w:hanging="360"/>
        <w:jc w:val="left"/>
      </w:pPr>
      <w:r>
        <w:rPr>
          <w:b/>
        </w:rPr>
        <w:lastRenderedPageBreak/>
        <w:t>OBJETIVOS D</w:t>
      </w:r>
      <w:r>
        <w:rPr>
          <w:b/>
        </w:rPr>
        <w:t>E LA MATERIA/SEMINARIO:</w:t>
      </w:r>
    </w:p>
    <w:p w:rsidR="00F57B92" w:rsidRDefault="00177365">
      <w:pPr>
        <w:ind w:left="-5"/>
      </w:pPr>
      <w:r>
        <w:t xml:space="preserve">La materia propone una mirada socio-histórica, de mediana y larga duración, sobre los modelos y procesos de desarrollo socio-políticos de los países de América Latina, poniendo énfasis en el abordaje comparativo de los mismos.  </w:t>
      </w:r>
    </w:p>
    <w:p w:rsidR="00F57B92" w:rsidRDefault="00177365">
      <w:pPr>
        <w:spacing w:after="0" w:line="259" w:lineRule="auto"/>
        <w:ind w:left="0" w:firstLine="0"/>
        <w:jc w:val="left"/>
      </w:pPr>
      <w:r>
        <w:t xml:space="preserve"> </w:t>
      </w:r>
    </w:p>
    <w:p w:rsidR="00F57B92" w:rsidRDefault="00177365">
      <w:pPr>
        <w:ind w:left="-5"/>
      </w:pPr>
      <w:r>
        <w:t>E</w:t>
      </w:r>
      <w:r>
        <w:t xml:space="preserve">l objetivo general es permitir a los/as maestrandos/as disponer de un mínimo de información suficiente para conclusiones comparativas y elaboración de hipótesis originales sobre América Latina.  </w:t>
      </w:r>
    </w:p>
    <w:p w:rsidR="00F57B92" w:rsidRDefault="00177365">
      <w:pPr>
        <w:spacing w:after="0" w:line="259" w:lineRule="auto"/>
        <w:ind w:left="0" w:firstLine="0"/>
        <w:jc w:val="left"/>
      </w:pPr>
      <w:r>
        <w:t xml:space="preserve"> </w:t>
      </w:r>
    </w:p>
    <w:p w:rsidR="00F57B92" w:rsidRDefault="00177365">
      <w:pPr>
        <w:ind w:left="-5"/>
      </w:pPr>
      <w:r>
        <w:t>Los contenidos del curso contemplan dos aspectos: 1) las c</w:t>
      </w:r>
      <w:r>
        <w:t xml:space="preserve">ondiciones de larga duración que, definidas durante la dominación colonial, se prolongan en el orden poscolonial y en buena medida modelan las sociedades objeto de estudio; 2) las coyunturas críticas, comenzando en la década de 1950 y abarcando una mirada </w:t>
      </w:r>
      <w:r>
        <w:t>sobre el tiempo presente. El análisis de estas coyunturas se centra en los planos económico, social y político, enfatizando las dimensiones que hacen a los modelos de acumulación, los tipos de Estado y a los modelos de desarrollo y a las cambiantes condici</w:t>
      </w:r>
      <w:r>
        <w:t xml:space="preserve">ones de dependencia.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1"/>
        </w:numPr>
        <w:spacing w:after="13" w:line="250" w:lineRule="auto"/>
        <w:ind w:hanging="360"/>
        <w:jc w:val="left"/>
      </w:pPr>
      <w:r>
        <w:rPr>
          <w:b/>
        </w:rPr>
        <w:t xml:space="preserve">UNIDADES TEMÁTICAS Y CONTENIDOS POR UNIDAD TEMÁTICA: </w:t>
      </w:r>
      <w:r>
        <w:t xml:space="preserve"> </w:t>
      </w:r>
    </w:p>
    <w:p w:rsidR="00F57B92" w:rsidRDefault="00177365">
      <w:pPr>
        <w:spacing w:after="0" w:line="259" w:lineRule="auto"/>
        <w:ind w:left="0" w:firstLine="0"/>
        <w:jc w:val="left"/>
      </w:pPr>
      <w:r>
        <w:t xml:space="preserve"> </w:t>
      </w:r>
    </w:p>
    <w:p w:rsidR="00F57B92" w:rsidRDefault="00177365">
      <w:pPr>
        <w:ind w:left="-5"/>
      </w:pPr>
      <w:r>
        <w:rPr>
          <w:b/>
        </w:rPr>
        <w:t>Unidad 1</w:t>
      </w:r>
      <w:r>
        <w:t xml:space="preserve">. Economía política internacional y América Latina. Notas introductorias en torno a la cuestión del desarrollo. </w:t>
      </w:r>
    </w:p>
    <w:p w:rsidR="00F57B92" w:rsidRDefault="00177365">
      <w:pPr>
        <w:spacing w:after="0" w:line="259" w:lineRule="auto"/>
        <w:ind w:left="0" w:firstLine="0"/>
        <w:jc w:val="left"/>
      </w:pPr>
      <w:r>
        <w:t xml:space="preserve"> </w:t>
      </w:r>
    </w:p>
    <w:p w:rsidR="00F57B92" w:rsidRDefault="00177365">
      <w:pPr>
        <w:ind w:left="-5"/>
      </w:pPr>
      <w:r>
        <w:rPr>
          <w:b/>
        </w:rPr>
        <w:t xml:space="preserve">Unidad 2: </w:t>
      </w:r>
      <w:r>
        <w:t xml:space="preserve">Ubicar a América Latina en el mundo </w:t>
      </w:r>
      <w:r>
        <w:t xml:space="preserve">desde una perspectiva </w:t>
      </w:r>
      <w:proofErr w:type="spellStart"/>
      <w:r>
        <w:t>sociohistórica</w:t>
      </w:r>
      <w:proofErr w:type="spellEnd"/>
      <w:r>
        <w:t xml:space="preserve">. Reflexión sobre las categorías de análisis. El debate sobre el desarrollo y la cuestión del poder. </w:t>
      </w:r>
    </w:p>
    <w:p w:rsidR="00F57B92" w:rsidRDefault="00177365">
      <w:pPr>
        <w:spacing w:after="0" w:line="259" w:lineRule="auto"/>
        <w:ind w:left="0" w:firstLine="0"/>
        <w:jc w:val="left"/>
      </w:pPr>
      <w:r>
        <w:t xml:space="preserve"> </w:t>
      </w:r>
    </w:p>
    <w:p w:rsidR="00F57B92" w:rsidRDefault="00177365">
      <w:pPr>
        <w:ind w:left="-5"/>
      </w:pPr>
      <w:r>
        <w:rPr>
          <w:b/>
        </w:rPr>
        <w:t xml:space="preserve">Unidad 3: </w:t>
      </w:r>
      <w:r>
        <w:t>Dos categorías emparentadas: Modernización y Desarrollo. Los aportes del pensamiento crítico latinoamerica</w:t>
      </w:r>
      <w:r>
        <w:t>no como alternativa a las teorías de la modernización para pensar el desarrollo. Un panorama general de la inserción de América Latina en el sistema capitalista mundial desde la independencia hasta 1945. América Latina, la sociedad de masas y la cuestión d</w:t>
      </w:r>
      <w:r>
        <w:t xml:space="preserve">el desarrollo nacional. El modelo ISI, los Estados populistas y la reformulación de las relaciones de dependencia. </w:t>
      </w:r>
    </w:p>
    <w:p w:rsidR="00F57B92" w:rsidRDefault="00177365">
      <w:pPr>
        <w:spacing w:after="0" w:line="259" w:lineRule="auto"/>
        <w:ind w:left="0" w:firstLine="0"/>
        <w:jc w:val="left"/>
      </w:pPr>
      <w:r>
        <w:rPr>
          <w:sz w:val="22"/>
        </w:rPr>
        <w:t xml:space="preserve"> </w:t>
      </w:r>
    </w:p>
    <w:p w:rsidR="00F57B92" w:rsidRDefault="00177365">
      <w:pPr>
        <w:ind w:left="-5"/>
      </w:pPr>
      <w:r>
        <w:rPr>
          <w:b/>
        </w:rPr>
        <w:t>Unidad 4:</w:t>
      </w:r>
      <w:r>
        <w:rPr>
          <w:b/>
          <w:color w:val="FF0000"/>
        </w:rPr>
        <w:t xml:space="preserve"> </w:t>
      </w:r>
      <w:r>
        <w:t xml:space="preserve">El concepto de desarrollo y el monumentalismo. El caso de la represa hidroeléctrica de </w:t>
      </w:r>
      <w:proofErr w:type="spellStart"/>
      <w:r>
        <w:t>Itaipú</w:t>
      </w:r>
      <w:proofErr w:type="spellEnd"/>
      <w:r>
        <w:t xml:space="preserve">. </w:t>
      </w:r>
    </w:p>
    <w:p w:rsidR="00F57B92" w:rsidRDefault="00177365">
      <w:pPr>
        <w:spacing w:after="0" w:line="259" w:lineRule="auto"/>
        <w:ind w:left="0" w:firstLine="0"/>
        <w:jc w:val="left"/>
      </w:pPr>
      <w:r>
        <w:t xml:space="preserve"> </w:t>
      </w:r>
    </w:p>
    <w:p w:rsidR="00F57B92" w:rsidRDefault="00177365">
      <w:pPr>
        <w:ind w:left="-5"/>
      </w:pPr>
      <w:r>
        <w:rPr>
          <w:b/>
        </w:rPr>
        <w:t>Unidad 5</w:t>
      </w:r>
      <w:r>
        <w:t xml:space="preserve">: </w:t>
      </w:r>
      <w:r>
        <w:rPr>
          <w:b/>
        </w:rPr>
        <w:t>América Latina en cr</w:t>
      </w:r>
      <w:r>
        <w:rPr>
          <w:b/>
        </w:rPr>
        <w:t>isis.</w:t>
      </w:r>
      <w:r>
        <w:t xml:space="preserve"> La crisis del modelo ISI. La crisis del petróleo. La crisis del Estado de Bienestar Social en los países del centro y la crisis del Estado de Compromiso Social en América Latina. La transnacionalización del capital. Nueva redefinición de las relacion</w:t>
      </w:r>
      <w:r>
        <w:t>es de dependencia. La crisis de la deuda externa. El concepto de desarrollo humano en América Latina según el PNUD. La definición de desarrollo humano, a partir de los informes publicados por el PNUD a través del tiempo.</w:t>
      </w:r>
      <w:r>
        <w:rPr>
          <w:color w:val="FF0000"/>
        </w:rPr>
        <w:t xml:space="preserve"> </w:t>
      </w:r>
    </w:p>
    <w:p w:rsidR="00F57B92" w:rsidRDefault="00177365">
      <w:pPr>
        <w:spacing w:after="0" w:line="259" w:lineRule="auto"/>
        <w:ind w:left="0" w:firstLine="0"/>
        <w:jc w:val="left"/>
      </w:pPr>
      <w:r>
        <w:rPr>
          <w:color w:val="FF0000"/>
        </w:rPr>
        <w:t xml:space="preserve"> </w:t>
      </w:r>
    </w:p>
    <w:p w:rsidR="00F57B92" w:rsidRDefault="00177365">
      <w:pPr>
        <w:ind w:left="-5"/>
      </w:pPr>
      <w:r>
        <w:rPr>
          <w:b/>
        </w:rPr>
        <w:t>Unidad 6</w:t>
      </w:r>
      <w:r>
        <w:t>:</w:t>
      </w:r>
      <w:r>
        <w:rPr>
          <w:b/>
        </w:rPr>
        <w:t xml:space="preserve"> América Latina hoy (1)</w:t>
      </w:r>
      <w:r>
        <w:rPr>
          <w:b/>
        </w:rPr>
        <w:t xml:space="preserve">. </w:t>
      </w:r>
      <w:r>
        <w:t>¿</w:t>
      </w:r>
      <w:proofErr w:type="spellStart"/>
      <w:r>
        <w:t>Neodesarrollismo</w:t>
      </w:r>
      <w:proofErr w:type="spellEnd"/>
      <w:r>
        <w:t xml:space="preserve">? Los debates sobre el desarrollismo y la dependencia hoy. Cambios y continuidades. </w:t>
      </w:r>
    </w:p>
    <w:p w:rsidR="00F57B92" w:rsidRDefault="00177365">
      <w:pPr>
        <w:spacing w:after="0" w:line="259" w:lineRule="auto"/>
        <w:ind w:left="0" w:firstLine="0"/>
        <w:jc w:val="left"/>
      </w:pPr>
      <w:r>
        <w:rPr>
          <w:color w:val="FF0000"/>
        </w:rPr>
        <w:t xml:space="preserve"> </w:t>
      </w:r>
    </w:p>
    <w:p w:rsidR="00F57B92" w:rsidRDefault="00177365">
      <w:pPr>
        <w:ind w:left="-5"/>
      </w:pPr>
      <w:r>
        <w:rPr>
          <w:b/>
        </w:rPr>
        <w:lastRenderedPageBreak/>
        <w:t>Unidad 7.</w:t>
      </w:r>
      <w:r>
        <w:t xml:space="preserve"> </w:t>
      </w:r>
      <w:r>
        <w:rPr>
          <w:b/>
        </w:rPr>
        <w:t>América Latina hoy (2)</w:t>
      </w:r>
      <w:r>
        <w:t>. Actores políticos: El lugar de los “</w:t>
      </w:r>
      <w:proofErr w:type="spellStart"/>
      <w:r>
        <w:t>think</w:t>
      </w:r>
      <w:proofErr w:type="spellEnd"/>
      <w:r>
        <w:t xml:space="preserve"> </w:t>
      </w:r>
      <w:proofErr w:type="spellStart"/>
      <w:r>
        <w:t>tanks</w:t>
      </w:r>
      <w:proofErr w:type="spellEnd"/>
      <w:r>
        <w:t>” en la cuestión del desarrollo regional. El cambio climático como ej</w:t>
      </w:r>
      <w:r>
        <w:t xml:space="preserve">e del desarrollo. Los organismos regionales en torno al desarrollo.  </w:t>
      </w:r>
    </w:p>
    <w:p w:rsidR="00F57B92" w:rsidRDefault="00177365">
      <w:pPr>
        <w:spacing w:after="0" w:line="259" w:lineRule="auto"/>
        <w:ind w:left="0" w:firstLine="0"/>
        <w:jc w:val="left"/>
      </w:pPr>
      <w:r>
        <w:t xml:space="preserve"> </w:t>
      </w:r>
    </w:p>
    <w:p w:rsidR="00F57B92" w:rsidRDefault="00177365">
      <w:pPr>
        <w:ind w:left="-5"/>
      </w:pPr>
      <w:r>
        <w:rPr>
          <w:b/>
        </w:rPr>
        <w:t>Unidad 8.</w:t>
      </w:r>
      <w:r>
        <w:t xml:space="preserve"> </w:t>
      </w:r>
      <w:r>
        <w:rPr>
          <w:b/>
        </w:rPr>
        <w:t>América Latina hoy (3).</w:t>
      </w:r>
      <w:r>
        <w:t xml:space="preserve"> La emergencia de las “nuevas” derechas y la cuestión del desarrollo. China y la nueva relación de desarrollo y dependencia. </w:t>
      </w:r>
    </w:p>
    <w:p w:rsidR="00F57B92" w:rsidRDefault="00177365">
      <w:pPr>
        <w:spacing w:after="0" w:line="259" w:lineRule="auto"/>
        <w:ind w:left="0" w:firstLine="0"/>
        <w:jc w:val="left"/>
      </w:pPr>
      <w:r>
        <w:t xml:space="preserve"> </w:t>
      </w:r>
    </w:p>
    <w:p w:rsidR="00F57B92" w:rsidRDefault="00177365">
      <w:pPr>
        <w:numPr>
          <w:ilvl w:val="0"/>
          <w:numId w:val="2"/>
        </w:numPr>
        <w:spacing w:after="13" w:line="250" w:lineRule="auto"/>
        <w:ind w:hanging="360"/>
        <w:jc w:val="left"/>
      </w:pPr>
      <w:r>
        <w:rPr>
          <w:b/>
        </w:rPr>
        <w:t>RECURSOS METODOLÓGICOS:</w:t>
      </w:r>
      <w:r>
        <w:rPr>
          <w:b/>
        </w:rPr>
        <w:t xml:space="preserve"> </w:t>
      </w:r>
      <w:r>
        <w:t xml:space="preserve"> </w:t>
      </w:r>
    </w:p>
    <w:p w:rsidR="00F57B92" w:rsidRDefault="00177365">
      <w:pPr>
        <w:ind w:left="-5"/>
      </w:pPr>
      <w:r>
        <w:t>El desarrollo de la materia exige una fuerte dedicación y participación de los/as maestrandos/as. Se apelará la pedagogía de la pregunta, es decir, contribuir a la formación de profesionales con capacidad de formular preguntas, sin las cuales no hay pos</w:t>
      </w:r>
      <w:r>
        <w:t xml:space="preserve">ibilidad de conocimiento científico. </w:t>
      </w:r>
    </w:p>
    <w:p w:rsidR="00F57B92" w:rsidRDefault="00177365">
      <w:pPr>
        <w:spacing w:after="0" w:line="259" w:lineRule="auto"/>
        <w:ind w:left="0" w:firstLine="0"/>
        <w:jc w:val="left"/>
      </w:pPr>
      <w:r>
        <w:t xml:space="preserve"> </w:t>
      </w:r>
    </w:p>
    <w:p w:rsidR="00F57B92" w:rsidRDefault="00177365">
      <w:pPr>
        <w:ind w:left="-5"/>
      </w:pPr>
      <w:r>
        <w:t>El curso se desarrollará en 16 (dieciséis) sesiones de 3 (tres) horas cada una. Durante las clases habrá una presentación inicial a cargo de la profesora y luego una discusión grupal de los temas con base en la lectu</w:t>
      </w:r>
      <w:r>
        <w:t xml:space="preserve">ra de la bibliografía sugerida.  </w:t>
      </w:r>
    </w:p>
    <w:p w:rsidR="00F57B92" w:rsidRDefault="00177365">
      <w:pPr>
        <w:ind w:left="-5"/>
      </w:pPr>
      <w:r>
        <w:t xml:space="preserve">En la medida de lo posible se procurará la utilización de recursos </w:t>
      </w:r>
      <w:proofErr w:type="spellStart"/>
      <w:r>
        <w:t>multimediales</w:t>
      </w:r>
      <w:proofErr w:type="spellEnd"/>
      <w:r>
        <w:t xml:space="preserve"> sobre temas objeto del curso.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2"/>
        </w:numPr>
        <w:spacing w:after="13" w:line="250" w:lineRule="auto"/>
        <w:ind w:hanging="360"/>
        <w:jc w:val="left"/>
      </w:pPr>
      <w:r>
        <w:rPr>
          <w:b/>
        </w:rPr>
        <w:t xml:space="preserve">ACTIVIDADES PRÁCTICAS  </w:t>
      </w:r>
      <w:r>
        <w:t xml:space="preserve"> </w:t>
      </w:r>
    </w:p>
    <w:p w:rsidR="00F57B92" w:rsidRDefault="00177365">
      <w:pPr>
        <w:spacing w:after="13" w:line="250" w:lineRule="auto"/>
        <w:ind w:left="370"/>
        <w:jc w:val="left"/>
      </w:pPr>
      <w:r>
        <w:rPr>
          <w:b/>
        </w:rPr>
        <w:t xml:space="preserve">(Describir la modalidad de las actividades prácticas en el caso de que las </w:t>
      </w:r>
      <w:r>
        <w:rPr>
          <w:b/>
        </w:rPr>
        <w:t>hubiere)</w:t>
      </w:r>
      <w:r>
        <w:t xml:space="preserve"> </w:t>
      </w:r>
    </w:p>
    <w:p w:rsidR="00F57B92" w:rsidRDefault="00177365">
      <w:pPr>
        <w:ind w:left="-5"/>
      </w:pPr>
      <w:r>
        <w:t xml:space="preserve">Cada clase, la discusión grupal se abrirá con las intervenciones de un </w:t>
      </w:r>
      <w:r>
        <w:rPr>
          <w:i/>
        </w:rPr>
        <w:t>expositor</w:t>
      </w:r>
      <w:r>
        <w:t xml:space="preserve"> (que realizará una presentación resumida) y un </w:t>
      </w:r>
      <w:r>
        <w:rPr>
          <w:i/>
        </w:rPr>
        <w:t xml:space="preserve">comentarista </w:t>
      </w:r>
      <w:r>
        <w:t xml:space="preserve">(que realizará un resumen analítico) de los textos asignados. Adicionalmente, la profesora podrá </w:t>
      </w:r>
      <w:r>
        <w:t xml:space="preserve">solicitar a los maestrandos la entrega de ejercicios de presentación resumida, de resumen analítico y de análisis crítico de los textos asignados.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2"/>
        </w:numPr>
        <w:spacing w:after="13" w:line="250" w:lineRule="auto"/>
        <w:ind w:hanging="360"/>
        <w:jc w:val="left"/>
      </w:pPr>
      <w:r>
        <w:rPr>
          <w:b/>
        </w:rPr>
        <w:t>MODALIDAD DE EVALUACIÓN PARCIAL:</w:t>
      </w:r>
      <w:r>
        <w:t xml:space="preserve"> </w:t>
      </w:r>
    </w:p>
    <w:p w:rsidR="00F57B92" w:rsidRDefault="00177365">
      <w:pPr>
        <w:ind w:left="-5"/>
      </w:pPr>
      <w:r>
        <w:t xml:space="preserve">Durante el curso, la instancia de evaluación parcial consistirá en la </w:t>
      </w:r>
      <w:r>
        <w:t xml:space="preserve">calificación de las intervenciones en clase: exposiciones y comentarios individuales para la presentación de textos. Las actividades indicadas constituirán hasta el 30 % de la calificación final.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2"/>
        </w:numPr>
        <w:spacing w:after="13" w:line="250" w:lineRule="auto"/>
        <w:ind w:hanging="360"/>
        <w:jc w:val="left"/>
      </w:pPr>
      <w:r>
        <w:rPr>
          <w:b/>
        </w:rPr>
        <w:t xml:space="preserve">RÉGIMEN DE PROMOCIÓN Y EVALUACIÓN FINAL: </w:t>
      </w:r>
      <w:r>
        <w:t xml:space="preserve"> </w:t>
      </w:r>
    </w:p>
    <w:p w:rsidR="00F57B92" w:rsidRDefault="00177365">
      <w:pPr>
        <w:ind w:left="-5"/>
      </w:pPr>
      <w:r>
        <w:t>Se promocion</w:t>
      </w:r>
      <w:r>
        <w:t xml:space="preserve">a la materia con la aprobación de un trabajo escrito que consistirá en un ejercicio escrito de profundización del conocimiento sobre algunas de las presentaciones hechas en clase. </w:t>
      </w:r>
    </w:p>
    <w:p w:rsidR="00F57B92" w:rsidRDefault="00177365">
      <w:pPr>
        <w:spacing w:after="0" w:line="259" w:lineRule="auto"/>
        <w:ind w:left="0" w:firstLine="0"/>
        <w:jc w:val="left"/>
      </w:pPr>
      <w:r>
        <w:t xml:space="preserve"> </w:t>
      </w:r>
    </w:p>
    <w:p w:rsidR="00F57B92" w:rsidRDefault="00177365">
      <w:pPr>
        <w:ind w:left="-5"/>
      </w:pPr>
      <w:r>
        <w:t>El trabajo tendrá una extensión de 7-10 páginas y será presentado en pape</w:t>
      </w:r>
      <w:r>
        <w:t xml:space="preserve">l tamaño A4; con márgenes de 2,5; interlineado de 1,5 espacios; en letra Times New </w:t>
      </w:r>
      <w:proofErr w:type="spellStart"/>
      <w:r>
        <w:t>Roman</w:t>
      </w:r>
      <w:proofErr w:type="spellEnd"/>
      <w:r>
        <w:t xml:space="preserve"> 12pts.; siguiendo las normas usualmente empleadas para la presentación de artículos a revistas científicas. El trabajo será presentado en un lapso a convenir, vía mail</w:t>
      </w:r>
      <w:r>
        <w:t xml:space="preserve"> al correo indicado por las profesoras (independientemente de lo pautado por las autoridades de la maestría). </w:t>
      </w:r>
    </w:p>
    <w:p w:rsidR="00F57B92" w:rsidRDefault="00177365">
      <w:pPr>
        <w:spacing w:after="0" w:line="259" w:lineRule="auto"/>
        <w:ind w:left="0" w:firstLine="0"/>
        <w:jc w:val="left"/>
      </w:pPr>
      <w:r>
        <w:t xml:space="preserve"> </w:t>
      </w:r>
    </w:p>
    <w:p w:rsidR="00F57B92" w:rsidRDefault="00177365">
      <w:pPr>
        <w:ind w:left="-5"/>
      </w:pPr>
      <w:r>
        <w:lastRenderedPageBreak/>
        <w:t>Todos los escritos deberán consignar el nombre de la materia, el/a autor/a del trabajo y la fecha. Para el formato de las citas y las referenci</w:t>
      </w:r>
      <w:r>
        <w:t xml:space="preserve">as bibliográficas deberán remitirse a: De </w:t>
      </w:r>
      <w:proofErr w:type="spellStart"/>
      <w:r>
        <w:t>Volder</w:t>
      </w:r>
      <w:proofErr w:type="spellEnd"/>
      <w:r>
        <w:t xml:space="preserve">, C., </w:t>
      </w:r>
      <w:proofErr w:type="spellStart"/>
      <w:r>
        <w:t>Mancini</w:t>
      </w:r>
      <w:proofErr w:type="spellEnd"/>
      <w:r>
        <w:t xml:space="preserve">, I. y </w:t>
      </w:r>
      <w:proofErr w:type="spellStart"/>
      <w:r>
        <w:t>Margepan</w:t>
      </w:r>
      <w:proofErr w:type="spellEnd"/>
      <w:r>
        <w:t xml:space="preserve">, L. (2020) </w:t>
      </w:r>
      <w:r>
        <w:rPr>
          <w:i/>
        </w:rPr>
        <w:t>La Cita Documental. Elementos y ejemplos de referencias en estilo APA. 4a ed.</w:t>
      </w:r>
      <w:r>
        <w:t xml:space="preserve"> Disponible en: </w:t>
      </w:r>
      <w:hyperlink r:id="rId8">
        <w:r>
          <w:rPr>
            <w:color w:val="0000FF"/>
            <w:u w:val="single" w:color="0000FF"/>
          </w:rPr>
          <w:t>http://iigg.sociales.uba.ar/wp-content/uploads/sites/22/2020/11/LaCita4taed_10_11_20.</w:t>
        </w:r>
      </w:hyperlink>
    </w:p>
    <w:p w:rsidR="00F57B92" w:rsidRDefault="00177365">
      <w:pPr>
        <w:spacing w:after="0"/>
        <w:jc w:val="left"/>
      </w:pPr>
      <w:hyperlink r:id="rId9">
        <w:proofErr w:type="spellStart"/>
        <w:r>
          <w:rPr>
            <w:color w:val="0000FF"/>
            <w:u w:val="single" w:color="0000FF"/>
          </w:rPr>
          <w:t>pdf</w:t>
        </w:r>
        <w:proofErr w:type="spellEnd"/>
      </w:hyperlink>
      <w:r>
        <w:t xml:space="preserve">  </w:t>
      </w:r>
    </w:p>
    <w:p w:rsidR="00F57B92" w:rsidRDefault="00177365">
      <w:pPr>
        <w:ind w:left="-5"/>
      </w:pPr>
      <w:r>
        <w:t>Los archivos con los tr</w:t>
      </w:r>
      <w:r>
        <w:t xml:space="preserve">abajos deberán ser enviados “Guardados como” APELLIDO del/a autor/a y a continuación el título sintético. (Ejemplo: GARCÍA La SH de </w:t>
      </w:r>
      <w:proofErr w:type="spellStart"/>
      <w:r>
        <w:t>Elias</w:t>
      </w:r>
      <w:proofErr w:type="spellEnd"/>
      <w:r>
        <w:t xml:space="preserve">). </w:t>
      </w:r>
    </w:p>
    <w:p w:rsidR="00F57B92" w:rsidRDefault="00177365">
      <w:pPr>
        <w:spacing w:after="0" w:line="259" w:lineRule="auto"/>
        <w:ind w:left="360" w:firstLine="0"/>
        <w:jc w:val="left"/>
      </w:pPr>
      <w: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t xml:space="preserve">14. </w:t>
      </w:r>
      <w:r>
        <w:rPr>
          <w:b/>
        </w:rPr>
        <w:t>BIBLIOGRAFÍA OBLIGATORIA POR UNIDAD TEMÁTICA:</w:t>
      </w:r>
      <w:r>
        <w:t xml:space="preserve"> </w:t>
      </w:r>
    </w:p>
    <w:p w:rsidR="00F57B92" w:rsidRDefault="00177365">
      <w:pPr>
        <w:tabs>
          <w:tab w:val="center" w:pos="402"/>
          <w:tab w:val="center" w:pos="3278"/>
        </w:tabs>
        <w:spacing w:after="13" w:line="250" w:lineRule="auto"/>
        <w:ind w:left="0" w:firstLine="0"/>
        <w:jc w:val="left"/>
      </w:pPr>
      <w:r>
        <w:rPr>
          <w:rFonts w:ascii="Calibri" w:eastAsia="Calibri" w:hAnsi="Calibri" w:cs="Calibri"/>
          <w:sz w:val="22"/>
        </w:rPr>
        <w:tab/>
      </w:r>
      <w:r>
        <w:rPr>
          <w:b/>
        </w:rPr>
        <w:t xml:space="preserve">• </w:t>
      </w:r>
      <w:r>
        <w:rPr>
          <w:b/>
        </w:rPr>
        <w:tab/>
        <w:t>AUTOR.  Título. Editorial, Lugar de edición, año.</w:t>
      </w:r>
      <w: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1</w:t>
      </w:r>
      <w:r>
        <w:t xml:space="preserve">.  </w:t>
      </w:r>
    </w:p>
    <w:p w:rsidR="00F57B92" w:rsidRDefault="00177365">
      <w:pPr>
        <w:numPr>
          <w:ilvl w:val="0"/>
          <w:numId w:val="3"/>
        </w:numPr>
        <w:ind w:hanging="285"/>
      </w:pPr>
      <w:r>
        <w:t xml:space="preserve">Bernal-Meza, Raúl (2016). Fundamentos del Estructuralismo Latinoamericano. Reflexiones para una contribución a la economía política internacional. </w:t>
      </w:r>
      <w:r>
        <w:rPr>
          <w:i/>
        </w:rPr>
        <w:t>Estudios Sociales Contemporáneos</w:t>
      </w:r>
      <w:r>
        <w:t xml:space="preserve">, núm. 14, diciembre, 2016, pp. 12-26 </w:t>
      </w:r>
    </w:p>
    <w:p w:rsidR="00F57B92" w:rsidRDefault="00177365">
      <w:pPr>
        <w:numPr>
          <w:ilvl w:val="0"/>
          <w:numId w:val="3"/>
        </w:numPr>
        <w:ind w:hanging="285"/>
      </w:pPr>
      <w:proofErr w:type="spellStart"/>
      <w:r>
        <w:t>Deciancio</w:t>
      </w:r>
      <w:proofErr w:type="spellEnd"/>
      <w:r>
        <w:t>, M. (2018). La e</w:t>
      </w:r>
      <w:r>
        <w:t xml:space="preserve">conomía política internacional en el campo de las relaciones internacionales argentinas. </w:t>
      </w:r>
      <w:r>
        <w:rPr>
          <w:i/>
        </w:rPr>
        <w:t>Desafíos</w:t>
      </w:r>
      <w:r>
        <w:t xml:space="preserve">, 30(2), 15-42. </w:t>
      </w:r>
      <w:proofErr w:type="spellStart"/>
      <w:r>
        <w:t>Doi</w:t>
      </w:r>
      <w:proofErr w:type="spellEnd"/>
      <w:r>
        <w:t xml:space="preserve">: </w:t>
      </w:r>
    </w:p>
    <w:p w:rsidR="00F57B92" w:rsidRDefault="00177365">
      <w:pPr>
        <w:spacing w:after="0"/>
        <w:ind w:left="280"/>
        <w:jc w:val="left"/>
      </w:pPr>
      <w:hyperlink r:id="rId10">
        <w:r>
          <w:rPr>
            <w:color w:val="0000FF"/>
            <w:u w:val="single" w:color="0000FF"/>
          </w:rPr>
          <w:t>http://dx.doi.org/10.12804/revistas.urosario.edu.c</w:t>
        </w:r>
        <w:r>
          <w:rPr>
            <w:color w:val="0000FF"/>
            <w:u w:val="single" w:color="0000FF"/>
          </w:rPr>
          <w:t>o/desafios/a.6106</w:t>
        </w:r>
      </w:hyperlink>
      <w:r>
        <w:t xml:space="preserve"> </w:t>
      </w:r>
    </w:p>
    <w:p w:rsidR="00F57B92" w:rsidRDefault="00177365">
      <w:pPr>
        <w:numPr>
          <w:ilvl w:val="0"/>
          <w:numId w:val="3"/>
        </w:numPr>
        <w:ind w:hanging="285"/>
      </w:pPr>
      <w:proofErr w:type="spellStart"/>
      <w:r>
        <w:t>Tussie</w:t>
      </w:r>
      <w:proofErr w:type="spellEnd"/>
      <w:r>
        <w:t xml:space="preserve">, Diana (2015). Relaciones Internacionales y Economía Política Internacional: notas para el debate. </w:t>
      </w:r>
      <w:r>
        <w:rPr>
          <w:i/>
        </w:rPr>
        <w:t>Estudios</w:t>
      </w:r>
      <w:r>
        <w:t xml:space="preserve">, N°155. </w:t>
      </w:r>
    </w:p>
    <w:p w:rsidR="00F57B92" w:rsidRDefault="00177365">
      <w:pPr>
        <w:numPr>
          <w:ilvl w:val="0"/>
          <w:numId w:val="3"/>
        </w:numPr>
        <w:ind w:hanging="285"/>
      </w:pPr>
      <w:proofErr w:type="spellStart"/>
      <w:r>
        <w:t>Quiliconi</w:t>
      </w:r>
      <w:proofErr w:type="spellEnd"/>
      <w:r>
        <w:t>, Cintia (2022). Economía Política Global latinoamericana: un campo de estudio efervescente entre el des</w:t>
      </w:r>
      <w:r>
        <w:t xml:space="preserve">arrollo y el regionalismo. </w:t>
      </w:r>
      <w:r>
        <w:rPr>
          <w:i/>
        </w:rPr>
        <w:t>Relaciones Internacionales</w:t>
      </w:r>
      <w:r>
        <w:t xml:space="preserve">, nº 50, pp. 127-144.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2</w:t>
      </w:r>
      <w:r>
        <w:t xml:space="preserve"> </w:t>
      </w:r>
    </w:p>
    <w:p w:rsidR="00F57B92" w:rsidRDefault="00177365">
      <w:pPr>
        <w:numPr>
          <w:ilvl w:val="0"/>
          <w:numId w:val="3"/>
        </w:numPr>
        <w:ind w:hanging="285"/>
      </w:pPr>
      <w:proofErr w:type="spellStart"/>
      <w:r>
        <w:t>Ansaldi</w:t>
      </w:r>
      <w:proofErr w:type="spellEnd"/>
      <w:r>
        <w:t xml:space="preserve">, Waldo y Giordano, Verónica, </w:t>
      </w:r>
      <w:r>
        <w:rPr>
          <w:i/>
        </w:rPr>
        <w:t>América Latina. La construcción del orden</w:t>
      </w:r>
      <w:r>
        <w:t xml:space="preserve">, Ariel, Buenos Aires, 2012 (hay 2da ed. 2016), tomo 1, Introducción. </w:t>
      </w:r>
    </w:p>
    <w:p w:rsidR="00F57B92" w:rsidRDefault="00177365">
      <w:pPr>
        <w:numPr>
          <w:ilvl w:val="0"/>
          <w:numId w:val="3"/>
        </w:numPr>
        <w:ind w:hanging="285"/>
      </w:pPr>
      <w:r>
        <w:t xml:space="preserve">Cardoso, Fernando </w:t>
      </w:r>
      <w:r>
        <w:t xml:space="preserve">H. y </w:t>
      </w:r>
      <w:proofErr w:type="spellStart"/>
      <w:r>
        <w:t>Faletto</w:t>
      </w:r>
      <w:proofErr w:type="spellEnd"/>
      <w:r>
        <w:t xml:space="preserve"> Enzo (varias ediciones): Dependencia y desarrollo en América Latina, México, Siglo XXI, 1999. Especialmente, Parte II. Análisis integrado del desarrollo. Disponible en: </w:t>
      </w:r>
    </w:p>
    <w:p w:rsidR="00F57B92" w:rsidRDefault="00177365">
      <w:pPr>
        <w:spacing w:after="0"/>
        <w:ind w:left="280"/>
        <w:jc w:val="left"/>
      </w:pPr>
      <w:hyperlink r:id="rId11">
        <w:r>
          <w:rPr>
            <w:color w:val="0000FF"/>
            <w:u w:val="single" w:color="0000FF"/>
          </w:rPr>
          <w:t xml:space="preserve">https://enriquedussel.com/txt/Textos_200_Obras/Filosofia_liberacion/Dependencia_ </w:t>
        </w:r>
      </w:hyperlink>
      <w:hyperlink r:id="rId12">
        <w:r>
          <w:rPr>
            <w:color w:val="0000FF"/>
            <w:u w:val="single" w:color="0000FF"/>
          </w:rPr>
          <w:t>desarrollo-Cardoso_Faletto.pdf</w:t>
        </w:r>
      </w:hyperlink>
      <w:r>
        <w:t xml:space="preserve">  </w:t>
      </w:r>
    </w:p>
    <w:p w:rsidR="00F57B92" w:rsidRDefault="00177365">
      <w:pPr>
        <w:numPr>
          <w:ilvl w:val="0"/>
          <w:numId w:val="3"/>
        </w:numPr>
        <w:ind w:hanging="285"/>
      </w:pPr>
      <w:proofErr w:type="spellStart"/>
      <w:r>
        <w:t>Graciarena</w:t>
      </w:r>
      <w:proofErr w:type="spellEnd"/>
      <w:r>
        <w:t xml:space="preserve">, Jorge, “El problema del poder en los estilos de desarrollo”, Revista de la </w:t>
      </w:r>
    </w:p>
    <w:p w:rsidR="00F57B92" w:rsidRDefault="00177365">
      <w:pPr>
        <w:tabs>
          <w:tab w:val="center" w:pos="684"/>
          <w:tab w:val="center" w:pos="3183"/>
          <w:tab w:val="center" w:pos="5810"/>
          <w:tab w:val="right" w:pos="8503"/>
        </w:tabs>
        <w:ind w:left="0" w:firstLine="0"/>
        <w:jc w:val="left"/>
      </w:pPr>
      <w:r>
        <w:rPr>
          <w:rFonts w:ascii="Calibri" w:eastAsia="Calibri" w:hAnsi="Calibri" w:cs="Calibri"/>
          <w:sz w:val="22"/>
        </w:rPr>
        <w:tab/>
      </w:r>
      <w:r>
        <w:t xml:space="preserve">CEPAL, </w:t>
      </w:r>
      <w:r>
        <w:tab/>
        <w:t xml:space="preserve">1976. </w:t>
      </w:r>
      <w:r>
        <w:tab/>
        <w:t xml:space="preserve">Disponible </w:t>
      </w:r>
      <w:r>
        <w:tab/>
        <w:t xml:space="preserve">en: </w:t>
      </w:r>
    </w:p>
    <w:p w:rsidR="00F57B92" w:rsidRDefault="00177365">
      <w:pPr>
        <w:spacing w:after="0"/>
        <w:ind w:left="280"/>
        <w:jc w:val="left"/>
      </w:pPr>
      <w:hyperlink r:id="rId13">
        <w:r>
          <w:rPr>
            <w:color w:val="0000FF"/>
            <w:u w:val="single" w:color="0000FF"/>
          </w:rPr>
          <w:t xml:space="preserve">http://repositorio.cepal.org/bitstream/handle/11362/12289/001173193.pdf?sequence </w:t>
        </w:r>
      </w:hyperlink>
      <w:hyperlink r:id="rId14">
        <w:r>
          <w:rPr>
            <w:color w:val="0000FF"/>
            <w:u w:val="single" w:color="0000FF"/>
          </w:rPr>
          <w:t>=1</w:t>
        </w:r>
      </w:hyperlink>
      <w:r>
        <w:t xml:space="preserve"> </w:t>
      </w:r>
    </w:p>
    <w:p w:rsidR="00F57B92" w:rsidRDefault="00177365">
      <w:pPr>
        <w:numPr>
          <w:ilvl w:val="0"/>
          <w:numId w:val="3"/>
        </w:numPr>
        <w:ind w:hanging="285"/>
      </w:pPr>
      <w:proofErr w:type="spellStart"/>
      <w:r>
        <w:t>Rouquié</w:t>
      </w:r>
      <w:proofErr w:type="spellEnd"/>
      <w:r>
        <w:t>, Alain (1989) América Latina. Introducción al ext</w:t>
      </w:r>
      <w:r>
        <w:t xml:space="preserve">remo occidente, México, </w:t>
      </w:r>
    </w:p>
    <w:p w:rsidR="00F57B92" w:rsidRDefault="00177365">
      <w:pPr>
        <w:tabs>
          <w:tab w:val="center" w:pos="538"/>
          <w:tab w:val="center" w:pos="2190"/>
          <w:tab w:val="center" w:pos="4232"/>
          <w:tab w:val="center" w:pos="6541"/>
          <w:tab w:val="right" w:pos="8503"/>
        </w:tabs>
        <w:ind w:left="0" w:firstLine="0"/>
        <w:jc w:val="left"/>
      </w:pPr>
      <w:r>
        <w:rPr>
          <w:rFonts w:ascii="Calibri" w:eastAsia="Calibri" w:hAnsi="Calibri" w:cs="Calibri"/>
          <w:sz w:val="22"/>
        </w:rPr>
        <w:tab/>
      </w:r>
      <w:r>
        <w:t xml:space="preserve">Siglo </w:t>
      </w:r>
      <w:r>
        <w:tab/>
        <w:t xml:space="preserve">XXI. </w:t>
      </w:r>
      <w:r>
        <w:tab/>
        <w:t xml:space="preserve">Introducción. </w:t>
      </w:r>
      <w:r>
        <w:tab/>
        <w:t xml:space="preserve">Disponible </w:t>
      </w:r>
      <w:r>
        <w:tab/>
        <w:t xml:space="preserve">en: </w:t>
      </w:r>
    </w:p>
    <w:p w:rsidR="00F57B92" w:rsidRDefault="00177365">
      <w:pPr>
        <w:spacing w:after="0"/>
        <w:ind w:left="280"/>
        <w:jc w:val="left"/>
      </w:pPr>
      <w:hyperlink r:id="rId15">
        <w:r>
          <w:rPr>
            <w:color w:val="0000FF"/>
            <w:u w:val="single" w:color="0000FF"/>
          </w:rPr>
          <w:t>http://www.proglocode.unam.mx/sites/proglocode.unam.mx/files/ROUQUI%C3%83</w:t>
        </w:r>
      </w:hyperlink>
    </w:p>
    <w:p w:rsidR="00F57B92" w:rsidRDefault="00177365">
      <w:pPr>
        <w:spacing w:after="0"/>
        <w:ind w:left="280"/>
        <w:jc w:val="left"/>
      </w:pPr>
      <w:hyperlink r:id="rId16">
        <w:r>
          <w:rPr>
            <w:color w:val="0000FF"/>
            <w:u w:val="single" w:color="0000FF"/>
          </w:rPr>
          <w:t>_%2C%20Alain.%20Am%C3%83_rica%20Latina.%20Introducci%C3%83_n%20al</w:t>
        </w:r>
      </w:hyperlink>
    </w:p>
    <w:p w:rsidR="00F57B92" w:rsidRDefault="00177365">
      <w:pPr>
        <w:spacing w:after="0"/>
        <w:ind w:left="280"/>
        <w:jc w:val="left"/>
      </w:pPr>
      <w:hyperlink r:id="rId17">
        <w:r>
          <w:rPr>
            <w:color w:val="0000FF"/>
            <w:u w:val="single" w:color="0000FF"/>
          </w:rPr>
          <w:t>%20E</w:t>
        </w:r>
        <w:r>
          <w:rPr>
            <w:color w:val="0000FF"/>
            <w:u w:val="single" w:color="0000FF"/>
          </w:rPr>
          <w:t>xtremo%20Occidente.pdf</w:t>
        </w:r>
      </w:hyperlink>
      <w:r>
        <w:rPr>
          <w:sz w:val="22"/>
        </w:rP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3</w:t>
      </w:r>
      <w:r>
        <w:t xml:space="preserve"> </w:t>
      </w:r>
    </w:p>
    <w:p w:rsidR="00F57B92" w:rsidRDefault="00177365">
      <w:pPr>
        <w:numPr>
          <w:ilvl w:val="0"/>
          <w:numId w:val="3"/>
        </w:numPr>
        <w:ind w:hanging="285"/>
      </w:pPr>
      <w:r>
        <w:t xml:space="preserve">Entrevista a Celso </w:t>
      </w:r>
      <w:proofErr w:type="spellStart"/>
      <w:r>
        <w:t>Furtado</w:t>
      </w:r>
      <w:proofErr w:type="spellEnd"/>
      <w:r>
        <w:t xml:space="preserve"> “Modernización versus desarrollo” (1980), en Crítica y </w:t>
      </w:r>
    </w:p>
    <w:p w:rsidR="00F57B92" w:rsidRDefault="00177365">
      <w:pPr>
        <w:tabs>
          <w:tab w:val="center" w:pos="642"/>
          <w:tab w:val="center" w:pos="2595"/>
          <w:tab w:val="center" w:pos="4281"/>
          <w:tab w:val="center" w:pos="6308"/>
          <w:tab w:val="right" w:pos="8503"/>
        </w:tabs>
        <w:ind w:left="0" w:firstLine="0"/>
        <w:jc w:val="left"/>
      </w:pPr>
      <w:r>
        <w:rPr>
          <w:rFonts w:ascii="Calibri" w:eastAsia="Calibri" w:hAnsi="Calibri" w:cs="Calibri"/>
          <w:sz w:val="22"/>
        </w:rPr>
        <w:tab/>
      </w:r>
      <w:r>
        <w:t xml:space="preserve">Utopía, </w:t>
      </w:r>
      <w:r>
        <w:tab/>
      </w:r>
      <w:proofErr w:type="spellStart"/>
      <w:r>
        <w:t>Nro</w:t>
      </w:r>
      <w:proofErr w:type="spellEnd"/>
      <w:r>
        <w:t xml:space="preserve"> </w:t>
      </w:r>
      <w:r>
        <w:tab/>
        <w:t xml:space="preserve">4. </w:t>
      </w:r>
      <w:r>
        <w:tab/>
        <w:t xml:space="preserve">Disponible </w:t>
      </w:r>
      <w:r>
        <w:tab/>
        <w:t xml:space="preserve">en </w:t>
      </w:r>
    </w:p>
    <w:p w:rsidR="00F57B92" w:rsidRDefault="00177365">
      <w:pPr>
        <w:spacing w:after="0"/>
        <w:ind w:left="280"/>
        <w:jc w:val="left"/>
      </w:pPr>
      <w:hyperlink r:id="rId18">
        <w:r>
          <w:rPr>
            <w:color w:val="0000FF"/>
            <w:u w:val="single" w:color="0000FF"/>
          </w:rPr>
          <w:t>http://bibliote</w:t>
        </w:r>
        <w:r>
          <w:rPr>
            <w:color w:val="0000FF"/>
            <w:u w:val="single" w:color="0000FF"/>
          </w:rPr>
          <w:t>ca.clacso.edu.ar/ar/libros/critica/nro4/FURTADO.pdf</w:t>
        </w:r>
      </w:hyperlink>
      <w:r>
        <w:t xml:space="preserve"> </w:t>
      </w:r>
    </w:p>
    <w:p w:rsidR="00F57B92" w:rsidRDefault="00177365">
      <w:pPr>
        <w:numPr>
          <w:ilvl w:val="0"/>
          <w:numId w:val="3"/>
        </w:numPr>
        <w:ind w:hanging="285"/>
      </w:pPr>
      <w:proofErr w:type="spellStart"/>
      <w:r>
        <w:t>Ansaldi</w:t>
      </w:r>
      <w:proofErr w:type="spellEnd"/>
      <w:r>
        <w:t xml:space="preserve">, Waldo y Giordano, Verónica, </w:t>
      </w:r>
      <w:r>
        <w:rPr>
          <w:i/>
        </w:rPr>
        <w:t>América Latina. La construcción del orden</w:t>
      </w:r>
      <w:r>
        <w:t xml:space="preserve">, Ariel, Buenos Aires, 2012, capítulo 7. </w:t>
      </w:r>
    </w:p>
    <w:p w:rsidR="00F57B92" w:rsidRDefault="00177365">
      <w:pPr>
        <w:numPr>
          <w:ilvl w:val="0"/>
          <w:numId w:val="3"/>
        </w:numPr>
        <w:spacing w:after="0" w:line="238" w:lineRule="auto"/>
        <w:ind w:hanging="285"/>
      </w:pPr>
      <w:r>
        <w:rPr>
          <w:sz w:val="22"/>
        </w:rPr>
        <w:t>CEPAL, Documento Transformación productiva con equidad: la tarea prioritaria del de</w:t>
      </w:r>
      <w:r>
        <w:rPr>
          <w:sz w:val="22"/>
        </w:rPr>
        <w:t xml:space="preserve">sarrollo de América Latina y el Caribe en los años noventa, 1990. Especialmente Resumen y síntesis. Disponible en: </w:t>
      </w:r>
    </w:p>
    <w:p w:rsidR="00F57B92" w:rsidRDefault="00177365">
      <w:pPr>
        <w:spacing w:after="0" w:line="238" w:lineRule="auto"/>
        <w:ind w:left="285" w:firstLine="0"/>
        <w:jc w:val="left"/>
      </w:pPr>
      <w:hyperlink r:id="rId19">
        <w:r>
          <w:rPr>
            <w:color w:val="0000FF"/>
            <w:sz w:val="22"/>
            <w:u w:val="single" w:color="0000FF"/>
          </w:rPr>
          <w:t xml:space="preserve">https://www.cepal.org/es/publicaciones/13113-transformacion-productiva-equidad-la-tarea-p </w:t>
        </w:r>
      </w:hyperlink>
      <w:hyperlink r:id="rId20">
        <w:proofErr w:type="spellStart"/>
        <w:r>
          <w:rPr>
            <w:color w:val="0000FF"/>
            <w:sz w:val="22"/>
            <w:u w:val="single" w:color="0000FF"/>
          </w:rPr>
          <w:t>rioritaria</w:t>
        </w:r>
        <w:proofErr w:type="spellEnd"/>
        <w:r>
          <w:rPr>
            <w:color w:val="0000FF"/>
            <w:sz w:val="22"/>
            <w:u w:val="single" w:color="0000FF"/>
          </w:rPr>
          <w:t>-desarrollo-</w:t>
        </w:r>
        <w:proofErr w:type="spellStart"/>
        <w:r>
          <w:rPr>
            <w:color w:val="0000FF"/>
            <w:sz w:val="22"/>
            <w:u w:val="single" w:color="0000FF"/>
          </w:rPr>
          <w:t>america</w:t>
        </w:r>
        <w:proofErr w:type="spellEnd"/>
        <w:r>
          <w:rPr>
            <w:color w:val="0000FF"/>
            <w:sz w:val="22"/>
            <w:u w:val="single" w:color="0000FF"/>
          </w:rPr>
          <w:t>-latina</w:t>
        </w:r>
      </w:hyperlink>
      <w:r>
        <w:rPr>
          <w:sz w:val="22"/>
        </w:rPr>
        <w:t xml:space="preserve"> </w:t>
      </w:r>
    </w:p>
    <w:p w:rsidR="00F57B92" w:rsidRDefault="00F57B92">
      <w:pPr>
        <w:sectPr w:rsidR="00F57B92">
          <w:headerReference w:type="even" r:id="rId21"/>
          <w:headerReference w:type="default" r:id="rId22"/>
          <w:footerReference w:type="even" r:id="rId23"/>
          <w:footerReference w:type="default" r:id="rId24"/>
          <w:headerReference w:type="first" r:id="rId25"/>
          <w:footerReference w:type="first" r:id="rId26"/>
          <w:pgSz w:w="11920" w:h="16840"/>
          <w:pgMar w:top="1476" w:right="1716" w:bottom="1623" w:left="1701" w:header="720" w:footer="959" w:gutter="0"/>
          <w:cols w:space="720"/>
          <w:titlePg/>
        </w:sectPr>
      </w:pPr>
    </w:p>
    <w:p w:rsidR="00F57B92" w:rsidRDefault="00177365">
      <w:pPr>
        <w:ind w:left="295"/>
      </w:pPr>
      <w:r>
        <w:t>CEPAL, “Pese a avances recientes, América Latina sigue siendo la región más desigual del mundo”, 2017. Disponible en:</w:t>
      </w:r>
    </w:p>
    <w:p w:rsidR="00F57B92" w:rsidRDefault="00177365">
      <w:pPr>
        <w:spacing w:after="0"/>
        <w:ind w:left="280"/>
        <w:jc w:val="left"/>
      </w:pPr>
      <w:hyperlink r:id="rId27" w:anchor=":~:text=%E2%80%9CAm%C3%A9rica%20Latina%20sigue%20siendo%20la,(CEPAL)%2C%20en%20el%20noveno">
        <w:r>
          <w:rPr>
            <w:color w:val="0000FF"/>
            <w:u w:val="single" w:color="0000FF"/>
          </w:rPr>
          <w:t>https://www.cepal.org/es/comunicados/cepal-pese-ava</w:t>
        </w:r>
        <w:r>
          <w:rPr>
            <w:color w:val="0000FF"/>
            <w:u w:val="single" w:color="0000FF"/>
          </w:rPr>
          <w:t>nces-recientes-america-latina</w:t>
        </w:r>
      </w:hyperlink>
      <w:hyperlink r:id="rId28" w:anchor=":~:text=%E2%80%9CAm%C3%A9rica%20Latina%20sigue%20siendo%20la,(CEPAL)%2C%20en%20el%20noveno">
        <w:r>
          <w:rPr>
            <w:color w:val="0000FF"/>
            <w:u w:val="single" w:color="0000FF"/>
          </w:rPr>
          <w:t xml:space="preserve">sigue-siendo-la-region-mas-desigual-mundo#:~:text=%E2%80%9CAm%C3%A9ric </w:t>
        </w:r>
      </w:hyperlink>
      <w:hyperlink r:id="rId29" w:anchor=":~:text=%E2%80%9CAm%C3%A9rica%20Latina%20sigue%20siendo%20la,(CEPAL)%2C%20en%20el%20noveno">
        <w:r>
          <w:rPr>
            <w:color w:val="0000FF"/>
            <w:u w:val="single" w:color="0000FF"/>
          </w:rPr>
          <w:t>a%20Latina%20sigue%20siendo%20la,(CEPAL)%2C%20en%20el%20noveno</w:t>
        </w:r>
      </w:hyperlink>
      <w:r>
        <w:t xml:space="preserve">  </w:t>
      </w:r>
    </w:p>
    <w:p w:rsidR="00F57B92" w:rsidRDefault="00177365">
      <w:pPr>
        <w:numPr>
          <w:ilvl w:val="0"/>
          <w:numId w:val="3"/>
        </w:numPr>
        <w:ind w:hanging="285"/>
      </w:pPr>
      <w:r>
        <w:t xml:space="preserve">Recurso audiovisual: JR - </w:t>
      </w:r>
      <w:proofErr w:type="spellStart"/>
      <w:r>
        <w:t>Women</w:t>
      </w:r>
      <w:proofErr w:type="spellEnd"/>
      <w:r>
        <w:t xml:space="preserve"> Are </w:t>
      </w:r>
      <w:proofErr w:type="spellStart"/>
      <w:r>
        <w:t>Heroes</w:t>
      </w:r>
      <w:proofErr w:type="spellEnd"/>
      <w:r>
        <w:t xml:space="preserve"> (</w:t>
      </w:r>
      <w:proofErr w:type="spellStart"/>
      <w:r>
        <w:t>Brazil</w:t>
      </w:r>
      <w:proofErr w:type="spellEnd"/>
      <w:r>
        <w:t xml:space="preserve">). Disponible en: </w:t>
      </w:r>
    </w:p>
    <w:p w:rsidR="00F57B92" w:rsidRDefault="00177365">
      <w:pPr>
        <w:spacing w:after="0"/>
        <w:ind w:left="280"/>
        <w:jc w:val="left"/>
      </w:pPr>
      <w:hyperlink r:id="rId30">
        <w:r>
          <w:rPr>
            <w:color w:val="0000FF"/>
            <w:u w:val="single" w:color="0000FF"/>
          </w:rPr>
          <w:t>https://www.youtube.com/watch?v=CNzXKEC333c&amp;t=24s</w:t>
        </w:r>
      </w:hyperlink>
      <w:r>
        <w:t xml:space="preserve"> </w:t>
      </w:r>
      <w:r>
        <w:rPr>
          <w:sz w:val="22"/>
        </w:rPr>
        <w:t xml:space="preserve"> </w:t>
      </w:r>
    </w:p>
    <w:p w:rsidR="00F57B92" w:rsidRDefault="00177365">
      <w:pPr>
        <w:spacing w:after="0" w:line="259" w:lineRule="auto"/>
        <w:ind w:left="285" w:firstLine="0"/>
        <w:jc w:val="left"/>
      </w:pPr>
      <w:r>
        <w:rPr>
          <w:sz w:val="22"/>
        </w:rPr>
        <w:t xml:space="preserve"> </w:t>
      </w:r>
    </w:p>
    <w:p w:rsidR="00F57B92" w:rsidRDefault="00177365">
      <w:pPr>
        <w:spacing w:after="13" w:line="250" w:lineRule="auto"/>
        <w:ind w:left="-5"/>
        <w:jc w:val="left"/>
      </w:pPr>
      <w:r>
        <w:rPr>
          <w:b/>
        </w:rPr>
        <w:t>Unidad 4</w:t>
      </w:r>
      <w:r>
        <w:t xml:space="preserve"> </w:t>
      </w:r>
    </w:p>
    <w:p w:rsidR="00F57B92" w:rsidRDefault="00177365">
      <w:pPr>
        <w:numPr>
          <w:ilvl w:val="0"/>
          <w:numId w:val="3"/>
        </w:numPr>
        <w:ind w:hanging="285"/>
      </w:pPr>
      <w:proofErr w:type="spellStart"/>
      <w:r>
        <w:t>Beal</w:t>
      </w:r>
      <w:proofErr w:type="spellEnd"/>
      <w:r>
        <w:t xml:space="preserve">, </w:t>
      </w:r>
      <w:proofErr w:type="spellStart"/>
      <w:r>
        <w:t>Sohpia</w:t>
      </w:r>
      <w:proofErr w:type="spellEnd"/>
      <w:r>
        <w:t xml:space="preserve"> (2010): “Obras públicas </w:t>
      </w:r>
      <w:proofErr w:type="spellStart"/>
      <w:r>
        <w:t>monumentais</w:t>
      </w:r>
      <w:proofErr w:type="spellEnd"/>
      <w:r>
        <w:t xml:space="preserve">, </w:t>
      </w:r>
      <w:proofErr w:type="spellStart"/>
      <w:r>
        <w:t>ficção</w:t>
      </w:r>
      <w:proofErr w:type="spellEnd"/>
      <w:r>
        <w:t xml:space="preserve"> e o </w:t>
      </w:r>
      <w:proofErr w:type="spellStart"/>
      <w:r>
        <w:t>regime</w:t>
      </w:r>
      <w:proofErr w:type="spellEnd"/>
      <w:r>
        <w:t xml:space="preserve"> militar no Brasil (1964-1985)”, </w:t>
      </w:r>
      <w:r>
        <w:rPr>
          <w:i/>
        </w:rPr>
        <w:t>Escritos</w:t>
      </w:r>
      <w:r>
        <w:t xml:space="preserve">, Año 4, N°4. </w:t>
      </w:r>
    </w:p>
    <w:p w:rsidR="00F57B92" w:rsidRDefault="00177365">
      <w:pPr>
        <w:numPr>
          <w:ilvl w:val="0"/>
          <w:numId w:val="3"/>
        </w:numPr>
        <w:ind w:hanging="285"/>
      </w:pPr>
      <w:proofErr w:type="spellStart"/>
      <w:r>
        <w:t>Li</w:t>
      </w:r>
      <w:r>
        <w:t>ns</w:t>
      </w:r>
      <w:proofErr w:type="spellEnd"/>
      <w:r>
        <w:t xml:space="preserve"> Ribeiro, Gustavo (2014): “</w:t>
      </w:r>
      <w:proofErr w:type="spellStart"/>
      <w:r>
        <w:t>Quanto</w:t>
      </w:r>
      <w:proofErr w:type="spellEnd"/>
      <w:r>
        <w:t xml:space="preserve"> </w:t>
      </w:r>
      <w:proofErr w:type="spellStart"/>
      <w:r>
        <w:t>maior</w:t>
      </w:r>
      <w:proofErr w:type="spellEnd"/>
      <w:r>
        <w:t xml:space="preserve"> </w:t>
      </w:r>
      <w:proofErr w:type="spellStart"/>
      <w:r>
        <w:t>melhor</w:t>
      </w:r>
      <w:proofErr w:type="spellEnd"/>
      <w:r>
        <w:t xml:space="preserve">? </w:t>
      </w:r>
      <w:proofErr w:type="spellStart"/>
      <w:r>
        <w:t>Projetos</w:t>
      </w:r>
      <w:proofErr w:type="spellEnd"/>
      <w:r>
        <w:t xml:space="preserve"> de grande escala: </w:t>
      </w:r>
      <w:proofErr w:type="spellStart"/>
      <w:r>
        <w:t>uma</w:t>
      </w:r>
      <w:proofErr w:type="spellEnd"/>
      <w:r>
        <w:t xml:space="preserve"> forma de </w:t>
      </w:r>
      <w:proofErr w:type="spellStart"/>
      <w:r>
        <w:t>produção</w:t>
      </w:r>
      <w:proofErr w:type="spellEnd"/>
      <w:r>
        <w:t xml:space="preserve"> vinculada à </w:t>
      </w:r>
      <w:proofErr w:type="spellStart"/>
      <w:r>
        <w:t>expansão</w:t>
      </w:r>
      <w:proofErr w:type="spellEnd"/>
      <w:r>
        <w:t xml:space="preserve"> de sistemas </w:t>
      </w:r>
      <w:proofErr w:type="spellStart"/>
      <w:r>
        <w:t>econômicos</w:t>
      </w:r>
      <w:proofErr w:type="spellEnd"/>
      <w:r>
        <w:t xml:space="preserve">”, </w:t>
      </w:r>
      <w:proofErr w:type="spellStart"/>
      <w:r>
        <w:t>em</w:t>
      </w:r>
      <w:proofErr w:type="spellEnd"/>
      <w:r>
        <w:t xml:space="preserve"> João Pacheco de Oliveira e </w:t>
      </w:r>
      <w:proofErr w:type="spellStart"/>
      <w:r>
        <w:t>Clarice</w:t>
      </w:r>
      <w:proofErr w:type="spellEnd"/>
      <w:r>
        <w:t xml:space="preserve"> </w:t>
      </w:r>
      <w:proofErr w:type="spellStart"/>
      <w:r>
        <w:t>Cohn</w:t>
      </w:r>
      <w:proofErr w:type="spellEnd"/>
      <w:r>
        <w:t xml:space="preserve"> (</w:t>
      </w:r>
      <w:proofErr w:type="spellStart"/>
      <w:r>
        <w:t>Orgs</w:t>
      </w:r>
      <w:proofErr w:type="spellEnd"/>
      <w:r>
        <w:t xml:space="preserve">.). Belo Monte e a </w:t>
      </w:r>
      <w:proofErr w:type="spellStart"/>
      <w:r>
        <w:t>questão</w:t>
      </w:r>
      <w:proofErr w:type="spellEnd"/>
      <w:r>
        <w:t xml:space="preserve"> indígena, </w:t>
      </w:r>
      <w:proofErr w:type="spellStart"/>
      <w:r>
        <w:t>Brasília</w:t>
      </w:r>
      <w:proofErr w:type="spellEnd"/>
      <w:r>
        <w:t xml:space="preserve"> - DF: ABA </w:t>
      </w:r>
    </w:p>
    <w:p w:rsidR="00F57B92" w:rsidRDefault="00177365">
      <w:pPr>
        <w:numPr>
          <w:ilvl w:val="0"/>
          <w:numId w:val="3"/>
        </w:numPr>
        <w:ind w:hanging="285"/>
      </w:pPr>
      <w:r>
        <w:t>Vila V</w:t>
      </w:r>
      <w:r>
        <w:t xml:space="preserve">ázquez, José Ignacio (2008): “La monumentalidad a través de la imagen y el simbolismo del lugar”, </w:t>
      </w:r>
      <w:proofErr w:type="spellStart"/>
      <w:r>
        <w:t>Symcity</w:t>
      </w:r>
      <w:proofErr w:type="spellEnd"/>
      <w:r>
        <w:t xml:space="preserve"> 2, Christian-</w:t>
      </w:r>
      <w:proofErr w:type="spellStart"/>
      <w:r>
        <w:t>Albrechts</w:t>
      </w:r>
      <w:proofErr w:type="spellEnd"/>
      <w:r>
        <w:t>-</w:t>
      </w:r>
      <w:proofErr w:type="spellStart"/>
      <w:r>
        <w:t>Universität-zu-kiel</w:t>
      </w:r>
      <w:proofErr w:type="spellEnd"/>
      <w:r>
        <w:t xml:space="preserve">, 2008. </w:t>
      </w:r>
    </w:p>
    <w:p w:rsidR="00F57B92" w:rsidRDefault="00177365">
      <w:pPr>
        <w:spacing w:after="0" w:line="259" w:lineRule="auto"/>
        <w:ind w:left="0" w:firstLine="0"/>
        <w:jc w:val="left"/>
      </w:pPr>
      <w:r>
        <w:rPr>
          <w:color w:val="FF0000"/>
        </w:rP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5</w:t>
      </w:r>
      <w:r>
        <w:t xml:space="preserve">:  </w:t>
      </w:r>
    </w:p>
    <w:p w:rsidR="00F57B92" w:rsidRDefault="00177365">
      <w:pPr>
        <w:numPr>
          <w:ilvl w:val="0"/>
          <w:numId w:val="3"/>
        </w:numPr>
        <w:ind w:hanging="285"/>
      </w:pPr>
      <w:proofErr w:type="spellStart"/>
      <w:r>
        <w:t>Bresser</w:t>
      </w:r>
      <w:proofErr w:type="spellEnd"/>
      <w:r>
        <w:t xml:space="preserve"> Pereira, </w:t>
      </w:r>
      <w:proofErr w:type="spellStart"/>
      <w:r>
        <w:t>Luiz</w:t>
      </w:r>
      <w:proofErr w:type="spellEnd"/>
      <w:r>
        <w:t xml:space="preserve"> Carlos (2017): “La nueva teoría desarrollista: una síntesis”,</w:t>
      </w:r>
      <w:r>
        <w:t xml:space="preserve"> en </w:t>
      </w:r>
    </w:p>
    <w:p w:rsidR="00F57B92" w:rsidRDefault="00177365">
      <w:pPr>
        <w:tabs>
          <w:tab w:val="center" w:pos="1202"/>
          <w:tab w:val="center" w:pos="2793"/>
          <w:tab w:val="center" w:pos="3617"/>
          <w:tab w:val="center" w:pos="4532"/>
          <w:tab w:val="center" w:pos="5756"/>
          <w:tab w:val="center" w:pos="7208"/>
          <w:tab w:val="right" w:pos="8503"/>
        </w:tabs>
        <w:ind w:left="0" w:firstLine="0"/>
        <w:jc w:val="left"/>
      </w:pPr>
      <w:r>
        <w:rPr>
          <w:rFonts w:ascii="Calibri" w:eastAsia="Calibri" w:hAnsi="Calibri" w:cs="Calibri"/>
          <w:sz w:val="22"/>
        </w:rPr>
        <w:tab/>
      </w:r>
      <w:proofErr w:type="spellStart"/>
      <w:r>
        <w:rPr>
          <w:i/>
        </w:rPr>
        <w:t>ECONOMÍAunam</w:t>
      </w:r>
      <w:proofErr w:type="spellEnd"/>
      <w:r>
        <w:t xml:space="preserve">, </w:t>
      </w:r>
      <w:r>
        <w:tab/>
        <w:t xml:space="preserve">Vol. </w:t>
      </w:r>
      <w:r>
        <w:tab/>
        <w:t xml:space="preserve">14, </w:t>
      </w:r>
      <w:r>
        <w:tab/>
        <w:t xml:space="preserve">N°40, </w:t>
      </w:r>
      <w:r>
        <w:tab/>
        <w:t xml:space="preserve">pp.48-66. </w:t>
      </w:r>
      <w:r>
        <w:tab/>
        <w:t xml:space="preserve">Disponible </w:t>
      </w:r>
      <w:r>
        <w:tab/>
        <w:t xml:space="preserve">en: </w:t>
      </w:r>
    </w:p>
    <w:p w:rsidR="00F57B92" w:rsidRDefault="00177365">
      <w:pPr>
        <w:spacing w:after="0" w:line="259" w:lineRule="auto"/>
        <w:ind w:left="285" w:firstLine="0"/>
        <w:jc w:val="left"/>
      </w:pPr>
      <w:hyperlink r:id="rId31">
        <w:r>
          <w:rPr>
            <w:u w:val="single" w:color="000000"/>
          </w:rPr>
          <w:t>https://www.elsevier.es/es-revista-economia-unam-115-pdf-S1665952X17300038</w:t>
        </w:r>
      </w:hyperlink>
      <w:r>
        <w:t xml:space="preserve">  </w:t>
      </w:r>
    </w:p>
    <w:p w:rsidR="00F57B92" w:rsidRDefault="00177365">
      <w:pPr>
        <w:numPr>
          <w:ilvl w:val="0"/>
          <w:numId w:val="3"/>
        </w:numPr>
        <w:ind w:hanging="285"/>
      </w:pPr>
      <w:proofErr w:type="spellStart"/>
      <w:r>
        <w:t>Devés</w:t>
      </w:r>
      <w:proofErr w:type="spellEnd"/>
      <w:r>
        <w:t xml:space="preserve"> Valdés, E. (</w:t>
      </w:r>
      <w:r>
        <w:t xml:space="preserve">2003). El concepto, el tema y el problema del desarrollo. En: El pensamiento latinoamericano en el siglo XX. Buenos Aires: Editorial </w:t>
      </w:r>
      <w:proofErr w:type="spellStart"/>
      <w:r>
        <w:t>Biblos</w:t>
      </w:r>
      <w:proofErr w:type="spellEnd"/>
      <w:r>
        <w:t xml:space="preserve"> y Centro de Investigaciones Diego Barros Arana. </w:t>
      </w:r>
    </w:p>
    <w:p w:rsidR="00F57B92" w:rsidRDefault="00177365">
      <w:pPr>
        <w:numPr>
          <w:ilvl w:val="0"/>
          <w:numId w:val="3"/>
        </w:numPr>
        <w:ind w:hanging="285"/>
      </w:pPr>
      <w:r>
        <w:t>Escobar, A. (2007). El desarrollo y la antropología de la modernida</w:t>
      </w:r>
      <w:r>
        <w:t xml:space="preserve">d. En La invención del Tercer Mundo. Construcción y deconstrucción del desarrollo (pp. 19-45.). Caracas: Fundación Editorial el Perro y la Rana. </w:t>
      </w:r>
    </w:p>
    <w:p w:rsidR="00F57B92" w:rsidRDefault="00177365">
      <w:pPr>
        <w:numPr>
          <w:ilvl w:val="0"/>
          <w:numId w:val="3"/>
        </w:numPr>
        <w:ind w:hanging="285"/>
      </w:pPr>
      <w:r>
        <w:t xml:space="preserve">Kan, Julián y </w:t>
      </w:r>
      <w:proofErr w:type="spellStart"/>
      <w:r>
        <w:t>Kitay</w:t>
      </w:r>
      <w:proofErr w:type="spellEnd"/>
      <w:r>
        <w:t xml:space="preserve">, Iván (2021): “Relaciones internacionales, dependencia y marxismo. Los aportes del </w:t>
      </w:r>
      <w:proofErr w:type="spellStart"/>
      <w:r>
        <w:t>subimpe</w:t>
      </w:r>
      <w:r>
        <w:t>rialismo</w:t>
      </w:r>
      <w:proofErr w:type="spellEnd"/>
      <w:r>
        <w:t xml:space="preserve"> de Ruy Mauro Marini”, en Julián Kan, Alejandro Marcelo </w:t>
      </w:r>
      <w:proofErr w:type="spellStart"/>
      <w:r>
        <w:t>Jaquenod</w:t>
      </w:r>
      <w:proofErr w:type="spellEnd"/>
      <w:r>
        <w:t xml:space="preserve"> y Rodrigo Federico Pascual (compiladores), E</w:t>
      </w:r>
      <w:r>
        <w:rPr>
          <w:i/>
        </w:rPr>
        <w:t>ntre lo global y lo internacional. Perspectivas críticas sobre el Estado, el mercado mundial y las relaciones internacionales</w:t>
      </w:r>
      <w:r>
        <w:t>. Buenos Aires</w:t>
      </w:r>
      <w:r>
        <w:t xml:space="preserve">: Teseo. </w:t>
      </w:r>
    </w:p>
    <w:p w:rsidR="00F57B92" w:rsidRDefault="00177365">
      <w:pPr>
        <w:numPr>
          <w:ilvl w:val="0"/>
          <w:numId w:val="3"/>
        </w:numPr>
        <w:ind w:hanging="285"/>
      </w:pPr>
      <w:r>
        <w:t xml:space="preserve">Pérez Galán, B. (2003). "Género y desarrollo", en Colección Pedagógica Universitaria N°40, 2003, Universidad de Granada. </w:t>
      </w:r>
    </w:p>
    <w:p w:rsidR="00F57B92" w:rsidRDefault="00177365">
      <w:pPr>
        <w:numPr>
          <w:ilvl w:val="0"/>
          <w:numId w:val="3"/>
        </w:numPr>
        <w:ind w:hanging="285"/>
      </w:pPr>
      <w:proofErr w:type="spellStart"/>
      <w:r>
        <w:t>Vercellone</w:t>
      </w:r>
      <w:proofErr w:type="spellEnd"/>
      <w:r>
        <w:t xml:space="preserve">, Carlo y Cardoso, Pablo (2016): “Nueva división internacional del trabajo, capitalismo cognitivo y desarrollo en </w:t>
      </w:r>
      <w:r>
        <w:t xml:space="preserve">América Latina”, </w:t>
      </w:r>
      <w:r>
        <w:rPr>
          <w:i/>
        </w:rPr>
        <w:t>Chasqui. Revista Latinoamericana de Comunicación</w:t>
      </w:r>
      <w:r>
        <w:t xml:space="preserve"> N.º 133, diciembre 2016 - marzo 2017. </w:t>
      </w:r>
    </w:p>
    <w:p w:rsidR="00F57B92" w:rsidRDefault="00177365">
      <w:pPr>
        <w:spacing w:after="0" w:line="259" w:lineRule="auto"/>
        <w:ind w:left="0" w:firstLine="0"/>
        <w:jc w:val="left"/>
      </w:pPr>
      <w:r>
        <w:t xml:space="preserve"> </w:t>
      </w:r>
    </w:p>
    <w:p w:rsidR="00F57B92" w:rsidRDefault="00177365">
      <w:pPr>
        <w:numPr>
          <w:ilvl w:val="0"/>
          <w:numId w:val="3"/>
        </w:numPr>
        <w:spacing w:after="0" w:line="238" w:lineRule="auto"/>
        <w:ind w:hanging="285"/>
      </w:pPr>
      <w:r>
        <w:rPr>
          <w:sz w:val="22"/>
        </w:rPr>
        <w:t xml:space="preserve">PNUD, Programa de las Naciones Unidas para el Desarrollo. Informes Desarrollo Humano1990. </w:t>
      </w:r>
    </w:p>
    <w:p w:rsidR="00F57B92" w:rsidRDefault="00177365">
      <w:pPr>
        <w:numPr>
          <w:ilvl w:val="0"/>
          <w:numId w:val="3"/>
        </w:numPr>
        <w:spacing w:after="0" w:line="238" w:lineRule="auto"/>
        <w:ind w:hanging="285"/>
      </w:pPr>
      <w:r>
        <w:rPr>
          <w:sz w:val="22"/>
        </w:rPr>
        <w:t xml:space="preserve">PNUD, Programa de las Naciones Unidas para el Desarrollo. </w:t>
      </w:r>
      <w:r>
        <w:rPr>
          <w:sz w:val="22"/>
        </w:rPr>
        <w:t xml:space="preserve">Informes Desarrollo Humano2010. </w:t>
      </w:r>
    </w:p>
    <w:p w:rsidR="00F57B92" w:rsidRDefault="00177365">
      <w:pPr>
        <w:numPr>
          <w:ilvl w:val="0"/>
          <w:numId w:val="3"/>
        </w:numPr>
        <w:spacing w:after="0" w:line="238" w:lineRule="auto"/>
        <w:ind w:hanging="285"/>
      </w:pPr>
      <w:r>
        <w:rPr>
          <w:sz w:val="22"/>
        </w:rPr>
        <w:t xml:space="preserve">PNUD, Programa de las Naciones Unidas para el Desarrollo. Informes Desarrollo Humano2020. </w:t>
      </w:r>
    </w:p>
    <w:p w:rsidR="00F57B92" w:rsidRDefault="00177365">
      <w:pPr>
        <w:numPr>
          <w:ilvl w:val="0"/>
          <w:numId w:val="3"/>
        </w:numPr>
        <w:spacing w:after="0" w:line="238" w:lineRule="auto"/>
        <w:ind w:hanging="285"/>
      </w:pPr>
      <w:r>
        <w:rPr>
          <w:sz w:val="22"/>
        </w:rPr>
        <w:t xml:space="preserve">PNUD, Programa de las Naciones Unidas para el Desarrollo. Informes Desarrollo Humano2023.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6</w:t>
      </w:r>
      <w:r>
        <w:t xml:space="preserve"> </w:t>
      </w:r>
    </w:p>
    <w:p w:rsidR="00F57B92" w:rsidRDefault="00177365">
      <w:pPr>
        <w:ind w:left="295"/>
      </w:pPr>
      <w:r>
        <w:t>Aguilar, Paula Mujeres, traba</w:t>
      </w:r>
      <w:r>
        <w:t>jo y hogares en los debates latinoamericanos acerca del desarrollo (1960-1975), Revista Pasado Abierto, n. 11, 2020.</w:t>
      </w:r>
    </w:p>
    <w:p w:rsidR="00F57B92" w:rsidRDefault="00177365">
      <w:pPr>
        <w:spacing w:after="0"/>
        <w:ind w:left="280"/>
        <w:jc w:val="left"/>
      </w:pPr>
      <w:hyperlink r:id="rId32">
        <w:r>
          <w:rPr>
            <w:color w:val="0000FF"/>
            <w:u w:val="single" w:color="0000FF"/>
          </w:rPr>
          <w:t>https://fh.mdp.edu.ar/revistas/index.php/p</w:t>
        </w:r>
        <w:r>
          <w:rPr>
            <w:color w:val="0000FF"/>
            <w:u w:val="single" w:color="0000FF"/>
          </w:rPr>
          <w:t>asadoabierto/article/view/3924/4260</w:t>
        </w:r>
      </w:hyperlink>
      <w:r>
        <w:t xml:space="preserve"> </w:t>
      </w:r>
    </w:p>
    <w:p w:rsidR="00F57B92" w:rsidRDefault="00177365">
      <w:pPr>
        <w:numPr>
          <w:ilvl w:val="0"/>
          <w:numId w:val="3"/>
        </w:numPr>
        <w:spacing w:after="0" w:line="238" w:lineRule="auto"/>
        <w:ind w:hanging="285"/>
      </w:pPr>
      <w:r>
        <w:t xml:space="preserve">Castillo, Diego y </w:t>
      </w:r>
      <w:r>
        <w:rPr>
          <w:color w:val="181818"/>
        </w:rPr>
        <w:t xml:space="preserve">González Scheffer, María Sol (2021): “SPUTNIK V.I.D.A. – Una nueva oportunidad para pensar el desarrollo”. Disponible en: </w:t>
      </w:r>
    </w:p>
    <w:p w:rsidR="00F57B92" w:rsidRDefault="00177365">
      <w:pPr>
        <w:spacing w:after="0"/>
        <w:ind w:left="280"/>
        <w:jc w:val="left"/>
      </w:pPr>
      <w:hyperlink r:id="rId33">
        <w:r>
          <w:rPr>
            <w:color w:val="0000FF"/>
            <w:u w:val="single" w:color="0000FF"/>
          </w:rPr>
          <w:t xml:space="preserve">http://observatorioeconomiapolitica.sociales.uba.ar/2021/05/17/sputnik-v-i-d-a-una-n </w:t>
        </w:r>
      </w:hyperlink>
      <w:hyperlink r:id="rId34">
        <w:proofErr w:type="spellStart"/>
        <w:r>
          <w:rPr>
            <w:color w:val="0000FF"/>
            <w:u w:val="single" w:color="0000FF"/>
          </w:rPr>
          <w:t>ueva</w:t>
        </w:r>
        <w:proofErr w:type="spellEnd"/>
        <w:r>
          <w:rPr>
            <w:color w:val="0000FF"/>
            <w:u w:val="single" w:color="0000FF"/>
          </w:rPr>
          <w:t>-oportunidad-para-pensar-el-desarrollo/</w:t>
        </w:r>
      </w:hyperlink>
      <w:r>
        <w:rPr>
          <w:color w:val="181818"/>
        </w:rPr>
        <w:t xml:space="preserve"> </w:t>
      </w:r>
      <w:r>
        <w:t xml:space="preserve"> </w:t>
      </w:r>
    </w:p>
    <w:p w:rsidR="00F57B92" w:rsidRDefault="00177365">
      <w:pPr>
        <w:numPr>
          <w:ilvl w:val="0"/>
          <w:numId w:val="3"/>
        </w:numPr>
        <w:spacing w:after="0" w:line="238" w:lineRule="auto"/>
        <w:ind w:hanging="285"/>
      </w:pPr>
      <w:r>
        <w:rPr>
          <w:color w:val="181818"/>
        </w:rPr>
        <w:t xml:space="preserve">Clemente, Darío y Lastra Facundo (2024). A modo de prólogo: una charla con Claudio </w:t>
      </w:r>
      <w:proofErr w:type="spellStart"/>
      <w:r>
        <w:rPr>
          <w:color w:val="181818"/>
        </w:rPr>
        <w:t>Katz</w:t>
      </w:r>
      <w:proofErr w:type="spellEnd"/>
      <w:r>
        <w:rPr>
          <w:color w:val="181818"/>
        </w:rPr>
        <w:t xml:space="preserve">. </w:t>
      </w:r>
      <w:r>
        <w:rPr>
          <w:i/>
          <w:color w:val="181818"/>
        </w:rPr>
        <w:t xml:space="preserve">El </w:t>
      </w:r>
      <w:proofErr w:type="spellStart"/>
      <w:r>
        <w:rPr>
          <w:i/>
          <w:color w:val="181818"/>
        </w:rPr>
        <w:t>neodesarrollismo</w:t>
      </w:r>
      <w:proofErr w:type="spellEnd"/>
      <w:r>
        <w:rPr>
          <w:i/>
          <w:color w:val="181818"/>
        </w:rPr>
        <w:t xml:space="preserve"> en el Cono Sur: ¿crónica de una década pasada? Correlaci</w:t>
      </w:r>
      <w:r>
        <w:rPr>
          <w:i/>
          <w:color w:val="181818"/>
        </w:rPr>
        <w:t xml:space="preserve">ón de fuerzas y modelo de desarrollo en Argentina y Brasil, </w:t>
      </w:r>
      <w:r>
        <w:rPr>
          <w:color w:val="181818"/>
        </w:rPr>
        <w:t xml:space="preserve">Clemente y </w:t>
      </w:r>
      <w:proofErr w:type="spellStart"/>
      <w:r>
        <w:rPr>
          <w:color w:val="181818"/>
        </w:rPr>
        <w:t>Féliz</w:t>
      </w:r>
      <w:proofErr w:type="spellEnd"/>
      <w:r>
        <w:rPr>
          <w:color w:val="181818"/>
        </w:rPr>
        <w:t xml:space="preserve"> (coord.). </w:t>
      </w:r>
      <w:proofErr w:type="spellStart"/>
      <w:r>
        <w:rPr>
          <w:color w:val="181818"/>
        </w:rPr>
        <w:t>Buenso</w:t>
      </w:r>
      <w:proofErr w:type="spellEnd"/>
      <w:r>
        <w:rPr>
          <w:color w:val="181818"/>
        </w:rPr>
        <w:t xml:space="preserve"> Aires: El colectivo y Casa de las </w:t>
      </w:r>
      <w:proofErr w:type="spellStart"/>
      <w:r>
        <w:rPr>
          <w:color w:val="181818"/>
        </w:rPr>
        <w:t>Amércias</w:t>
      </w:r>
      <w:proofErr w:type="spellEnd"/>
      <w:r>
        <w:rPr>
          <w:color w:val="181818"/>
        </w:rPr>
        <w:t>.</w:t>
      </w:r>
      <w:r>
        <w:t xml:space="preserve"> </w:t>
      </w:r>
    </w:p>
    <w:p w:rsidR="00F57B92" w:rsidRDefault="00177365">
      <w:pPr>
        <w:numPr>
          <w:ilvl w:val="0"/>
          <w:numId w:val="3"/>
        </w:numPr>
        <w:spacing w:after="0" w:line="238" w:lineRule="auto"/>
        <w:ind w:hanging="285"/>
      </w:pPr>
      <w:proofErr w:type="spellStart"/>
      <w:r>
        <w:rPr>
          <w:color w:val="231F20"/>
        </w:rPr>
        <w:t>Falero</w:t>
      </w:r>
      <w:proofErr w:type="spellEnd"/>
      <w:r>
        <w:rPr>
          <w:color w:val="231F20"/>
        </w:rPr>
        <w:t xml:space="preserve">, Alfredo (2014): “El desarrollo de enclaves y la ilusión del desarrollo”, en Contrapunto. Disponible en: </w:t>
      </w:r>
    </w:p>
    <w:p w:rsidR="00F57B92" w:rsidRDefault="00177365">
      <w:pPr>
        <w:numPr>
          <w:ilvl w:val="0"/>
          <w:numId w:val="3"/>
        </w:numPr>
        <w:spacing w:after="0"/>
        <w:ind w:hanging="285"/>
      </w:pPr>
      <w:hyperlink r:id="rId35">
        <w:r>
          <w:rPr>
            <w:color w:val="0000FF"/>
            <w:u w:val="single" w:color="0000FF"/>
          </w:rPr>
          <w:t xml:space="preserve">http://www.contrapunto.edu.uy/uruguay/27-el-desarrollo-de-enclaves-y-la-ilusion-del </w:t>
        </w:r>
      </w:hyperlink>
      <w:hyperlink r:id="rId36">
        <w:r>
          <w:rPr>
            <w:color w:val="0000FF"/>
            <w:u w:val="single" w:color="0000FF"/>
          </w:rPr>
          <w:t>-desarrollo.html</w:t>
        </w:r>
      </w:hyperlink>
      <w:r>
        <w:rPr>
          <w:color w:val="231F20"/>
        </w:rPr>
        <w:t xml:space="preserve"> </w:t>
      </w:r>
    </w:p>
    <w:p w:rsidR="00F57B92" w:rsidRDefault="00177365">
      <w:pPr>
        <w:numPr>
          <w:ilvl w:val="0"/>
          <w:numId w:val="3"/>
        </w:numPr>
        <w:ind w:hanging="285"/>
      </w:pPr>
      <w:proofErr w:type="spellStart"/>
      <w:r>
        <w:t>Slipak</w:t>
      </w:r>
      <w:proofErr w:type="spellEnd"/>
      <w:r>
        <w:t xml:space="preserve">, Ariel (2014): “América Latina y China: ¿cooperación Sur-Sur o «Consenso de Beijing»?”, </w:t>
      </w:r>
      <w:r>
        <w:rPr>
          <w:i/>
        </w:rPr>
        <w:t>Nueva Sociedad</w:t>
      </w:r>
      <w:r>
        <w:t xml:space="preserve">, Nro. 250. Disponible en: </w:t>
      </w:r>
    </w:p>
    <w:p w:rsidR="00F57B92" w:rsidRDefault="00177365">
      <w:pPr>
        <w:spacing w:after="0"/>
        <w:ind w:left="280"/>
        <w:jc w:val="left"/>
      </w:pPr>
      <w:hyperlink r:id="rId37">
        <w:r>
          <w:rPr>
            <w:color w:val="0000FF"/>
            <w:u w:val="single" w:color="0000FF"/>
          </w:rPr>
          <w:t xml:space="preserve">https://nuso.org/articulo/america-latina-y-china-cooperacion-sur-sur-o-consenso-de-b </w:t>
        </w:r>
      </w:hyperlink>
      <w:hyperlink r:id="rId38">
        <w:proofErr w:type="spellStart"/>
        <w:r>
          <w:rPr>
            <w:color w:val="0000FF"/>
            <w:u w:val="single" w:color="0000FF"/>
          </w:rPr>
          <w:t>eijing</w:t>
        </w:r>
        <w:proofErr w:type="spellEnd"/>
        <w:r>
          <w:rPr>
            <w:color w:val="0000FF"/>
            <w:u w:val="single" w:color="0000FF"/>
          </w:rPr>
          <w:t>/</w:t>
        </w:r>
      </w:hyperlink>
      <w:r>
        <w:t xml:space="preserve">  </w:t>
      </w:r>
    </w:p>
    <w:p w:rsidR="00F57B92" w:rsidRDefault="00177365">
      <w:pPr>
        <w:numPr>
          <w:ilvl w:val="0"/>
          <w:numId w:val="3"/>
        </w:numPr>
        <w:ind w:hanging="285"/>
      </w:pPr>
      <w:proofErr w:type="spellStart"/>
      <w:r>
        <w:t>Svampa</w:t>
      </w:r>
      <w:proofErr w:type="spellEnd"/>
      <w:r>
        <w:t xml:space="preserve">, </w:t>
      </w:r>
      <w:proofErr w:type="spellStart"/>
      <w:r>
        <w:t>Maristella</w:t>
      </w:r>
      <w:proofErr w:type="spellEnd"/>
      <w:r>
        <w:t xml:space="preserve"> (2017): “Cuatro claves para leer América Latina”, </w:t>
      </w:r>
      <w:r>
        <w:rPr>
          <w:i/>
        </w:rPr>
        <w:t>Nueva Sociedad</w:t>
      </w:r>
      <w:r>
        <w:t xml:space="preserve"> No 268, marzo-abril de 2017. </w:t>
      </w:r>
    </w:p>
    <w:p w:rsidR="00F57B92" w:rsidRDefault="00177365">
      <w:pPr>
        <w:spacing w:after="0" w:line="259" w:lineRule="auto"/>
        <w:ind w:left="0" w:firstLine="0"/>
        <w:jc w:val="left"/>
      </w:pPr>
      <w:r>
        <w:rPr>
          <w:color w:val="FF0000"/>
        </w:rPr>
        <w:t xml:space="preserve"> </w:t>
      </w:r>
    </w:p>
    <w:p w:rsidR="00F57B92" w:rsidRDefault="00177365">
      <w:pPr>
        <w:spacing w:after="13" w:line="250" w:lineRule="auto"/>
        <w:ind w:left="-5"/>
        <w:jc w:val="left"/>
      </w:pPr>
      <w:r>
        <w:rPr>
          <w:b/>
        </w:rPr>
        <w:t>Unidad 7</w:t>
      </w:r>
      <w:r>
        <w:t xml:space="preserve">  </w:t>
      </w:r>
    </w:p>
    <w:p w:rsidR="00F57B92" w:rsidRDefault="00177365">
      <w:pPr>
        <w:numPr>
          <w:ilvl w:val="0"/>
          <w:numId w:val="3"/>
        </w:numPr>
        <w:ind w:hanging="285"/>
      </w:pPr>
      <w:proofErr w:type="spellStart"/>
      <w:r>
        <w:t>Botto</w:t>
      </w:r>
      <w:proofErr w:type="spellEnd"/>
      <w:r>
        <w:t>, Mercedes (2019): Desarrollo e integración en Latinoamérica. Los desafíos de ayer y de hoy, mirados</w:t>
      </w:r>
      <w:r>
        <w:t xml:space="preserve"> desde la experiencia del MERCOSUR (1991-2018). Revista Estado y Políticas Públicas Nº 12. </w:t>
      </w:r>
    </w:p>
    <w:p w:rsidR="00F57B92" w:rsidRDefault="00177365">
      <w:pPr>
        <w:numPr>
          <w:ilvl w:val="0"/>
          <w:numId w:val="3"/>
        </w:numPr>
        <w:ind w:hanging="285"/>
      </w:pPr>
      <w:proofErr w:type="spellStart"/>
      <w:r>
        <w:t>Lederman</w:t>
      </w:r>
      <w:proofErr w:type="spellEnd"/>
      <w:r>
        <w:t>, Florencia. (2022). “</w:t>
      </w:r>
      <w:proofErr w:type="spellStart"/>
      <w:r>
        <w:t>Itaipú</w:t>
      </w:r>
      <w:proofErr w:type="spellEnd"/>
      <w:r>
        <w:t xml:space="preserve"> en disputa. </w:t>
      </w:r>
      <w:proofErr w:type="spellStart"/>
      <w:r>
        <w:t>Think</w:t>
      </w:r>
      <w:proofErr w:type="spellEnd"/>
      <w:r>
        <w:t xml:space="preserve"> </w:t>
      </w:r>
      <w:proofErr w:type="spellStart"/>
      <w:r>
        <w:t>tanks</w:t>
      </w:r>
      <w:proofErr w:type="spellEnd"/>
      <w:r>
        <w:t xml:space="preserve"> y desarrollo en el conflicto por el acta bilateral Brasil-Paraguay en 2019”, Revista de la Red </w:t>
      </w:r>
      <w:proofErr w:type="spellStart"/>
      <w:r>
        <w:t>Intercát</w:t>
      </w:r>
      <w:r>
        <w:t>edras</w:t>
      </w:r>
      <w:proofErr w:type="spellEnd"/>
      <w:r>
        <w:t xml:space="preserve"> de Historia de América Latina Contemporánea (RIHALC), N°17. ISSN 2250-7264. </w:t>
      </w:r>
    </w:p>
    <w:p w:rsidR="00F57B92" w:rsidRDefault="00177365">
      <w:pPr>
        <w:numPr>
          <w:ilvl w:val="0"/>
          <w:numId w:val="3"/>
        </w:numPr>
        <w:ind w:hanging="285"/>
      </w:pPr>
      <w:proofErr w:type="spellStart"/>
      <w:r>
        <w:t>Leme</w:t>
      </w:r>
      <w:proofErr w:type="spellEnd"/>
      <w:r>
        <w:t xml:space="preserve">, A. y Teixeira Phillips, J. C. (2021). “Desarrollo, Estado y democracia: cómo piensan e influyen tres </w:t>
      </w:r>
      <w:proofErr w:type="spellStart"/>
      <w:r>
        <w:t>think</w:t>
      </w:r>
      <w:proofErr w:type="spellEnd"/>
      <w:r>
        <w:t xml:space="preserve"> </w:t>
      </w:r>
      <w:proofErr w:type="spellStart"/>
      <w:r>
        <w:t>tanks</w:t>
      </w:r>
      <w:proofErr w:type="spellEnd"/>
      <w:r>
        <w:t xml:space="preserve"> brasileños”. En Revista </w:t>
      </w:r>
      <w:proofErr w:type="spellStart"/>
      <w:r>
        <w:t>Wirapuru</w:t>
      </w:r>
      <w:proofErr w:type="spellEnd"/>
      <w:r>
        <w:t xml:space="preserve">, año 2, núm. 4. pp. </w:t>
      </w:r>
      <w:r>
        <w:t xml:space="preserve">1-15. Link: </w:t>
      </w:r>
      <w:hyperlink r:id="rId39">
        <w:r>
          <w:rPr>
            <w:u w:val="single" w:color="000000"/>
          </w:rPr>
          <w:t>https://www.redalyc.org/journal/6577/657769701005/html/</w:t>
        </w:r>
      </w:hyperlink>
      <w:r>
        <w:t xml:space="preserve">  </w:t>
      </w:r>
    </w:p>
    <w:p w:rsidR="00F57B92" w:rsidRDefault="00177365">
      <w:pPr>
        <w:numPr>
          <w:ilvl w:val="0"/>
          <w:numId w:val="3"/>
        </w:numPr>
        <w:ind w:hanging="285"/>
      </w:pPr>
      <w:r>
        <w:t xml:space="preserve">Mato, D. (2007). </w:t>
      </w:r>
      <w:proofErr w:type="spellStart"/>
      <w:r>
        <w:t>Think</w:t>
      </w:r>
      <w:proofErr w:type="spellEnd"/>
      <w:r>
        <w:t xml:space="preserve"> </w:t>
      </w:r>
      <w:proofErr w:type="spellStart"/>
      <w:r>
        <w:t>tanks</w:t>
      </w:r>
      <w:proofErr w:type="spellEnd"/>
      <w:r>
        <w:t>, fundaciones y profesionales en la promoción de ideas (neo)liberales en América La</w:t>
      </w:r>
      <w:r>
        <w:t xml:space="preserve">tina. En A. </w:t>
      </w:r>
      <w:proofErr w:type="spellStart"/>
      <w:r>
        <w:t>Grimson</w:t>
      </w:r>
      <w:proofErr w:type="spellEnd"/>
      <w:r>
        <w:t xml:space="preserve"> (</w:t>
      </w:r>
      <w:proofErr w:type="spellStart"/>
      <w:r>
        <w:t>comp.</w:t>
      </w:r>
      <w:proofErr w:type="spellEnd"/>
      <w:r>
        <w:t xml:space="preserve">). Cultura y neoliberalismo. Buenos Aires: CLACSO.  </w:t>
      </w:r>
    </w:p>
    <w:p w:rsidR="00F57B92" w:rsidRDefault="00177365">
      <w:pPr>
        <w:numPr>
          <w:ilvl w:val="0"/>
          <w:numId w:val="3"/>
        </w:numPr>
        <w:spacing w:after="25"/>
        <w:ind w:hanging="285"/>
      </w:pPr>
      <w:r>
        <w:t xml:space="preserve">Orlando Inocencio Aguirre Martínez, Carolina Albuquerque Silva, Florencia </w:t>
      </w:r>
      <w:proofErr w:type="spellStart"/>
      <w:r>
        <w:t>Lederman</w:t>
      </w:r>
      <w:proofErr w:type="spellEnd"/>
      <w:r>
        <w:t xml:space="preserve"> y Marcelo </w:t>
      </w:r>
      <w:proofErr w:type="spellStart"/>
      <w:r>
        <w:t>Mondelli</w:t>
      </w:r>
      <w:proofErr w:type="spellEnd"/>
      <w:r>
        <w:t>, “Los desafíos de la institucionalidad de la integración regional (2008-201</w:t>
      </w:r>
      <w:r>
        <w:t>6). Una visión de la UNASUR desde el Cono Sur”, en</w:t>
      </w:r>
      <w:r>
        <w:rPr>
          <w:b/>
        </w:rPr>
        <w:t xml:space="preserve"> </w:t>
      </w:r>
      <w:r>
        <w:t xml:space="preserve">Nuevas perspectivas de integración, cooperación y multilateralismo para América del Sur / María Cecilia Sanmartín ... [et al.]. - 1a ed. - Ciudad Autónoma de Buenos Aires: CLACSO, 2024. </w:t>
      </w:r>
    </w:p>
    <w:p w:rsidR="00F57B92" w:rsidRDefault="00177365">
      <w:pPr>
        <w:numPr>
          <w:ilvl w:val="0"/>
          <w:numId w:val="3"/>
        </w:numPr>
        <w:ind w:hanging="285"/>
      </w:pPr>
      <w:r>
        <w:t xml:space="preserve">Rocha, C. (2019). </w:t>
      </w:r>
      <w:r>
        <w:t xml:space="preserve">“Los </w:t>
      </w:r>
      <w:proofErr w:type="spellStart"/>
      <w:r>
        <w:t>think</w:t>
      </w:r>
      <w:proofErr w:type="spellEnd"/>
      <w:r>
        <w:t xml:space="preserve"> </w:t>
      </w:r>
      <w:proofErr w:type="spellStart"/>
      <w:r>
        <w:t>tanks</w:t>
      </w:r>
      <w:proofErr w:type="spellEnd"/>
      <w:r>
        <w:t xml:space="preserve"> </w:t>
      </w:r>
      <w:proofErr w:type="spellStart"/>
      <w:r>
        <w:t>promercado</w:t>
      </w:r>
      <w:proofErr w:type="spellEnd"/>
      <w:r>
        <w:t xml:space="preserve"> y las fuentes ideológicas de </w:t>
      </w:r>
    </w:p>
    <w:p w:rsidR="00F57B92" w:rsidRDefault="00177365">
      <w:pPr>
        <w:tabs>
          <w:tab w:val="center" w:pos="862"/>
          <w:tab w:val="center" w:pos="2381"/>
          <w:tab w:val="center" w:pos="3670"/>
          <w:tab w:val="center" w:pos="5138"/>
          <w:tab w:val="center" w:pos="6716"/>
          <w:tab w:val="right" w:pos="8503"/>
        </w:tabs>
        <w:ind w:left="0" w:firstLine="0"/>
        <w:jc w:val="left"/>
      </w:pPr>
      <w:r>
        <w:rPr>
          <w:rFonts w:ascii="Calibri" w:eastAsia="Calibri" w:hAnsi="Calibri" w:cs="Calibri"/>
          <w:sz w:val="22"/>
        </w:rPr>
        <w:tab/>
      </w:r>
      <w:proofErr w:type="spellStart"/>
      <w:r>
        <w:t>Bolsonaro</w:t>
      </w:r>
      <w:proofErr w:type="spellEnd"/>
      <w:r>
        <w:t xml:space="preserve">”. </w:t>
      </w:r>
      <w:r>
        <w:tab/>
        <w:t xml:space="preserve">En </w:t>
      </w:r>
      <w:r>
        <w:tab/>
        <w:t xml:space="preserve">Revista </w:t>
      </w:r>
      <w:r>
        <w:tab/>
        <w:t xml:space="preserve">Nueva </w:t>
      </w:r>
      <w:r>
        <w:tab/>
        <w:t xml:space="preserve">Sociedad. </w:t>
      </w:r>
      <w:r>
        <w:tab/>
        <w:t xml:space="preserve">Link: </w:t>
      </w:r>
    </w:p>
    <w:p w:rsidR="00F57B92" w:rsidRDefault="00177365">
      <w:pPr>
        <w:spacing w:after="0" w:line="259" w:lineRule="auto"/>
        <w:ind w:left="285" w:firstLine="0"/>
        <w:jc w:val="left"/>
      </w:pPr>
      <w:hyperlink r:id="rId40">
        <w:r>
          <w:rPr>
            <w:color w:val="1155CC"/>
            <w:u w:val="single" w:color="1155CC"/>
          </w:rPr>
          <w:t>https://www.nuso.org/articulo/think-tanks-ne</w:t>
        </w:r>
        <w:r>
          <w:rPr>
            <w:color w:val="1155CC"/>
            <w:u w:val="single" w:color="1155CC"/>
          </w:rPr>
          <w:t>oliberalismo-brasil-bolsonaro-derecha/</w:t>
        </w:r>
      </w:hyperlink>
      <w: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rPr>
          <w:b/>
        </w:rPr>
        <w:t>Unidad 8</w:t>
      </w:r>
      <w:r>
        <w:t xml:space="preserve">  </w:t>
      </w:r>
    </w:p>
    <w:p w:rsidR="00F57B92" w:rsidRDefault="00177365">
      <w:pPr>
        <w:numPr>
          <w:ilvl w:val="0"/>
          <w:numId w:val="3"/>
        </w:numPr>
        <w:ind w:hanging="285"/>
      </w:pPr>
      <w:proofErr w:type="spellStart"/>
      <w:r>
        <w:t>Ansaldi</w:t>
      </w:r>
      <w:proofErr w:type="spellEnd"/>
      <w:r>
        <w:t xml:space="preserve">, Waldo (2024): Si ven al futuro, díganle que no venga. Revista Mexicana de Sociología 86, núm. especial (mayo, 2024): 17-51 </w:t>
      </w:r>
    </w:p>
    <w:p w:rsidR="00F57B92" w:rsidRDefault="00177365">
      <w:pPr>
        <w:ind w:left="295"/>
      </w:pPr>
      <w:proofErr w:type="spellStart"/>
      <w:r>
        <w:t>Aronskind</w:t>
      </w:r>
      <w:proofErr w:type="spellEnd"/>
      <w:r>
        <w:t>, R. (2020</w:t>
      </w:r>
      <w:proofErr w:type="gramStart"/>
      <w:r>
        <w:t>).América</w:t>
      </w:r>
      <w:proofErr w:type="gramEnd"/>
      <w:r>
        <w:t xml:space="preserve"> Latina, retrocesos y potencialidades. Ot</w:t>
      </w:r>
      <w:r>
        <w:t xml:space="preserve">ra Economía, 13(23), 3-27. </w:t>
      </w:r>
    </w:p>
    <w:p w:rsidR="00F57B92" w:rsidRDefault="00177365">
      <w:pPr>
        <w:numPr>
          <w:ilvl w:val="0"/>
          <w:numId w:val="3"/>
        </w:numPr>
        <w:ind w:hanging="285"/>
      </w:pPr>
      <w:proofErr w:type="spellStart"/>
      <w:r>
        <w:t>Quiliconi</w:t>
      </w:r>
      <w:proofErr w:type="spellEnd"/>
      <w:r>
        <w:t xml:space="preserve">, C., &amp; Vergara, M. (2024). El despliegue de China en América Latina:  debates desde la Economía Política Internacional Latinoamericana. Desafíos, 37(1), 1-34. </w:t>
      </w:r>
      <w:r>
        <w:rPr>
          <w:rFonts w:ascii="Arial" w:eastAsia="Arial" w:hAnsi="Arial" w:cs="Arial"/>
        </w:rPr>
        <w:t xml:space="preserve"> </w:t>
      </w:r>
    </w:p>
    <w:p w:rsidR="00F57B92" w:rsidRDefault="00177365">
      <w:pPr>
        <w:numPr>
          <w:ilvl w:val="0"/>
          <w:numId w:val="3"/>
        </w:numPr>
        <w:ind w:hanging="285"/>
      </w:pPr>
      <w:r>
        <w:t xml:space="preserve">Recurso audiovisual. GESHAL Las nuevas derechas en </w:t>
      </w:r>
      <w:r>
        <w:t xml:space="preserve">América Latina, 2018. </w:t>
      </w:r>
    </w:p>
    <w:p w:rsidR="00F57B92" w:rsidRDefault="00177365">
      <w:pPr>
        <w:tabs>
          <w:tab w:val="center" w:pos="812"/>
          <w:tab w:val="right" w:pos="8503"/>
        </w:tabs>
        <w:spacing w:after="0" w:line="259" w:lineRule="auto"/>
        <w:ind w:left="0" w:firstLine="0"/>
        <w:jc w:val="left"/>
      </w:pPr>
      <w:r>
        <w:rPr>
          <w:rFonts w:ascii="Calibri" w:eastAsia="Calibri" w:hAnsi="Calibri" w:cs="Calibri"/>
          <w:sz w:val="22"/>
        </w:rPr>
        <w:tab/>
      </w:r>
      <w:r>
        <w:t xml:space="preserve">Disponible </w:t>
      </w:r>
      <w:r>
        <w:tab/>
        <w:t xml:space="preserve">en: </w:t>
      </w:r>
    </w:p>
    <w:p w:rsidR="00F57B92" w:rsidRDefault="00177365">
      <w:pPr>
        <w:spacing w:after="0"/>
        <w:ind w:left="280"/>
        <w:jc w:val="left"/>
      </w:pPr>
      <w:hyperlink r:id="rId41">
        <w:r>
          <w:rPr>
            <w:color w:val="0000FF"/>
            <w:u w:val="single" w:color="0000FF"/>
          </w:rPr>
          <w:t>https://www.youtube.com/watch?v=LVZrIor-j9E&amp;feature=youtu.be&amp;fbcli</w:t>
        </w:r>
        <w:r>
          <w:rPr>
            <w:color w:val="0000FF"/>
            <w:u w:val="single" w:color="0000FF"/>
          </w:rPr>
          <w:t xml:space="preserve">d=IwAR3 </w:t>
        </w:r>
      </w:hyperlink>
      <w:hyperlink r:id="rId42">
        <w:r>
          <w:rPr>
            <w:color w:val="0000FF"/>
            <w:u w:val="single" w:color="0000FF"/>
          </w:rPr>
          <w:t>hRUjOMhCfokKH-ILY4UF-EBD3LB8IU0OurqLU8IdnzqtENKLAS_-6Kz0</w:t>
        </w:r>
      </w:hyperlink>
      <w:r>
        <w:t xml:space="preserve">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spacing w:after="13" w:line="250" w:lineRule="auto"/>
        <w:ind w:left="-5"/>
        <w:jc w:val="left"/>
      </w:pPr>
      <w:r>
        <w:t xml:space="preserve">15. </w:t>
      </w:r>
      <w:r>
        <w:rPr>
          <w:b/>
        </w:rPr>
        <w:t xml:space="preserve">BIBLIOGRAFÍA COMPLEMENTARIA: </w:t>
      </w:r>
      <w:r>
        <w:t xml:space="preserve"> </w:t>
      </w:r>
    </w:p>
    <w:p w:rsidR="00F57B92" w:rsidRDefault="00177365">
      <w:pPr>
        <w:tabs>
          <w:tab w:val="center" w:pos="402"/>
          <w:tab w:val="center" w:pos="3278"/>
        </w:tabs>
        <w:spacing w:after="13" w:line="250" w:lineRule="auto"/>
        <w:ind w:left="0" w:firstLine="0"/>
        <w:jc w:val="left"/>
      </w:pPr>
      <w:r>
        <w:rPr>
          <w:rFonts w:ascii="Calibri" w:eastAsia="Calibri" w:hAnsi="Calibri" w:cs="Calibri"/>
          <w:sz w:val="22"/>
        </w:rPr>
        <w:tab/>
      </w:r>
      <w:r>
        <w:rPr>
          <w:b/>
        </w:rPr>
        <w:t xml:space="preserve">• </w:t>
      </w:r>
      <w:r>
        <w:rPr>
          <w:b/>
        </w:rPr>
        <w:tab/>
        <w:t>AUTOR.  Título. Editorial, Lugar de edición, año.</w:t>
      </w:r>
      <w:r>
        <w:t xml:space="preserve"> </w:t>
      </w:r>
    </w:p>
    <w:p w:rsidR="00F57B92" w:rsidRDefault="00177365">
      <w:pPr>
        <w:spacing w:after="0" w:line="259" w:lineRule="auto"/>
        <w:ind w:left="360" w:firstLine="0"/>
        <w:jc w:val="left"/>
      </w:pPr>
      <w:r>
        <w:t xml:space="preserve"> </w:t>
      </w:r>
    </w:p>
    <w:p w:rsidR="00F57B92" w:rsidRDefault="00177365">
      <w:pPr>
        <w:ind w:left="-5"/>
      </w:pPr>
      <w:proofErr w:type="spellStart"/>
      <w:r>
        <w:t>Ansaldi</w:t>
      </w:r>
      <w:proofErr w:type="spellEnd"/>
      <w:r>
        <w:t xml:space="preserve">, Waldo y Giordano, Verónica, </w:t>
      </w:r>
      <w:r>
        <w:rPr>
          <w:i/>
        </w:rPr>
        <w:t>América Latina. La construcción del orden</w:t>
      </w:r>
      <w:r>
        <w:t xml:space="preserve">, Buenos Aires, Ariel, tomo 1 y 2. </w:t>
      </w:r>
    </w:p>
    <w:p w:rsidR="00F57B92" w:rsidRDefault="00177365">
      <w:pPr>
        <w:spacing w:after="0" w:line="259" w:lineRule="auto"/>
        <w:ind w:left="0" w:firstLine="0"/>
        <w:jc w:val="left"/>
      </w:pPr>
      <w:r>
        <w:t xml:space="preserve"> </w:t>
      </w:r>
    </w:p>
    <w:p w:rsidR="00F57B92" w:rsidRDefault="00177365">
      <w:pPr>
        <w:ind w:left="-5"/>
      </w:pPr>
      <w:r>
        <w:t>Escobar, Arturo: “El “</w:t>
      </w:r>
      <w:proofErr w:type="spellStart"/>
      <w:r>
        <w:t>postdesarrollo</w:t>
      </w:r>
      <w:proofErr w:type="spellEnd"/>
      <w:r>
        <w:t>” como concepto y práctica social” en Daniel Mat</w:t>
      </w:r>
      <w:r>
        <w:t xml:space="preserve">o (coord.) </w:t>
      </w:r>
      <w:r>
        <w:rPr>
          <w:i/>
        </w:rPr>
        <w:t>Políticas de economía, ambiente y sociedad en tiempos de globalización</w:t>
      </w:r>
      <w:r>
        <w:t xml:space="preserve">. Caracas: Facultad de Ciencias Económicas y Sociales, Universidad Central de Venezuela. </w:t>
      </w:r>
    </w:p>
    <w:p w:rsidR="00F57B92" w:rsidRDefault="00177365">
      <w:pPr>
        <w:spacing w:after="0" w:line="259" w:lineRule="auto"/>
        <w:ind w:left="0" w:firstLine="0"/>
        <w:jc w:val="left"/>
      </w:pPr>
      <w:r>
        <w:t xml:space="preserve"> </w:t>
      </w:r>
    </w:p>
    <w:p w:rsidR="00F57B92" w:rsidRDefault="00177365">
      <w:pPr>
        <w:ind w:left="-5"/>
      </w:pPr>
      <w:r>
        <w:t xml:space="preserve">Mann, Michael, “La crisis del Estado-Nación en América Latina”, en </w:t>
      </w:r>
      <w:r>
        <w:rPr>
          <w:i/>
        </w:rPr>
        <w:t>Desarrollo Econó</w:t>
      </w:r>
      <w:r>
        <w:rPr>
          <w:i/>
        </w:rPr>
        <w:t>mico</w:t>
      </w:r>
      <w:r>
        <w:t xml:space="preserve">, Vol. 44, Nº 174 julio-setiembre, 2004. </w:t>
      </w:r>
    </w:p>
    <w:p w:rsidR="00F57B92" w:rsidRDefault="00177365">
      <w:pPr>
        <w:spacing w:after="0" w:line="259" w:lineRule="auto"/>
        <w:ind w:left="0" w:firstLine="0"/>
        <w:jc w:val="left"/>
      </w:pPr>
      <w:r>
        <w:t xml:space="preserve"> </w:t>
      </w:r>
    </w:p>
    <w:p w:rsidR="00F57B92" w:rsidRDefault="00177365">
      <w:pPr>
        <w:ind w:left="-5"/>
      </w:pPr>
      <w:proofErr w:type="spellStart"/>
      <w:r>
        <w:t>Wallerstein</w:t>
      </w:r>
      <w:proofErr w:type="spellEnd"/>
      <w:r>
        <w:t xml:space="preserve">, Immanuel (1998): </w:t>
      </w:r>
      <w:proofErr w:type="spellStart"/>
      <w:r>
        <w:t>Impensar</w:t>
      </w:r>
      <w:proofErr w:type="spellEnd"/>
      <w:r>
        <w:t xml:space="preserve"> las ciencias sociales. Límites de los paradigmas decimonónicos. México: Siglo XXI. Especialmente, cap. 7 “¿Desarrollo: cinosura o ilusión?”. Disponible en </w:t>
      </w:r>
    </w:p>
    <w:p w:rsidR="00F57B92" w:rsidRDefault="00177365">
      <w:pPr>
        <w:spacing w:after="0"/>
        <w:jc w:val="left"/>
      </w:pPr>
      <w:hyperlink r:id="rId43">
        <w:r>
          <w:rPr>
            <w:color w:val="0000FF"/>
            <w:u w:val="single" w:color="0000FF"/>
          </w:rPr>
          <w:t xml:space="preserve">https://kupdf.net/download/wallerstein-immanuel-impensar-las-ciencias-sociales_59f21 </w:t>
        </w:r>
      </w:hyperlink>
      <w:hyperlink r:id="rId44">
        <w:r>
          <w:rPr>
            <w:color w:val="0000FF"/>
            <w:u w:val="single" w:color="0000FF"/>
          </w:rPr>
          <w:t>1f1e2b6f5311d9f130e_pdf</w:t>
        </w:r>
      </w:hyperlink>
      <w:r>
        <w:t xml:space="preserve">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4"/>
        </w:numPr>
        <w:spacing w:after="13" w:line="250" w:lineRule="auto"/>
        <w:ind w:hanging="360"/>
        <w:jc w:val="left"/>
      </w:pPr>
      <w:r>
        <w:rPr>
          <w:b/>
        </w:rPr>
        <w:t>FIRMA DE DOCENTES:</w:t>
      </w:r>
      <w:r>
        <w:t xml:space="preserve"> </w:t>
      </w:r>
    </w:p>
    <w:p w:rsidR="00F57B92" w:rsidRDefault="00177365">
      <w:pPr>
        <w:spacing w:after="0" w:line="259" w:lineRule="auto"/>
        <w:ind w:left="36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4"/>
        </w:numPr>
        <w:spacing w:after="13" w:line="250" w:lineRule="auto"/>
        <w:ind w:hanging="360"/>
        <w:jc w:val="left"/>
      </w:pPr>
      <w:r>
        <w:rPr>
          <w:b/>
        </w:rPr>
        <w:t>FIRMA DEL DIRECTOR DE LA CARRERA</w:t>
      </w:r>
      <w:r>
        <w:t xml:space="preserve">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p w:rsidR="00F57B92" w:rsidRDefault="00177365">
      <w:pPr>
        <w:numPr>
          <w:ilvl w:val="0"/>
          <w:numId w:val="4"/>
        </w:numPr>
        <w:spacing w:after="13" w:line="250" w:lineRule="auto"/>
        <w:ind w:hanging="360"/>
        <w:jc w:val="left"/>
      </w:pPr>
      <w:r>
        <w:rPr>
          <w:b/>
        </w:rPr>
        <w:t>CRONOGRAMA</w:t>
      </w:r>
      <w:r>
        <w:t xml:space="preserve"> </w:t>
      </w:r>
    </w:p>
    <w:p w:rsidR="00F57B92" w:rsidRDefault="00177365">
      <w:pPr>
        <w:spacing w:after="0" w:line="259" w:lineRule="auto"/>
        <w:ind w:left="360" w:firstLine="0"/>
        <w:jc w:val="left"/>
      </w:pPr>
      <w:r>
        <w:t xml:space="preserve"> </w:t>
      </w:r>
    </w:p>
    <w:p w:rsidR="00F57B92" w:rsidRDefault="00177365">
      <w:pPr>
        <w:spacing w:after="0" w:line="259" w:lineRule="auto"/>
        <w:ind w:left="0" w:firstLine="0"/>
        <w:jc w:val="left"/>
      </w:pPr>
      <w:r>
        <w:t xml:space="preserve"> </w:t>
      </w:r>
    </w:p>
    <w:p w:rsidR="00F57B92" w:rsidRDefault="00177365">
      <w:pPr>
        <w:spacing w:after="0" w:line="259" w:lineRule="auto"/>
        <w:ind w:left="0" w:firstLine="0"/>
        <w:jc w:val="left"/>
      </w:pPr>
      <w:r>
        <w:t xml:space="preserve"> </w:t>
      </w:r>
    </w:p>
    <w:sectPr w:rsidR="00F57B92">
      <w:headerReference w:type="even" r:id="rId45"/>
      <w:headerReference w:type="default" r:id="rId46"/>
      <w:footerReference w:type="even" r:id="rId47"/>
      <w:footerReference w:type="default" r:id="rId48"/>
      <w:headerReference w:type="first" r:id="rId49"/>
      <w:footerReference w:type="first" r:id="rId50"/>
      <w:pgSz w:w="11920" w:h="16840"/>
      <w:pgMar w:top="1476" w:right="1716" w:bottom="1651" w:left="1701" w:header="1476" w:footer="95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77365">
      <w:pPr>
        <w:spacing w:after="0" w:line="240" w:lineRule="auto"/>
      </w:pPr>
      <w:r>
        <w:separator/>
      </w:r>
    </w:p>
  </w:endnote>
  <w:endnote w:type="continuationSeparator" w:id="0">
    <w:p w:rsidR="00000000" w:rsidRDefault="001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firstLine="0"/>
      <w:jc w:val="right"/>
    </w:pPr>
    <w:r>
      <w:fldChar w:fldCharType="begin"/>
    </w:r>
    <w:r>
      <w:instrText xml:space="preserve"> PAGE   \* MERGEFORMAT </w:instrText>
    </w:r>
    <w:r>
      <w:fldChar w:fldCharType="separate"/>
    </w:r>
    <w:r>
      <w:rPr>
        <w:noProof/>
      </w:rPr>
      <w:t>6</w:t>
    </w:r>
    <w:r>
      <w:fldChar w:fldCharType="end"/>
    </w:r>
    <w:r>
      <w:t xml:space="preserve"> </w:t>
    </w:r>
  </w:p>
  <w:p w:rsidR="00F57B92" w:rsidRDefault="00177365">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firstLine="0"/>
      <w:jc w:val="right"/>
    </w:pPr>
    <w:r>
      <w:fldChar w:fldCharType="begin"/>
    </w:r>
    <w:r>
      <w:instrText xml:space="preserve"> PAGE   \* MERGEFORMAT </w:instrText>
    </w:r>
    <w:r>
      <w:fldChar w:fldCharType="separate"/>
    </w:r>
    <w:r>
      <w:rPr>
        <w:noProof/>
      </w:rPr>
      <w:t>5</w:t>
    </w:r>
    <w:r>
      <w:fldChar w:fldCharType="end"/>
    </w:r>
    <w:r>
      <w:t xml:space="preserve"> </w:t>
    </w:r>
  </w:p>
  <w:p w:rsidR="00F57B92" w:rsidRDefault="00177365">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firstLine="0"/>
      <w:jc w:val="right"/>
    </w:pPr>
    <w:r>
      <w:fldChar w:fldCharType="begin"/>
    </w:r>
    <w:r>
      <w:instrText xml:space="preserve"> PAGE   \* MERGEFORMAT </w:instrText>
    </w:r>
    <w:r>
      <w:fldChar w:fldCharType="separate"/>
    </w:r>
    <w:r>
      <w:rPr>
        <w:noProof/>
      </w:rP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right="-1" w:firstLine="0"/>
      <w:jc w:val="right"/>
    </w:pPr>
    <w:r>
      <w:fldChar w:fldCharType="begin"/>
    </w:r>
    <w:r>
      <w:instrText xml:space="preserve"> PAGE   \* MERGEFORMAT </w:instrText>
    </w:r>
    <w:r>
      <w:fldChar w:fldCharType="separate"/>
    </w:r>
    <w:r>
      <w:rPr>
        <w:noProof/>
      </w:rPr>
      <w:t>10</w:t>
    </w:r>
    <w:r>
      <w:fldChar w:fldCharType="end"/>
    </w:r>
    <w:r>
      <w:t xml:space="preserve"> </w:t>
    </w:r>
  </w:p>
  <w:p w:rsidR="00F57B92" w:rsidRDefault="00177365">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right="-1" w:firstLine="0"/>
      <w:jc w:val="right"/>
    </w:pPr>
    <w:r>
      <w:fldChar w:fldCharType="begin"/>
    </w:r>
    <w:r>
      <w:instrText xml:space="preserve"> PAGE   \* MERGEFORMAT </w:instrText>
    </w:r>
    <w:r>
      <w:fldChar w:fldCharType="separate"/>
    </w:r>
    <w:r w:rsidR="00DA49A7">
      <w:rPr>
        <w:noProof/>
      </w:rPr>
      <w:t>9</w:t>
    </w:r>
    <w:r>
      <w:fldChar w:fldCharType="end"/>
    </w:r>
    <w:r>
      <w:t xml:space="preserve"> </w:t>
    </w:r>
  </w:p>
  <w:p w:rsidR="00F57B92" w:rsidRDefault="00177365">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spacing w:after="0" w:line="259" w:lineRule="auto"/>
      <w:ind w:left="0" w:right="-1" w:firstLine="0"/>
      <w:jc w:val="right"/>
    </w:pPr>
    <w:r>
      <w:fldChar w:fldCharType="begin"/>
    </w:r>
    <w:r>
      <w:instrText xml:space="preserve"> PAGE   \* MERGEFORMAT </w:instrText>
    </w:r>
    <w:r>
      <w:fldChar w:fldCharType="separate"/>
    </w:r>
    <w:r w:rsidR="00DA49A7">
      <w:rPr>
        <w:noProof/>
      </w:rPr>
      <w:t>7</w:t>
    </w:r>
    <w:r>
      <w:fldChar w:fldCharType="end"/>
    </w:r>
    <w:r>
      <w:t xml:space="preserve"> </w:t>
    </w:r>
  </w:p>
  <w:p w:rsidR="00F57B92" w:rsidRDefault="00177365">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77365">
      <w:pPr>
        <w:spacing w:after="0" w:line="240" w:lineRule="auto"/>
      </w:pPr>
      <w:r>
        <w:separator/>
      </w:r>
    </w:p>
  </w:footnote>
  <w:footnote w:type="continuationSeparator" w:id="0">
    <w:p w:rsidR="00000000" w:rsidRDefault="00177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F57B92">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F57B92">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F57B92">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tabs>
        <w:tab w:val="center" w:pos="8444"/>
      </w:tabs>
      <w:spacing w:after="0" w:line="259" w:lineRule="auto"/>
      <w:ind w:left="0" w:firstLine="0"/>
      <w:jc w:val="left"/>
    </w:pPr>
    <w:r>
      <w:t xml:space="preserve">- </w:t>
    </w:r>
    <w:r>
      <w:tab/>
      <w:t xml:space="preserve"> </w:t>
    </w:r>
  </w:p>
  <w:p w:rsidR="00F57B92" w:rsidRDefault="00177365">
    <w:pPr>
      <w:spacing w:after="0" w:line="259" w:lineRule="auto"/>
      <w:ind w:left="0" w:right="-5"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tabs>
        <w:tab w:val="center" w:pos="8498"/>
      </w:tabs>
      <w:spacing w:after="0" w:line="259" w:lineRule="auto"/>
      <w:ind w:left="0" w:firstLine="0"/>
      <w:jc w:val="left"/>
    </w:pPr>
    <w:r>
      <w:t xml:space="preserve">- </w: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92" w:rsidRDefault="00177365">
    <w:pPr>
      <w:tabs>
        <w:tab w:val="center" w:pos="8444"/>
      </w:tabs>
      <w:spacing w:after="0" w:line="259" w:lineRule="auto"/>
      <w:ind w:left="0" w:firstLine="0"/>
      <w:jc w:val="left"/>
    </w:pPr>
    <w:r>
      <w:t xml:space="preserve">- </w:t>
    </w:r>
    <w:r>
      <w:tab/>
      <w:t xml:space="preserve"> </w:t>
    </w:r>
  </w:p>
  <w:p w:rsidR="00F57B92" w:rsidRDefault="00177365">
    <w:pPr>
      <w:spacing w:after="0" w:line="259" w:lineRule="auto"/>
      <w:ind w:left="0" w:right="-5" w:firstLine="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72F4E"/>
    <w:multiLevelType w:val="hybridMultilevel"/>
    <w:tmpl w:val="EBF0045E"/>
    <w:lvl w:ilvl="0" w:tplc="095A181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B6E7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32AA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CC3F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7602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30C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1AF0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C6C3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D8C7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9E3FC6"/>
    <w:multiLevelType w:val="hybridMultilevel"/>
    <w:tmpl w:val="B40CD3C0"/>
    <w:lvl w:ilvl="0" w:tplc="FA24D2E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6CE14D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4103D5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B807B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42C87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5CA58B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F70D40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01434A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4980FF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FCF3798"/>
    <w:multiLevelType w:val="hybridMultilevel"/>
    <w:tmpl w:val="FA262AA6"/>
    <w:lvl w:ilvl="0" w:tplc="93B03BA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9EA8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3283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D24A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0695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AE8C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9058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C7D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BC79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D8B7661"/>
    <w:multiLevelType w:val="hybridMultilevel"/>
    <w:tmpl w:val="8B04962E"/>
    <w:lvl w:ilvl="0" w:tplc="FE6AB6FE">
      <w:start w:val="1"/>
      <w:numFmt w:val="bullet"/>
      <w:lvlText w:val="-"/>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1C22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884B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503D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6EC2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E86B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62BD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E891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4C78A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92"/>
    <w:rsid w:val="00177365"/>
    <w:rsid w:val="00DA49A7"/>
    <w:rsid w:val="00F57B9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2E5D"/>
  <w15:docId w15:val="{0B2E4B78-9E5A-4D31-A05D-B94C582B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49" w:lineRule="auto"/>
      <w:ind w:left="10" w:hanging="10"/>
      <w:jc w:val="both"/>
    </w:pPr>
    <w:rPr>
      <w:rFonts w:ascii="Times New Roman" w:eastAsia="Times New Roman" w:hAnsi="Times New Roman" w:cs="Times New Roman"/>
      <w:color w:val="000000"/>
      <w:sz w:val="24"/>
    </w:rPr>
  </w:style>
  <w:style w:type="paragraph" w:styleId="Ttulo1">
    <w:name w:val="heading 1"/>
    <w:next w:val="Normal"/>
    <w:link w:val="Ttulo1Car"/>
    <w:uiPriority w:val="9"/>
    <w:unhideWhenUsed/>
    <w:qFormat/>
    <w:pPr>
      <w:keepNext/>
      <w:keepLines/>
      <w:spacing w:after="558"/>
      <w:jc w:val="center"/>
      <w:outlineLvl w:val="0"/>
    </w:pPr>
    <w:rPr>
      <w:rFonts w:ascii="Times New Roman" w:eastAsia="Times New Roman" w:hAnsi="Times New Roman" w:cs="Times New Roman"/>
      <w:b/>
      <w:color w:val="000000"/>
      <w:sz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repositorio.cepal.org/bitstream/handle/11362/12289/001173193.pdf?sequence=1" TargetMode="External"/><Relationship Id="rId18" Type="http://schemas.openxmlformats.org/officeDocument/2006/relationships/hyperlink" Target="http://biblioteca.clacso.edu.ar/ar/libros/critica/nro4/FURTADO.pdf" TargetMode="External"/><Relationship Id="rId26" Type="http://schemas.openxmlformats.org/officeDocument/2006/relationships/footer" Target="footer3.xml"/><Relationship Id="rId39" Type="http://schemas.openxmlformats.org/officeDocument/2006/relationships/hyperlink" Target="https://www.redalyc.org/journal/6577/657769701005/html/" TargetMode="External"/><Relationship Id="rId21" Type="http://schemas.openxmlformats.org/officeDocument/2006/relationships/header" Target="header1.xml"/><Relationship Id="rId34" Type="http://schemas.openxmlformats.org/officeDocument/2006/relationships/hyperlink" Target="http://observatorioeconomiapolitica.sociales.uba.ar/2021/05/17/sputnik-v-i-d-a-una-nueva-oportunidad-para-pensar-el-desarrollo/" TargetMode="External"/><Relationship Id="rId42" Type="http://schemas.openxmlformats.org/officeDocument/2006/relationships/hyperlink" Target="https://www.youtube.com/watch?v=LVZrIor-j9E&amp;feature=youtu.be&amp;fbclid=IwAR3hRUjOMhCfokKH-ILY4UF-EBD3LB8IU0OurqLU8IdnzqtENKLAS_-6Kz0" TargetMode="External"/><Relationship Id="rId47" Type="http://schemas.openxmlformats.org/officeDocument/2006/relationships/footer" Target="footer4.xml"/><Relationship Id="rId50" Type="http://schemas.openxmlformats.org/officeDocument/2006/relationships/footer" Target="footer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proglocode.unam.mx/sites/proglocode.unam.mx/files/ROUQUI%C3%83_%2C%20Alain.%20Am%C3%83_rica%20Latina.%20Introducci%C3%83_n%20al%20Extremo%20Occidente.pdf" TargetMode="External"/><Relationship Id="rId29" Type="http://schemas.openxmlformats.org/officeDocument/2006/relationships/hyperlink" Target="https://www.cepal.org/es/comunicados/cepal-pese-avances-recientes-america-latina-sigue-siendo-la-region-mas-desigual-mundo" TargetMode="External"/><Relationship Id="rId11" Type="http://schemas.openxmlformats.org/officeDocument/2006/relationships/hyperlink" Target="https://enriquedussel.com/txt/Textos_200_Obras/Filosofia_liberacion/Dependencia_desarrollo-Cardoso_Faletto.pdf" TargetMode="External"/><Relationship Id="rId24" Type="http://schemas.openxmlformats.org/officeDocument/2006/relationships/footer" Target="footer2.xml"/><Relationship Id="rId32" Type="http://schemas.openxmlformats.org/officeDocument/2006/relationships/hyperlink" Target="https://fh.mdp.edu.ar/revistas/index.php/pasadoabierto/article/view/3924/4260" TargetMode="External"/><Relationship Id="rId37" Type="http://schemas.openxmlformats.org/officeDocument/2006/relationships/hyperlink" Target="https://nuso.org/articulo/america-latina-y-china-cooperacion-sur-sur-o-consenso-de-beijing/" TargetMode="External"/><Relationship Id="rId40" Type="http://schemas.openxmlformats.org/officeDocument/2006/relationships/hyperlink" Target="https://www.nuso.org/articulo/think-tanks-neoliberalismo-brasil-bolsonaro-derecha/" TargetMode="External"/><Relationship Id="rId45"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www.proglocode.unam.mx/sites/proglocode.unam.mx/files/ROUQUI%C3%83_%2C%20Alain.%20Am%C3%83_rica%20Latina.%20Introducci%C3%83_n%20al%20Extremo%20Occidente.pdf" TargetMode="External"/><Relationship Id="rId23" Type="http://schemas.openxmlformats.org/officeDocument/2006/relationships/footer" Target="footer1.xml"/><Relationship Id="rId28" Type="http://schemas.openxmlformats.org/officeDocument/2006/relationships/hyperlink" Target="https://www.cepal.org/es/comunicados/cepal-pese-avances-recientes-america-latina-sigue-siendo-la-region-mas-desigual-mundo" TargetMode="External"/><Relationship Id="rId36" Type="http://schemas.openxmlformats.org/officeDocument/2006/relationships/hyperlink" Target="http://www.contrapunto.edu.uy/uruguay/27-el-desarrollo-de-enclaves-y-la-ilusion-del-desarrollo.html" TargetMode="External"/><Relationship Id="rId49" Type="http://schemas.openxmlformats.org/officeDocument/2006/relationships/header" Target="header6.xml"/><Relationship Id="rId10" Type="http://schemas.openxmlformats.org/officeDocument/2006/relationships/hyperlink" Target="http://dx.doi.org/10.12804/revistas.urosario.edu.co/desafios/a.6106" TargetMode="External"/><Relationship Id="rId19" Type="http://schemas.openxmlformats.org/officeDocument/2006/relationships/hyperlink" Target="https://www.cepal.org/es/publicaciones/13113-transformacion-productiva-equidad-la-tarea-prioritaria-desarrollo-america-latina" TargetMode="External"/><Relationship Id="rId31" Type="http://schemas.openxmlformats.org/officeDocument/2006/relationships/hyperlink" Target="https://www.elsevier.es/es-revista-economia-unam-115-pdf-S1665952X17300038" TargetMode="External"/><Relationship Id="rId44" Type="http://schemas.openxmlformats.org/officeDocument/2006/relationships/hyperlink" Target="https://kupdf.net/download/wallerstein-immanuel-impensar-las-ciencias-sociales_59f211f1e2b6f5311d9f130e_pd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igg.sociales.uba.ar/wp-content/uploads/sites/22/2020/11/LaCita4taed_10_11_20.pdf" TargetMode="External"/><Relationship Id="rId14" Type="http://schemas.openxmlformats.org/officeDocument/2006/relationships/hyperlink" Target="http://repositorio.cepal.org/bitstream/handle/11362/12289/001173193.pdf?sequence=1" TargetMode="External"/><Relationship Id="rId22" Type="http://schemas.openxmlformats.org/officeDocument/2006/relationships/header" Target="header2.xml"/><Relationship Id="rId27" Type="http://schemas.openxmlformats.org/officeDocument/2006/relationships/hyperlink" Target="https://www.cepal.org/es/comunicados/cepal-pese-avances-recientes-america-latina-sigue-siendo-la-region-mas-desigual-mundo" TargetMode="External"/><Relationship Id="rId30" Type="http://schemas.openxmlformats.org/officeDocument/2006/relationships/hyperlink" Target="https://www.youtube.com/watch?v=CNzXKEC333c&amp;t=24s" TargetMode="External"/><Relationship Id="rId35" Type="http://schemas.openxmlformats.org/officeDocument/2006/relationships/hyperlink" Target="http://www.contrapunto.edu.uy/uruguay/27-el-desarrollo-de-enclaves-y-la-ilusion-del-desarrollo.html" TargetMode="External"/><Relationship Id="rId43" Type="http://schemas.openxmlformats.org/officeDocument/2006/relationships/hyperlink" Target="https://kupdf.net/download/wallerstein-immanuel-impensar-las-ciencias-sociales_59f211f1e2b6f5311d9f130e_pdf" TargetMode="External"/><Relationship Id="rId48" Type="http://schemas.openxmlformats.org/officeDocument/2006/relationships/footer" Target="footer5.xml"/><Relationship Id="rId8" Type="http://schemas.openxmlformats.org/officeDocument/2006/relationships/hyperlink" Target="http://iigg.sociales.uba.ar/wp-content/uploads/sites/22/2020/11/LaCita4taed_10_11_20.pdf"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nriquedussel.com/txt/Textos_200_Obras/Filosofia_liberacion/Dependencia_desarrollo-Cardoso_Faletto.pdf" TargetMode="External"/><Relationship Id="rId17" Type="http://schemas.openxmlformats.org/officeDocument/2006/relationships/hyperlink" Target="http://www.proglocode.unam.mx/sites/proglocode.unam.mx/files/ROUQUI%C3%83_%2C%20Alain.%20Am%C3%83_rica%20Latina.%20Introducci%C3%83_n%20al%20Extremo%20Occidente.pdf" TargetMode="External"/><Relationship Id="rId25" Type="http://schemas.openxmlformats.org/officeDocument/2006/relationships/header" Target="header3.xml"/><Relationship Id="rId33" Type="http://schemas.openxmlformats.org/officeDocument/2006/relationships/hyperlink" Target="http://observatorioeconomiapolitica.sociales.uba.ar/2021/05/17/sputnik-v-i-d-a-una-nueva-oportunidad-para-pensar-el-desarrollo/" TargetMode="External"/><Relationship Id="rId38" Type="http://schemas.openxmlformats.org/officeDocument/2006/relationships/hyperlink" Target="https://nuso.org/articulo/america-latina-y-china-cooperacion-sur-sur-o-consenso-de-beijing/" TargetMode="External"/><Relationship Id="rId46" Type="http://schemas.openxmlformats.org/officeDocument/2006/relationships/header" Target="header5.xml"/><Relationship Id="rId20" Type="http://schemas.openxmlformats.org/officeDocument/2006/relationships/hyperlink" Target="https://www.cepal.org/es/publicaciones/13113-transformacion-productiva-equidad-la-tarea-prioritaria-desarrollo-america-latina" TargetMode="External"/><Relationship Id="rId41" Type="http://schemas.openxmlformats.org/officeDocument/2006/relationships/hyperlink" Target="https://www.youtube.com/watch?v=LVZrIor-j9E&amp;feature=youtu.be&amp;fbclid=IwAR3hRUjOMhCfokKH-ILY4UF-EBD3LB8IU0OurqLU8IdnzqtENKLAS_-6Kz0"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3407</Words>
  <Characters>18744</Characters>
  <Application>Microsoft Office Word</Application>
  <DocSecurity>0</DocSecurity>
  <Lines>156</Lines>
  <Paragraphs>44</Paragraphs>
  <ScaleCrop>false</ScaleCrop>
  <Company/>
  <LinksUpToDate>false</LinksUpToDate>
  <CharactersWithSpaces>22107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2025_USAL Programa Modelos y Procesos de Desarrollo en America Latina y Economía Política Internacional.doc</dc:title>
  <dc:subject/>
  <dc:creator>Lucio Aya Tenorio - Cs. Sociales</dc:creator>
  <cp:keywords/>
  <cp:lastModifiedBy>Lucio Aya Tenorio - Cs. Sociales</cp:lastModifiedBy>
  <cp:revision>3</cp:revision>
  <dcterms:created xsi:type="dcterms:W3CDTF">2026-10-06T17:19:00Z</dcterms:created>
  <dcterms:modified xsi:type="dcterms:W3CDTF">2026-10-06T17:19:00Z</dcterms:modified>
</cp:coreProperties>
</file>