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2B8" w:rsidRDefault="001571EC">
      <w:pPr>
        <w:spacing w:after="0"/>
      </w:pPr>
      <w:r>
        <w:rPr>
          <w:rFonts w:ascii="Arial" w:eastAsia="Arial" w:hAnsi="Arial" w:cs="Arial"/>
          <w:sz w:val="40"/>
        </w:rPr>
        <w:t xml:space="preserve"> </w:t>
      </w:r>
    </w:p>
    <w:p w:rsidR="00E132B8" w:rsidRDefault="001571EC">
      <w:pPr>
        <w:spacing w:after="0"/>
        <w:ind w:left="2238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132B8" w:rsidRDefault="001571EC">
      <w:pPr>
        <w:spacing w:after="0"/>
        <w:ind w:left="2238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1185545</wp:posOffset>
            </wp:positionH>
            <wp:positionV relativeFrom="paragraph">
              <wp:posOffset>194945</wp:posOffset>
            </wp:positionV>
            <wp:extent cx="562610" cy="712470"/>
            <wp:effectExtent l="0" t="0" r="8890" b="0"/>
            <wp:wrapTopAndBottom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132B8" w:rsidRDefault="001571EC" w:rsidP="001571EC">
      <w:pPr>
        <w:tabs>
          <w:tab w:val="center" w:pos="2239"/>
          <w:tab w:val="center" w:pos="7256"/>
        </w:tabs>
        <w:spacing w:after="57" w:line="258" w:lineRule="auto"/>
      </w:pPr>
      <w:r>
        <w:tab/>
      </w:r>
      <w:r>
        <w:rPr>
          <w:rFonts w:ascii="Times New Roman" w:eastAsia="Times New Roman" w:hAnsi="Times New Roman" w:cs="Times New Roman"/>
          <w:b/>
        </w:rPr>
        <w:t>UNIVERSIDAD DEL SALVADOR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132B8" w:rsidRDefault="001571EC">
      <w:pPr>
        <w:tabs>
          <w:tab w:val="center" w:pos="2236"/>
          <w:tab w:val="center" w:pos="7255"/>
        </w:tabs>
        <w:spacing w:after="95"/>
      </w:pPr>
      <w:r>
        <w:tab/>
      </w:r>
      <w:r>
        <w:rPr>
          <w:rFonts w:ascii="Times New Roman" w:eastAsia="Times New Roman" w:hAnsi="Times New Roman" w:cs="Times New Roman"/>
          <w:b/>
          <w:i/>
        </w:rPr>
        <w:t xml:space="preserve">Facultad de Ciencias Sociales, Educación  </w:t>
      </w:r>
      <w:r>
        <w:rPr>
          <w:rFonts w:ascii="Times New Roman" w:eastAsia="Times New Roman" w:hAnsi="Times New Roman" w:cs="Times New Roman"/>
          <w:b/>
          <w:i/>
        </w:rPr>
        <w:tab/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tabs>
          <w:tab w:val="center" w:pos="2236"/>
          <w:tab w:val="center" w:pos="7251"/>
        </w:tabs>
        <w:spacing w:after="97" w:line="258" w:lineRule="auto"/>
      </w:pPr>
      <w:r>
        <w:tab/>
      </w:r>
      <w:r>
        <w:rPr>
          <w:rFonts w:ascii="Times New Roman" w:eastAsia="Times New Roman" w:hAnsi="Times New Roman" w:cs="Times New Roman"/>
          <w:b/>
          <w:i/>
          <w:sz w:val="34"/>
          <w:vertAlign w:val="superscript"/>
        </w:rPr>
        <w:t xml:space="preserve">y Comunicación </w:t>
      </w:r>
      <w:r>
        <w:rPr>
          <w:rFonts w:ascii="Times New Roman" w:eastAsia="Times New Roman" w:hAnsi="Times New Roman" w:cs="Times New Roman"/>
          <w:sz w:val="3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34"/>
          <w:vertAlign w:val="superscript"/>
        </w:rPr>
        <w:tab/>
        <w:t xml:space="preserve">   </w:t>
      </w:r>
      <w:r>
        <w:rPr>
          <w:rFonts w:ascii="Times New Roman" w:eastAsia="Times New Roman" w:hAnsi="Times New Roman" w:cs="Times New Roman"/>
          <w:b/>
        </w:rPr>
        <w:t xml:space="preserve">Licenciatura en Relaciones Públicas </w:t>
      </w:r>
    </w:p>
    <w:p w:rsidR="00E132B8" w:rsidRDefault="001571EC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1571EC" w:rsidRDefault="001571EC">
      <w:pPr>
        <w:spacing w:after="0"/>
        <w:rPr>
          <w:rFonts w:ascii="Times New Roman" w:eastAsia="Times New Roman" w:hAnsi="Times New Roman" w:cs="Times New Roman"/>
        </w:rPr>
      </w:pPr>
    </w:p>
    <w:p w:rsidR="001571EC" w:rsidRDefault="001571EC">
      <w:pPr>
        <w:spacing w:after="0"/>
        <w:rPr>
          <w:rFonts w:ascii="Times New Roman" w:eastAsia="Times New Roman" w:hAnsi="Times New Roman" w:cs="Times New Roman"/>
        </w:rPr>
      </w:pPr>
    </w:p>
    <w:p w:rsidR="001571EC" w:rsidRDefault="001571EC">
      <w:pPr>
        <w:spacing w:after="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1571EC" w:rsidRDefault="001571EC">
      <w:pPr>
        <w:spacing w:after="0"/>
        <w:rPr>
          <w:rFonts w:ascii="Times New Roman" w:eastAsia="Times New Roman" w:hAnsi="Times New Roman" w:cs="Times New Roman"/>
        </w:rPr>
      </w:pPr>
    </w:p>
    <w:p w:rsidR="001571EC" w:rsidRDefault="001571EC">
      <w:pPr>
        <w:spacing w:after="0"/>
        <w:rPr>
          <w:rFonts w:ascii="Times New Roman" w:eastAsia="Times New Roman" w:hAnsi="Times New Roman" w:cs="Times New Roman"/>
        </w:rPr>
      </w:pPr>
    </w:p>
    <w:p w:rsidR="001571EC" w:rsidRDefault="001571EC">
      <w:pPr>
        <w:spacing w:after="0"/>
        <w:rPr>
          <w:rFonts w:ascii="Times New Roman" w:eastAsia="Times New Roman" w:hAnsi="Times New Roman" w:cs="Times New Roman"/>
        </w:rPr>
      </w:pPr>
    </w:p>
    <w:p w:rsidR="001571EC" w:rsidRDefault="001571EC">
      <w:pPr>
        <w:spacing w:after="0"/>
        <w:rPr>
          <w:rFonts w:ascii="Times New Roman" w:eastAsia="Times New Roman" w:hAnsi="Times New Roman" w:cs="Times New Roman"/>
        </w:rPr>
      </w:pPr>
    </w:p>
    <w:p w:rsidR="001571EC" w:rsidRDefault="001571EC">
      <w:pPr>
        <w:spacing w:after="0"/>
        <w:rPr>
          <w:rFonts w:ascii="Times New Roman" w:eastAsia="Times New Roman" w:hAnsi="Times New Roman" w:cs="Times New Roman"/>
        </w:rPr>
      </w:pPr>
    </w:p>
    <w:p w:rsidR="001571EC" w:rsidRDefault="001571EC">
      <w:pPr>
        <w:spacing w:after="0"/>
        <w:rPr>
          <w:rFonts w:ascii="Times New Roman" w:eastAsia="Times New Roman" w:hAnsi="Times New Roman" w:cs="Times New Roman"/>
        </w:rPr>
      </w:pPr>
    </w:p>
    <w:p w:rsidR="001571EC" w:rsidRPr="001571EC" w:rsidRDefault="001571EC" w:rsidP="001571EC">
      <w:pPr>
        <w:spacing w:after="0" w:line="360" w:lineRule="auto"/>
        <w:jc w:val="center"/>
        <w:rPr>
          <w:b/>
        </w:rPr>
      </w:pPr>
      <w:r w:rsidRPr="001571EC">
        <w:rPr>
          <w:rFonts w:ascii="Times New Roman" w:eastAsia="Times New Roman" w:hAnsi="Times New Roman" w:cs="Times New Roman"/>
          <w:b/>
        </w:rPr>
        <w:t>PROGRAMA 2026</w:t>
      </w:r>
    </w:p>
    <w:p w:rsidR="00E132B8" w:rsidRDefault="001571EC">
      <w:pPr>
        <w:spacing w:after="16"/>
        <w:ind w:left="-20" w:right="-147"/>
      </w:pPr>
      <w:r>
        <w:rPr>
          <w:noProof/>
        </w:rPr>
        <w:drawing>
          <wp:inline distT="0" distB="0" distL="0" distR="0">
            <wp:extent cx="6229985" cy="3404148"/>
            <wp:effectExtent l="0" t="0" r="0" b="6350"/>
            <wp:docPr id="18861" name="Picture 188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1" name="Picture 18861"/>
                    <pic:cNvPicPr/>
                  </pic:nvPicPr>
                  <pic:blipFill rotWithShape="1">
                    <a:blip r:embed="rId8"/>
                    <a:srcRect t="19937"/>
                    <a:stretch/>
                  </pic:blipFill>
                  <pic:spPr bwMode="auto">
                    <a:xfrm>
                      <a:off x="0" y="0"/>
                      <a:ext cx="6230112" cy="3404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numPr>
          <w:ilvl w:val="0"/>
          <w:numId w:val="1"/>
        </w:numPr>
        <w:spacing w:after="1" w:line="258" w:lineRule="auto"/>
        <w:ind w:hanging="720"/>
      </w:pPr>
      <w:r>
        <w:rPr>
          <w:rFonts w:ascii="Times New Roman" w:eastAsia="Times New Roman" w:hAnsi="Times New Roman" w:cs="Times New Roman"/>
          <w:b/>
        </w:rPr>
        <w:t xml:space="preserve">CICLO: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(Marque con una cruz el ciclo correspondiente) </w:t>
      </w:r>
    </w:p>
    <w:p w:rsidR="00E132B8" w:rsidRDefault="001571EC">
      <w:pPr>
        <w:spacing w:after="0"/>
        <w:ind w:right="2427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E132B8" w:rsidRDefault="001571EC">
      <w:pPr>
        <w:spacing w:after="14"/>
        <w:ind w:left="243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040126" cy="426720"/>
                <wp:effectExtent l="0" t="0" r="0" b="0"/>
                <wp:docPr id="17884" name="Group 17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0126" cy="426720"/>
                          <a:chOff x="0" y="0"/>
                          <a:chExt cx="3040126" cy="426720"/>
                        </a:xfrm>
                      </wpg:grpSpPr>
                      <wps:wsp>
                        <wps:cNvPr id="19404" name="Shape 19404"/>
                        <wps:cNvSpPr/>
                        <wps:spPr>
                          <a:xfrm>
                            <a:off x="6096" y="6097"/>
                            <a:ext cx="588569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569" h="417576">
                                <a:moveTo>
                                  <a:pt x="0" y="0"/>
                                </a:moveTo>
                                <a:lnTo>
                                  <a:pt x="588569" y="0"/>
                                </a:lnTo>
                                <a:lnTo>
                                  <a:pt x="588569" y="417576"/>
                                </a:lnTo>
                                <a:lnTo>
                                  <a:pt x="0" y="417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5" name="Shape 19405"/>
                        <wps:cNvSpPr/>
                        <wps:spPr>
                          <a:xfrm>
                            <a:off x="70104" y="134112"/>
                            <a:ext cx="46055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553" h="161544">
                                <a:moveTo>
                                  <a:pt x="0" y="0"/>
                                </a:moveTo>
                                <a:lnTo>
                                  <a:pt x="460553" y="0"/>
                                </a:lnTo>
                                <a:lnTo>
                                  <a:pt x="460553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103632" y="143299"/>
                            <a:ext cx="510573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132B8" w:rsidRDefault="001571E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491109" y="14329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132B8" w:rsidRDefault="001571E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728853" y="143299"/>
                            <a:ext cx="13466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132B8" w:rsidRDefault="001571E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829437" y="14329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132B8" w:rsidRDefault="001571E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06" name="Shape 19406"/>
                        <wps:cNvSpPr/>
                        <wps:spPr>
                          <a:xfrm>
                            <a:off x="963549" y="6097"/>
                            <a:ext cx="1729105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105" h="417576">
                                <a:moveTo>
                                  <a:pt x="0" y="0"/>
                                </a:moveTo>
                                <a:lnTo>
                                  <a:pt x="1729105" y="0"/>
                                </a:lnTo>
                                <a:lnTo>
                                  <a:pt x="1729105" y="417576"/>
                                </a:lnTo>
                                <a:lnTo>
                                  <a:pt x="0" y="417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7" name="Shape 19407"/>
                        <wps:cNvSpPr/>
                        <wps:spPr>
                          <a:xfrm>
                            <a:off x="1030859" y="134112"/>
                            <a:ext cx="159473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739" h="161544">
                                <a:moveTo>
                                  <a:pt x="0" y="0"/>
                                </a:moveTo>
                                <a:lnTo>
                                  <a:pt x="1594739" y="0"/>
                                </a:lnTo>
                                <a:lnTo>
                                  <a:pt x="159473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1207643" y="143299"/>
                            <a:ext cx="164804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132B8" w:rsidRDefault="001571E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2448433" y="14329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132B8" w:rsidRDefault="001571E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2866390" y="14329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132B8" w:rsidRDefault="001571E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08" name="Shape 19408"/>
                        <wps:cNvSpPr/>
                        <wps:spPr>
                          <a:xfrm>
                            <a:off x="0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9" name="Shape 19409"/>
                        <wps:cNvSpPr/>
                        <wps:spPr>
                          <a:xfrm>
                            <a:off x="0" y="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0" name="Shape 19410"/>
                        <wps:cNvSpPr/>
                        <wps:spPr>
                          <a:xfrm>
                            <a:off x="6096" y="1"/>
                            <a:ext cx="5885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569" h="9144">
                                <a:moveTo>
                                  <a:pt x="0" y="0"/>
                                </a:moveTo>
                                <a:lnTo>
                                  <a:pt x="588569" y="0"/>
                                </a:lnTo>
                                <a:lnTo>
                                  <a:pt x="5885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1" name="Shape 19411"/>
                        <wps:cNvSpPr/>
                        <wps:spPr>
                          <a:xfrm>
                            <a:off x="6096" y="6097"/>
                            <a:ext cx="588569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569" h="64008">
                                <a:moveTo>
                                  <a:pt x="0" y="0"/>
                                </a:moveTo>
                                <a:lnTo>
                                  <a:pt x="588569" y="0"/>
                                </a:lnTo>
                                <a:lnTo>
                                  <a:pt x="588569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2" name="Shape 19412"/>
                        <wps:cNvSpPr/>
                        <wps:spPr>
                          <a:xfrm>
                            <a:off x="594741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3" name="Shape 19413"/>
                        <wps:cNvSpPr/>
                        <wps:spPr>
                          <a:xfrm>
                            <a:off x="594741" y="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4" name="Shape 19414"/>
                        <wps:cNvSpPr/>
                        <wps:spPr>
                          <a:xfrm>
                            <a:off x="957453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5" name="Shape 19415"/>
                        <wps:cNvSpPr/>
                        <wps:spPr>
                          <a:xfrm>
                            <a:off x="957453" y="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6" name="Shape 19416"/>
                        <wps:cNvSpPr/>
                        <wps:spPr>
                          <a:xfrm>
                            <a:off x="963549" y="1"/>
                            <a:ext cx="17291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105" h="9144">
                                <a:moveTo>
                                  <a:pt x="0" y="0"/>
                                </a:moveTo>
                                <a:lnTo>
                                  <a:pt x="1729105" y="0"/>
                                </a:lnTo>
                                <a:lnTo>
                                  <a:pt x="17291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7" name="Shape 19417"/>
                        <wps:cNvSpPr/>
                        <wps:spPr>
                          <a:xfrm>
                            <a:off x="963549" y="6097"/>
                            <a:ext cx="1729105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105" h="64008">
                                <a:moveTo>
                                  <a:pt x="0" y="0"/>
                                </a:moveTo>
                                <a:lnTo>
                                  <a:pt x="1729105" y="0"/>
                                </a:lnTo>
                                <a:lnTo>
                                  <a:pt x="1729105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8" name="Shape 19418"/>
                        <wps:cNvSpPr/>
                        <wps:spPr>
                          <a:xfrm>
                            <a:off x="2692654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9" name="Shape 19419"/>
                        <wps:cNvSpPr/>
                        <wps:spPr>
                          <a:xfrm>
                            <a:off x="2692654" y="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0" name="Shape 19420"/>
                        <wps:cNvSpPr/>
                        <wps:spPr>
                          <a:xfrm>
                            <a:off x="3048" y="356616"/>
                            <a:ext cx="594665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665" h="64008">
                                <a:moveTo>
                                  <a:pt x="0" y="0"/>
                                </a:moveTo>
                                <a:lnTo>
                                  <a:pt x="594665" y="0"/>
                                </a:lnTo>
                                <a:lnTo>
                                  <a:pt x="594665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1" name="Shape 19421"/>
                        <wps:cNvSpPr/>
                        <wps:spPr>
                          <a:xfrm>
                            <a:off x="0" y="70104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2" name="Shape 19422"/>
                        <wps:cNvSpPr/>
                        <wps:spPr>
                          <a:xfrm>
                            <a:off x="0" y="4206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3" name="Shape 19423"/>
                        <wps:cNvSpPr/>
                        <wps:spPr>
                          <a:xfrm>
                            <a:off x="6096" y="420625"/>
                            <a:ext cx="5885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569" h="9144">
                                <a:moveTo>
                                  <a:pt x="0" y="0"/>
                                </a:moveTo>
                                <a:lnTo>
                                  <a:pt x="588569" y="0"/>
                                </a:lnTo>
                                <a:lnTo>
                                  <a:pt x="5885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4" name="Shape 19424"/>
                        <wps:cNvSpPr/>
                        <wps:spPr>
                          <a:xfrm>
                            <a:off x="594741" y="70104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5" name="Shape 19425"/>
                        <wps:cNvSpPr/>
                        <wps:spPr>
                          <a:xfrm>
                            <a:off x="594741" y="4206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6" name="Shape 19426"/>
                        <wps:cNvSpPr/>
                        <wps:spPr>
                          <a:xfrm>
                            <a:off x="600837" y="420625"/>
                            <a:ext cx="3566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6" h="9144">
                                <a:moveTo>
                                  <a:pt x="0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3566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7" name="Shape 19427"/>
                        <wps:cNvSpPr/>
                        <wps:spPr>
                          <a:xfrm>
                            <a:off x="960501" y="356616"/>
                            <a:ext cx="1735201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201" h="64008">
                                <a:moveTo>
                                  <a:pt x="0" y="0"/>
                                </a:moveTo>
                                <a:lnTo>
                                  <a:pt x="1735201" y="0"/>
                                </a:lnTo>
                                <a:lnTo>
                                  <a:pt x="1735201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8" name="Shape 19428"/>
                        <wps:cNvSpPr/>
                        <wps:spPr>
                          <a:xfrm>
                            <a:off x="957453" y="70104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9" name="Shape 19429"/>
                        <wps:cNvSpPr/>
                        <wps:spPr>
                          <a:xfrm>
                            <a:off x="957453" y="4206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30" name="Shape 19430"/>
                        <wps:cNvSpPr/>
                        <wps:spPr>
                          <a:xfrm>
                            <a:off x="963549" y="420625"/>
                            <a:ext cx="17291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105" h="9144">
                                <a:moveTo>
                                  <a:pt x="0" y="0"/>
                                </a:moveTo>
                                <a:lnTo>
                                  <a:pt x="1729105" y="0"/>
                                </a:lnTo>
                                <a:lnTo>
                                  <a:pt x="17291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31" name="Shape 19431"/>
                        <wps:cNvSpPr/>
                        <wps:spPr>
                          <a:xfrm>
                            <a:off x="2692654" y="70104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32" name="Shape 19432"/>
                        <wps:cNvSpPr/>
                        <wps:spPr>
                          <a:xfrm>
                            <a:off x="2692654" y="4206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33" name="Shape 19433"/>
                        <wps:cNvSpPr/>
                        <wps:spPr>
                          <a:xfrm>
                            <a:off x="2698750" y="420625"/>
                            <a:ext cx="341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376" h="9144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884" style="width:239.38pt;height:33.6pt;mso-position-horizontal-relative:char;mso-position-vertical-relative:line" coordsize="30401,4267">
                <v:shape id="Shape 19434" style="position:absolute;width:5885;height:4175;left:60;top:60;" coordsize="588569,417576" path="m0,0l588569,0l588569,417576l0,417576l0,0">
                  <v:stroke weight="0pt" endcap="flat" joinstyle="miter" miterlimit="10" on="false" color="#000000" opacity="0"/>
                  <v:fill on="true" color="#93c47d"/>
                </v:shape>
                <v:shape id="Shape 19435" style="position:absolute;width:4605;height:1615;left:701;top:1341;" coordsize="460553,161544" path="m0,0l460553,0l460553,161544l0,161544l0,0">
                  <v:stroke weight="0pt" endcap="flat" joinstyle="miter" miterlimit="10" on="false" color="#000000" opacity="0"/>
                  <v:fill on="true" color="#93c47d"/>
                </v:shape>
                <v:rect id="Rectangle 256" style="position:absolute;width:5105;height:2064;left:1036;top:14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257" style="position:absolute;width:466;height:2064;left:4911;top:14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8" style="position:absolute;width:1346;height:2064;left:7288;top:14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259" style="position:absolute;width:466;height:2064;left:8294;top:14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436" style="position:absolute;width:17291;height:4175;left:9635;top:60;" coordsize="1729105,417576" path="m0,0l1729105,0l1729105,417576l0,417576l0,0">
                  <v:stroke weight="0pt" endcap="flat" joinstyle="miter" miterlimit="10" on="false" color="#000000" opacity="0"/>
                  <v:fill on="true" color="#93c47d"/>
                </v:shape>
                <v:shape id="Shape 19437" style="position:absolute;width:15947;height:1615;left:10308;top:1341;" coordsize="1594739,161544" path="m0,0l1594739,0l1594739,161544l0,161544l0,0">
                  <v:stroke weight="0pt" endcap="flat" joinstyle="miter" miterlimit="10" on="false" color="#000000" opacity="0"/>
                  <v:fill on="true" color="#93c47d"/>
                </v:shape>
                <v:rect id="Rectangle 262" style="position:absolute;width:16480;height:2064;left:12076;top:14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263" style="position:absolute;width:466;height:2064;left:24484;top:14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" style="position:absolute;width:466;height:2064;left:28663;top:14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438" style="position:absolute;width:91;height:701;left:0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9439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9440" style="position:absolute;width:5885;height:91;left:60;top:0;" coordsize="588569,9144" path="m0,0l588569,0l588569,9144l0,9144l0,0">
                  <v:stroke weight="0pt" endcap="flat" joinstyle="miter" miterlimit="10" on="false" color="#000000" opacity="0"/>
                  <v:fill on="true" color="#6aa84f"/>
                </v:shape>
                <v:shape id="Shape 19441" style="position:absolute;width:5885;height:640;left:60;top:60;" coordsize="588569,64008" path="m0,0l588569,0l588569,64008l0,64008l0,0">
                  <v:stroke weight="0pt" endcap="flat" joinstyle="miter" miterlimit="10" on="false" color="#000000" opacity="0"/>
                  <v:fill on="true" color="#93c47d"/>
                </v:shape>
                <v:shape id="Shape 19442" style="position:absolute;width:91;height:701;left:5947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9443" style="position:absolute;width:91;height:91;left:5947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9444" style="position:absolute;width:91;height:701;left:9574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9445" style="position:absolute;width:91;height:91;left:9574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9446" style="position:absolute;width:17291;height:91;left:9635;top:0;" coordsize="1729105,9144" path="m0,0l1729105,0l1729105,9144l0,9144l0,0">
                  <v:stroke weight="0pt" endcap="flat" joinstyle="miter" miterlimit="10" on="false" color="#000000" opacity="0"/>
                  <v:fill on="true" color="#6aa84f"/>
                </v:shape>
                <v:shape id="Shape 19447" style="position:absolute;width:17291;height:640;left:9635;top:60;" coordsize="1729105,64008" path="m0,0l1729105,0l1729105,64008l0,64008l0,0">
                  <v:stroke weight="0pt" endcap="flat" joinstyle="miter" miterlimit="10" on="false" color="#000000" opacity="0"/>
                  <v:fill on="true" color="#93c47d"/>
                </v:shape>
                <v:shape id="Shape 19448" style="position:absolute;width:91;height:701;left:26926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9449" style="position:absolute;width:91;height:91;left:26926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9450" style="position:absolute;width:5946;height:640;left:30;top:3566;" coordsize="594665,64008" path="m0,0l594665,0l594665,64008l0,64008l0,0">
                  <v:stroke weight="0pt" endcap="flat" joinstyle="miter" miterlimit="10" on="false" color="#000000" opacity="0"/>
                  <v:fill on="true" color="#93c47d"/>
                </v:shape>
                <v:shape id="Shape 19451" style="position:absolute;width:91;height:3505;left:0;top:701;" coordsize="9144,350520" path="m0,0l9144,0l9144,350520l0,350520l0,0">
                  <v:stroke weight="0pt" endcap="flat" joinstyle="miter" miterlimit="10" on="false" color="#000000" opacity="0"/>
                  <v:fill on="true" color="#6aa84f"/>
                </v:shape>
                <v:shape id="Shape 19452" style="position:absolute;width:91;height:91;left:0;top:4206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9453" style="position:absolute;width:5885;height:91;left:60;top:4206;" coordsize="588569,9144" path="m0,0l588569,0l588569,9144l0,9144l0,0">
                  <v:stroke weight="0pt" endcap="flat" joinstyle="miter" miterlimit="10" on="false" color="#000000" opacity="0"/>
                  <v:fill on="true" color="#6aa84f"/>
                </v:shape>
                <v:shape id="Shape 19454" style="position:absolute;width:91;height:3505;left:5947;top:701;" coordsize="9144,350520" path="m0,0l9144,0l9144,350520l0,350520l0,0">
                  <v:stroke weight="0pt" endcap="flat" joinstyle="miter" miterlimit="10" on="false" color="#000000" opacity="0"/>
                  <v:fill on="true" color="#6aa84f"/>
                </v:shape>
                <v:shape id="Shape 19455" style="position:absolute;width:91;height:91;left:5947;top:4206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9456" style="position:absolute;width:3566;height:91;left:6008;top:4206;" coordsize="356616,9144" path="m0,0l356616,0l356616,9144l0,9144l0,0">
                  <v:stroke weight="0pt" endcap="flat" joinstyle="miter" miterlimit="10" on="false" color="#000000" opacity="0"/>
                  <v:fill on="true" color="#6aa84f"/>
                </v:shape>
                <v:shape id="Shape 19457" style="position:absolute;width:17352;height:640;left:9605;top:3566;" coordsize="1735201,64008" path="m0,0l1735201,0l1735201,64008l0,64008l0,0">
                  <v:stroke weight="0pt" endcap="flat" joinstyle="miter" miterlimit="10" on="false" color="#000000" opacity="0"/>
                  <v:fill on="true" color="#93c47d"/>
                </v:shape>
                <v:shape id="Shape 19458" style="position:absolute;width:91;height:3505;left:9574;top:701;" coordsize="9144,350520" path="m0,0l9144,0l9144,350520l0,350520l0,0">
                  <v:stroke weight="0pt" endcap="flat" joinstyle="miter" miterlimit="10" on="false" color="#000000" opacity="0"/>
                  <v:fill on="true" color="#6aa84f"/>
                </v:shape>
                <v:shape id="Shape 19459" style="position:absolute;width:91;height:91;left:9574;top:4206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9460" style="position:absolute;width:17291;height:91;left:9635;top:4206;" coordsize="1729105,9144" path="m0,0l1729105,0l1729105,9144l0,9144l0,0">
                  <v:stroke weight="0pt" endcap="flat" joinstyle="miter" miterlimit="10" on="false" color="#000000" opacity="0"/>
                  <v:fill on="true" color="#6aa84f"/>
                </v:shape>
                <v:shape id="Shape 19461" style="position:absolute;width:91;height:3505;left:26926;top:701;" coordsize="9144,350520" path="m0,0l9144,0l9144,350520l0,350520l0,0">
                  <v:stroke weight="0pt" endcap="flat" joinstyle="miter" miterlimit="10" on="false" color="#000000" opacity="0"/>
                  <v:fill on="true" color="#6aa84f"/>
                </v:shape>
                <v:shape id="Shape 19462" style="position:absolute;width:91;height:91;left:26926;top:4206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9463" style="position:absolute;width:3413;height:91;left:26987;top:4206;" coordsize="341376,9144" path="m0,0l341376,0l341376,9144l0,9144l0,0">
                  <v:stroke weight="0pt" endcap="flat" joinstyle="miter" miterlimit="10" on="false" color="#000000" opacity="0"/>
                  <v:fill on="true" color="#6aa84f"/>
                </v:shape>
              </v:group>
            </w:pict>
          </mc:Fallback>
        </mc:AlternateConten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numPr>
          <w:ilvl w:val="0"/>
          <w:numId w:val="1"/>
        </w:numPr>
        <w:spacing w:after="1" w:line="258" w:lineRule="auto"/>
        <w:ind w:hanging="720"/>
      </w:pPr>
      <w:r>
        <w:rPr>
          <w:rFonts w:ascii="Times New Roman" w:eastAsia="Times New Roman" w:hAnsi="Times New Roman" w:cs="Times New Roman"/>
          <w:b/>
        </w:rPr>
        <w:t>COMPOSICIÓN DE LA CÁTEDRA: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9551" w:type="dxa"/>
        <w:tblInd w:w="12" w:type="dxa"/>
        <w:tblCellMar>
          <w:top w:w="97" w:type="dxa"/>
          <w:left w:w="9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13"/>
        <w:gridCol w:w="2021"/>
        <w:gridCol w:w="3217"/>
      </w:tblGrid>
      <w:tr w:rsidR="00E132B8">
        <w:trPr>
          <w:trHeight w:val="664"/>
        </w:trPr>
        <w:tc>
          <w:tcPr>
            <w:tcW w:w="431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Docente 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Función  </w:t>
            </w:r>
          </w:p>
        </w:tc>
        <w:tc>
          <w:tcPr>
            <w:tcW w:w="3217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E-mail </w:t>
            </w:r>
          </w:p>
        </w:tc>
      </w:tr>
      <w:tr w:rsidR="00E132B8">
        <w:trPr>
          <w:trHeight w:val="1072"/>
        </w:trPr>
        <w:tc>
          <w:tcPr>
            <w:tcW w:w="431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Titular: Natalia González 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 cargo </w:t>
            </w:r>
          </w:p>
        </w:tc>
        <w:tc>
          <w:tcPr>
            <w:tcW w:w="3217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68" w:line="21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Lic_nataliagonzalez@yahoo.c om.ar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 </w:t>
            </w:r>
          </w:p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nataliak.gonzalez@usal.edu.ar </w:t>
            </w:r>
          </w:p>
        </w:tc>
      </w:tr>
      <w:tr w:rsidR="00E132B8">
        <w:trPr>
          <w:trHeight w:val="687"/>
        </w:trPr>
        <w:tc>
          <w:tcPr>
            <w:tcW w:w="431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Adjunto/Asociado/Auxiliar 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132B8">
        <w:trPr>
          <w:trHeight w:val="456"/>
        </w:trPr>
        <w:tc>
          <w:tcPr>
            <w:tcW w:w="431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</w:tbl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  <w:b/>
        </w:rPr>
        <w:t>*</w:t>
      </w:r>
      <w:r>
        <w:rPr>
          <w:rFonts w:ascii="Times New Roman" w:eastAsia="Times New Roman" w:hAnsi="Times New Roman" w:cs="Times New Roman"/>
        </w:rPr>
        <w:t xml:space="preserve">A cargo -Tutor 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867" w:type="dxa"/>
        <w:tblInd w:w="12" w:type="dxa"/>
        <w:tblCellMar>
          <w:top w:w="122" w:type="dxa"/>
          <w:left w:w="98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4384"/>
        <w:gridCol w:w="4483"/>
      </w:tblGrid>
      <w:tr w:rsidR="00E132B8">
        <w:trPr>
          <w:trHeight w:val="644"/>
        </w:trPr>
        <w:tc>
          <w:tcPr>
            <w:tcW w:w="4384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Asesor técnico-pedagógico 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>(Completar si la materia tiene carga horaria a distancia)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483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numPr>
          <w:ilvl w:val="0"/>
          <w:numId w:val="1"/>
        </w:numPr>
        <w:spacing w:after="1" w:line="258" w:lineRule="auto"/>
        <w:ind w:hanging="720"/>
      </w:pPr>
      <w:r>
        <w:rPr>
          <w:rFonts w:ascii="Times New Roman" w:eastAsia="Times New Roman" w:hAnsi="Times New Roman" w:cs="Times New Roman"/>
          <w:b/>
        </w:rPr>
        <w:t>EJE/ÁREA EN QUE SE ENCUENTRA LA MATERIA/SEMINARIO DENTRO DE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t xml:space="preserve">Licenciatura en Relaciones Públicas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1"/>
        </w:numPr>
        <w:spacing w:after="1" w:line="258" w:lineRule="auto"/>
        <w:ind w:hanging="720"/>
      </w:pPr>
      <w:r>
        <w:rPr>
          <w:rFonts w:ascii="Times New Roman" w:eastAsia="Times New Roman" w:hAnsi="Times New Roman" w:cs="Times New Roman"/>
          <w:b/>
        </w:rPr>
        <w:t>FUNDAMENTACIÓN DE LA MATERIA/SEMINARIO EN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t>Como cimiento de un correcto plan de Relaciones Públicas debemos recalcar la importancia del análisis e investigación. Cumplir con las etapas: investigación, pl</w:t>
      </w:r>
      <w:r>
        <w:rPr>
          <w:rFonts w:ascii="Times New Roman" w:eastAsia="Times New Roman" w:hAnsi="Times New Roman" w:cs="Times New Roman"/>
        </w:rPr>
        <w:t>anificación, comunicación y evaluación es fundamental para la actividad profesional a emprender. La investigación debe ser el punto de partida y el elemento clave para el correcto desempeño, basándonos en ella y no en la mera intuición, así marcando la dif</w:t>
      </w:r>
      <w:r>
        <w:rPr>
          <w:rFonts w:ascii="Times New Roman" w:eastAsia="Times New Roman" w:hAnsi="Times New Roman" w:cs="Times New Roman"/>
        </w:rPr>
        <w:t>erencia entre una disciplina profesional y aquellas q no lo son. Se busca que el alumno incorpore las herramientas de medición, control y evaluación adaptándolas a las necesidades del proyecto y de los públicos a trabajar.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1"/>
        </w:numPr>
        <w:spacing w:after="1" w:line="258" w:lineRule="auto"/>
        <w:ind w:hanging="720"/>
      </w:pPr>
      <w:r>
        <w:rPr>
          <w:rFonts w:ascii="Times New Roman" w:eastAsia="Times New Roman" w:hAnsi="Times New Roman" w:cs="Times New Roman"/>
          <w:b/>
        </w:rPr>
        <w:t>OBJETIVOS DE LA MATERIA: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i/>
          <w:color w:val="3C4043"/>
          <w:sz w:val="20"/>
        </w:rPr>
        <w:t xml:space="preserve"> 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t xml:space="preserve">Que el estudiante logre: </w:t>
      </w:r>
    </w:p>
    <w:p w:rsidR="00E132B8" w:rsidRDefault="001571EC">
      <w:pPr>
        <w:numPr>
          <w:ilvl w:val="0"/>
          <w:numId w:val="2"/>
        </w:numPr>
        <w:spacing w:after="0" w:line="248" w:lineRule="auto"/>
        <w:ind w:right="2" w:hanging="134"/>
        <w:jc w:val="both"/>
      </w:pPr>
      <w:r>
        <w:rPr>
          <w:rFonts w:ascii="Times New Roman" w:eastAsia="Times New Roman" w:hAnsi="Times New Roman" w:cs="Times New Roman"/>
        </w:rPr>
        <w:t xml:space="preserve">Advertir la relevancia de análisis e investigación para su desempeño profesional como RRPP. </w:t>
      </w:r>
    </w:p>
    <w:p w:rsidR="00E132B8" w:rsidRDefault="001571EC">
      <w:pPr>
        <w:numPr>
          <w:ilvl w:val="0"/>
          <w:numId w:val="2"/>
        </w:numPr>
        <w:spacing w:after="0" w:line="248" w:lineRule="auto"/>
        <w:ind w:right="2" w:hanging="134"/>
        <w:jc w:val="both"/>
      </w:pPr>
      <w:r>
        <w:rPr>
          <w:rFonts w:ascii="Times New Roman" w:eastAsia="Times New Roman" w:hAnsi="Times New Roman" w:cs="Times New Roman"/>
        </w:rPr>
        <w:t xml:space="preserve">Reconocer y diferenciar los métodos de investigación y apropiarse de ellos. </w:t>
      </w:r>
    </w:p>
    <w:p w:rsidR="00E132B8" w:rsidRDefault="001571EC">
      <w:pPr>
        <w:numPr>
          <w:ilvl w:val="0"/>
          <w:numId w:val="2"/>
        </w:numPr>
        <w:spacing w:after="0" w:line="248" w:lineRule="auto"/>
        <w:ind w:right="2" w:hanging="134"/>
        <w:jc w:val="both"/>
      </w:pPr>
      <w:r>
        <w:rPr>
          <w:rFonts w:ascii="Times New Roman" w:eastAsia="Times New Roman" w:hAnsi="Times New Roman" w:cs="Times New Roman"/>
        </w:rPr>
        <w:t xml:space="preserve">Conocer las diferentes herramientas de medición, control </w:t>
      </w:r>
      <w:r>
        <w:rPr>
          <w:rFonts w:ascii="Times New Roman" w:eastAsia="Times New Roman" w:hAnsi="Times New Roman" w:cs="Times New Roman"/>
        </w:rPr>
        <w:t xml:space="preserve">y evaluación que propone la disciplina. </w:t>
      </w:r>
    </w:p>
    <w:p w:rsidR="00E132B8" w:rsidRDefault="001571EC">
      <w:pPr>
        <w:numPr>
          <w:ilvl w:val="0"/>
          <w:numId w:val="2"/>
        </w:numPr>
        <w:spacing w:after="0" w:line="248" w:lineRule="auto"/>
        <w:ind w:right="2" w:hanging="134"/>
        <w:jc w:val="both"/>
      </w:pPr>
      <w:r>
        <w:rPr>
          <w:rFonts w:ascii="Times New Roman" w:eastAsia="Times New Roman" w:hAnsi="Times New Roman" w:cs="Times New Roman"/>
        </w:rPr>
        <w:t xml:space="preserve">Incorporar el empleo de dichas herramientas en su análisis y en el diseño de proyectos, en el marco de su     formación profesional.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3"/>
        </w:numPr>
        <w:spacing w:after="1" w:line="258" w:lineRule="auto"/>
        <w:ind w:hanging="720"/>
      </w:pPr>
      <w:r>
        <w:rPr>
          <w:rFonts w:ascii="Times New Roman" w:eastAsia="Times New Roman" w:hAnsi="Times New Roman" w:cs="Times New Roman"/>
          <w:b/>
        </w:rPr>
        <w:t xml:space="preserve">ASIGNACIÓN HORARIA: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 </w:t>
      </w:r>
    </w:p>
    <w:tbl>
      <w:tblPr>
        <w:tblStyle w:val="TableGrid"/>
        <w:tblW w:w="8365" w:type="dxa"/>
        <w:tblInd w:w="640" w:type="dxa"/>
        <w:tblCellMar>
          <w:top w:w="115" w:type="dxa"/>
          <w:left w:w="104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4677"/>
        <w:gridCol w:w="1133"/>
        <w:gridCol w:w="1137"/>
        <w:gridCol w:w="1418"/>
      </w:tblGrid>
      <w:tr w:rsidR="00E132B8">
        <w:trPr>
          <w:trHeight w:val="518"/>
        </w:trPr>
        <w:tc>
          <w:tcPr>
            <w:tcW w:w="4677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132B8" w:rsidRDefault="001571EC">
            <w:pPr>
              <w:spacing w:after="0"/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Teórica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132B8" w:rsidRDefault="001571EC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b/>
              </w:rPr>
              <w:t>Práctica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132B8" w:rsidRDefault="001571EC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132B8">
        <w:trPr>
          <w:trHeight w:val="975"/>
        </w:trPr>
        <w:tc>
          <w:tcPr>
            <w:tcW w:w="467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sincrónico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(precisar: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presencial - mediante videoconferencia)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132B8" w:rsidRDefault="001571EC">
            <w:pPr>
              <w:spacing w:after="0"/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54hs. </w:t>
            </w:r>
          </w:p>
          <w:p w:rsidR="00E132B8" w:rsidRDefault="001571EC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(75%) </w:t>
            </w:r>
          </w:p>
          <w:p w:rsidR="00E132B8" w:rsidRDefault="001571EC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Presencial </w:t>
            </w:r>
          </w:p>
        </w:tc>
        <w:tc>
          <w:tcPr>
            <w:tcW w:w="113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132B8" w:rsidRDefault="001571EC">
            <w:pPr>
              <w:spacing w:after="0"/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7hs. </w:t>
            </w:r>
          </w:p>
          <w:p w:rsidR="00E132B8" w:rsidRDefault="001571EC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(10%) </w:t>
            </w:r>
          </w:p>
          <w:p w:rsidR="00E132B8" w:rsidRDefault="001571EC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Presencial </w:t>
            </w:r>
          </w:p>
        </w:tc>
        <w:tc>
          <w:tcPr>
            <w:tcW w:w="141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132B8" w:rsidRDefault="001571EC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61hs. </w:t>
            </w:r>
          </w:p>
          <w:p w:rsidR="00E132B8" w:rsidRDefault="001571EC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(85%) </w:t>
            </w:r>
          </w:p>
          <w:p w:rsidR="00E132B8" w:rsidRDefault="001571EC">
            <w:pPr>
              <w:spacing w:after="0"/>
              <w:ind w:left="59"/>
            </w:pPr>
            <w:r>
              <w:rPr>
                <w:rFonts w:ascii="Times New Roman" w:eastAsia="Times New Roman" w:hAnsi="Times New Roman" w:cs="Times New Roman"/>
              </w:rPr>
              <w:t xml:space="preserve">Presenciales </w:t>
            </w:r>
          </w:p>
        </w:tc>
      </w:tr>
      <w:tr w:rsidR="00E132B8">
        <w:trPr>
          <w:trHeight w:val="1224"/>
        </w:trPr>
        <w:tc>
          <w:tcPr>
            <w:tcW w:w="467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asincrónico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(trabajo asincrónico en plataformas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</w:rPr>
              <w:t>en horas y en %)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132B8" w:rsidRDefault="001571EC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11hs. </w:t>
            </w:r>
          </w:p>
          <w:p w:rsidR="00E132B8" w:rsidRDefault="001571EC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(15%) </w:t>
            </w:r>
          </w:p>
          <w:p w:rsidR="00E132B8" w:rsidRDefault="001571EC">
            <w:pPr>
              <w:spacing w:after="0"/>
              <w:ind w:left="139" w:hanging="19"/>
            </w:pPr>
            <w:r>
              <w:rPr>
                <w:rFonts w:ascii="Times New Roman" w:eastAsia="Times New Roman" w:hAnsi="Times New Roman" w:cs="Times New Roman"/>
              </w:rPr>
              <w:t xml:space="preserve">Trabajo en casa </w:t>
            </w:r>
          </w:p>
        </w:tc>
        <w:tc>
          <w:tcPr>
            <w:tcW w:w="141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132B8" w:rsidRDefault="001571EC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11hs. </w:t>
            </w:r>
          </w:p>
          <w:p w:rsidR="00E132B8" w:rsidRDefault="001571EC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(15%) </w:t>
            </w:r>
          </w:p>
          <w:p w:rsidR="00E132B8" w:rsidRDefault="001571EC">
            <w:pPr>
              <w:spacing w:after="0"/>
              <w:ind w:left="157" w:right="1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Trabajo en casa </w:t>
            </w:r>
          </w:p>
        </w:tc>
      </w:tr>
      <w:tr w:rsidR="00E132B8">
        <w:trPr>
          <w:trHeight w:val="739"/>
        </w:trPr>
        <w:tc>
          <w:tcPr>
            <w:tcW w:w="467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Carga horaria general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E132B8" w:rsidRDefault="001571E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54hs. (75%) </w:t>
            </w:r>
          </w:p>
        </w:tc>
        <w:tc>
          <w:tcPr>
            <w:tcW w:w="113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E132B8" w:rsidRDefault="001571E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18hs. (25%) </w:t>
            </w:r>
          </w:p>
        </w:tc>
        <w:tc>
          <w:tcPr>
            <w:tcW w:w="141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E132B8" w:rsidRDefault="001571EC">
            <w:pPr>
              <w:spacing w:after="0"/>
              <w:ind w:left="36" w:right="3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72hs. (100%) </w:t>
            </w:r>
          </w:p>
        </w:tc>
      </w:tr>
    </w:tbl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3"/>
        </w:numPr>
        <w:spacing w:after="1" w:line="258" w:lineRule="auto"/>
        <w:ind w:hanging="720"/>
      </w:pPr>
      <w:r>
        <w:rPr>
          <w:rFonts w:ascii="Times New Roman" w:eastAsia="Times New Roman" w:hAnsi="Times New Roman" w:cs="Times New Roman"/>
          <w:b/>
        </w:rPr>
        <w:t>UNIDADES TEMÁTICAS, CONTENIDOS, BIBLIOGRAFÍA POR UNIDAD TEMÁTICA: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1" w:line="258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UNIDAD I: La investigación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t xml:space="preserve">¿Qué es investigar? pasos de una investigación. Sujeto investigador y objeto de investigación. Definiciones teóricas y operativas Variables, clasificación. Medir, controlar y evaluar.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  <w:ind w:left="-5" w:hanging="10"/>
      </w:pPr>
      <w:r>
        <w:rPr>
          <w:rFonts w:ascii="Times New Roman" w:eastAsia="Times New Roman" w:hAnsi="Times New Roman" w:cs="Times New Roman"/>
          <w:u w:val="single" w:color="000000"/>
        </w:rPr>
        <w:t>Bibliografía obligatoria: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 xml:space="preserve">Rey Lennon, F. y Bartoli, J. (2008) Reflexiones sobre el management de la comunicación. Buenos Aires: La Crujía. Capítulo 3 y 4.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Sierra Bravo, R (1997) Técnicas de Investigación Social Teoría y Ejercicios. Madrid: Thomson. Capítulos 1, 2 y 6.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>Álvarez Nob</w:t>
      </w:r>
      <w:r>
        <w:rPr>
          <w:rFonts w:ascii="Times New Roman" w:eastAsia="Times New Roman" w:hAnsi="Times New Roman" w:cs="Times New Roman"/>
        </w:rPr>
        <w:t xml:space="preserve">ell, A. (2011) Medición y Evaluación en Comunicación. Madrid, Instituto de Investigación en Relaciones Públicas (IIRP) Capítulos 4 y 5.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 xml:space="preserve">Wilcox, D. y otros (2006) Relaciones Públicas. Estrategias y tácticas, Madrid: Pearson Educación. Capítulo 5 y 8.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1" w:line="258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UN</w:t>
      </w:r>
      <w:r>
        <w:rPr>
          <w:rFonts w:ascii="Times New Roman" w:eastAsia="Times New Roman" w:hAnsi="Times New Roman" w:cs="Times New Roman"/>
          <w:b/>
        </w:rPr>
        <w:t xml:space="preserve">IDAD II: Los entornos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t xml:space="preserve">Los entornos. Modelo PEST (Político, Económico, Social y Tecnológico). Las dimensiones interna y externa de una organización. Matriz FODA (Fortalezas, Oportunidades, Debilidades y Amenazas).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  <w:ind w:left="-5" w:hanging="10"/>
      </w:pPr>
      <w:r>
        <w:rPr>
          <w:rFonts w:ascii="Times New Roman" w:eastAsia="Times New Roman" w:hAnsi="Times New Roman" w:cs="Times New Roman"/>
          <w:u w:val="single" w:color="000000"/>
        </w:rPr>
        <w:t>Bibliografía obligatoria: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>Hatton, A. (</w:t>
      </w:r>
      <w:r>
        <w:rPr>
          <w:rFonts w:ascii="Times New Roman" w:eastAsia="Times New Roman" w:hAnsi="Times New Roman" w:cs="Times New Roman"/>
        </w:rPr>
        <w:t xml:space="preserve">2000) La guía definitiva del plan de marketing. Madrid: Prentice – Hall. Capítulo 5.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>Ramírez Rojas, J. L. (2009) Procedimiento para la elaboración de un análisis FODA como una herramienta de planeación estratégica en las empresas. Revista Ciencia Administ</w:t>
      </w:r>
      <w:r>
        <w:rPr>
          <w:rFonts w:ascii="Times New Roman" w:eastAsia="Times New Roman" w:hAnsi="Times New Roman" w:cs="Times New Roman"/>
        </w:rPr>
        <w:t xml:space="preserve">rativa. Año 2009. Número 2. </w:t>
      </w:r>
    </w:p>
    <w:p w:rsidR="00E132B8" w:rsidRDefault="001571EC">
      <w:pPr>
        <w:spacing w:after="0" w:line="244" w:lineRule="auto"/>
        <w:ind w:left="360"/>
      </w:pPr>
      <w:r>
        <w:rPr>
          <w:rFonts w:ascii="Times New Roman" w:eastAsia="Times New Roman" w:hAnsi="Times New Roman" w:cs="Times New Roman"/>
        </w:rPr>
        <w:t xml:space="preserve">Veracruz: </w:t>
      </w:r>
      <w:r>
        <w:rPr>
          <w:rFonts w:ascii="Times New Roman" w:eastAsia="Times New Roman" w:hAnsi="Times New Roman" w:cs="Times New Roman"/>
        </w:rPr>
        <w:tab/>
        <w:t xml:space="preserve">Universidad </w:t>
      </w:r>
      <w:r>
        <w:rPr>
          <w:rFonts w:ascii="Times New Roman" w:eastAsia="Times New Roman" w:hAnsi="Times New Roman" w:cs="Times New Roman"/>
        </w:rPr>
        <w:tab/>
        <w:t xml:space="preserve">Veracruzana </w:t>
      </w:r>
      <w:r>
        <w:rPr>
          <w:rFonts w:ascii="Times New Roman" w:eastAsia="Times New Roman" w:hAnsi="Times New Roman" w:cs="Times New Roman"/>
        </w:rPr>
        <w:tab/>
        <w:t xml:space="preserve">Disponible </w:t>
      </w:r>
      <w:r>
        <w:rPr>
          <w:rFonts w:ascii="Times New Roman" w:eastAsia="Times New Roman" w:hAnsi="Times New Roman" w:cs="Times New Roman"/>
        </w:rPr>
        <w:tab/>
        <w:t xml:space="preserve">en: </w:t>
      </w:r>
      <w:hyperlink r:id="rId9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http://www.uv.mx/iiesca/files/2012/12/herramienta2009</w:t>
        </w:r>
      </w:hyperlink>
      <w:hyperlink r:id="rId10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1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2.pdf</w:t>
        </w:r>
      </w:hyperlink>
      <w:hyperlink r:id="rId12">
        <w:r>
          <w:rPr>
            <w:rFonts w:ascii="Times New Roman" w:eastAsia="Times New Roman" w:hAnsi="Times New Roman" w:cs="Times New Roman"/>
          </w:rPr>
          <w:t xml:space="preserve"> 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1" w:line="258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UNIDAD III: Imagen e identidad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t xml:space="preserve">Imagen: Variables </w:t>
      </w:r>
      <w:r>
        <w:rPr>
          <w:rFonts w:ascii="Times New Roman" w:eastAsia="Times New Roman" w:hAnsi="Times New Roman" w:cs="Times New Roman"/>
        </w:rPr>
        <w:t xml:space="preserve">para la medicación de Imagen, identidad y reputación corporativa. Ideograma e identigrama.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  <w:ind w:left="-5" w:hanging="10"/>
      </w:pPr>
      <w:r>
        <w:rPr>
          <w:rFonts w:ascii="Times New Roman" w:eastAsia="Times New Roman" w:hAnsi="Times New Roman" w:cs="Times New Roman"/>
          <w:u w:val="single" w:color="000000"/>
        </w:rPr>
        <w:t>Bibliografía obligatoria: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>Etkin, E. (2008). El recorrido de la auditoría. En Amado Suárez, A. (2008). Auditoría de comunicación. Buenos Aires: La Crujía. Capítul</w:t>
      </w:r>
      <w:r>
        <w:rPr>
          <w:rFonts w:ascii="Times New Roman" w:eastAsia="Times New Roman" w:hAnsi="Times New Roman" w:cs="Times New Roman"/>
        </w:rPr>
        <w:t xml:space="preserve">o 3.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 xml:space="preserve">Capriotti, P. (1999) Planificación estratégica de la imagen corporativa. Buenos Aires: Ariel. Capítulo 1.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 xml:space="preserve">Sanz de la Tajada, L. A. (1996) Auditoria de la imagen de la empresa. Introducción. Madrid: Editorial Síntesis, 1996. Capítulos 1 y 3.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 xml:space="preserve">Van Riel, C. (1997): Comunicación Corporativa. Madrid: Ediciones Prentice Hall, Capítulo 2.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 xml:space="preserve">Costa J. (2006). La imagen de Empresa. Métodos de comunicación integral. Ibérico Europea de Ediciones S.A. Capítulo 1.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 xml:space="preserve">Wilcox, D., Ault, P., Agee, W. y otros. (2001). Relaciones Públicas. Estrategias y Tácticas. 6ta edición. Pearson Educación S.A. Capítulos 7 y 8.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1" w:line="258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Unidad IV: Modelos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t>Tablero de comandos. Mapas de Públicos. Modelos integrales. Modelos para la medición de</w:t>
      </w:r>
      <w:r>
        <w:rPr>
          <w:rFonts w:ascii="Times New Roman" w:eastAsia="Times New Roman" w:hAnsi="Times New Roman" w:cs="Times New Roman"/>
        </w:rPr>
        <w:t xml:space="preserve"> resultados. Auditoria. Métricas.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  <w:ind w:left="-5" w:hanging="10"/>
      </w:pPr>
      <w:r>
        <w:rPr>
          <w:rFonts w:ascii="Times New Roman" w:eastAsia="Times New Roman" w:hAnsi="Times New Roman" w:cs="Times New Roman"/>
          <w:u w:val="single" w:color="000000"/>
        </w:rPr>
        <w:t>Bibliografía obligatoria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 xml:space="preserve">Ballvé, A. (2008) Tablero de control. Buenos Aires: Emecé. Capítulo 3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 xml:space="preserve">Grunig, J y Hunt, T. (2003) Dirección de Relaciones Públicas. La identificación de los vínculos de las organizaciones con </w:t>
      </w:r>
      <w:r>
        <w:rPr>
          <w:rFonts w:ascii="Times New Roman" w:eastAsia="Times New Roman" w:hAnsi="Times New Roman" w:cs="Times New Roman"/>
        </w:rPr>
        <w:t xml:space="preserve">los públicos. Barcelona: Ediciones Gestión 2000. Capítulo 7. </w:t>
      </w:r>
    </w:p>
    <w:p w:rsidR="00E132B8" w:rsidRDefault="001571EC">
      <w:pPr>
        <w:numPr>
          <w:ilvl w:val="0"/>
          <w:numId w:val="4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>Manucci, M. (2008) Impacto Corporativo. Buenos Aires: La Crujía. Capítulo 4 y Apéndice. -</w:t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Villafañe, J. (1998) Imagen Positiva, Madrid: Pirámide. Capítulo 6.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 w:line="239" w:lineRule="auto"/>
        <w:ind w:right="23"/>
        <w:jc w:val="both"/>
      </w:pPr>
      <w:r>
        <w:rPr>
          <w:rFonts w:ascii="Times New Roman" w:eastAsia="Times New Roman" w:hAnsi="Times New Roman" w:cs="Times New Roman"/>
          <w:b/>
          <w:i/>
        </w:rPr>
        <w:t>Todos los materiales propuestos e</w:t>
      </w:r>
      <w:r>
        <w:rPr>
          <w:rFonts w:ascii="Times New Roman" w:eastAsia="Times New Roman" w:hAnsi="Times New Roman" w:cs="Times New Roman"/>
          <w:b/>
          <w:i/>
        </w:rPr>
        <w:t xml:space="preserve">starán disponibles en plataformas de acceso a contenido que dispone la universidad - Biblioteca de USAL (RedBus) -  o, si son textos de acceso libre, estarán compartidos desde el EVEA (entorno virtual/campus).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tabs>
          <w:tab w:val="center" w:pos="1620"/>
        </w:tabs>
        <w:spacing w:after="1" w:line="258" w:lineRule="auto"/>
        <w:ind w:left="-15"/>
      </w:pPr>
      <w:r>
        <w:rPr>
          <w:rFonts w:ascii="Times New Roman" w:eastAsia="Times New Roman" w:hAnsi="Times New Roman" w:cs="Times New Roman"/>
          <w:b/>
          <w:color w:val="4A442A"/>
          <w:sz w:val="24"/>
        </w:rPr>
        <w:t>8.</w:t>
      </w:r>
      <w:r>
        <w:rPr>
          <w:rFonts w:ascii="Arial" w:eastAsia="Arial" w:hAnsi="Arial" w:cs="Arial"/>
          <w:b/>
          <w:color w:val="4A442A"/>
          <w:sz w:val="24"/>
        </w:rPr>
        <w:t xml:space="preserve"> </w:t>
      </w:r>
      <w:r>
        <w:rPr>
          <w:rFonts w:ascii="Arial" w:eastAsia="Arial" w:hAnsi="Arial" w:cs="Arial"/>
          <w:b/>
          <w:color w:val="4A442A"/>
          <w:sz w:val="24"/>
        </w:rPr>
        <w:tab/>
      </w:r>
      <w:r>
        <w:rPr>
          <w:rFonts w:ascii="Times New Roman" w:eastAsia="Times New Roman" w:hAnsi="Times New Roman" w:cs="Times New Roman"/>
          <w:b/>
        </w:rPr>
        <w:t>METODOLOGÍA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En términos del uso de recursos didácticos, de metodología de la enseñanza, se utilizarán los siguientes recursos, considerados de utilidad para generar el proceso de aprendizaje conceptual, a saber:  </w:t>
      </w:r>
    </w:p>
    <w:p w:rsidR="00E132B8" w:rsidRDefault="001571EC">
      <w:pPr>
        <w:numPr>
          <w:ilvl w:val="0"/>
          <w:numId w:val="5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>Las clases serán teóricas – prácticas. En cuanto a las</w:t>
      </w:r>
      <w:r>
        <w:rPr>
          <w:rFonts w:ascii="Times New Roman" w:eastAsia="Times New Roman" w:hAnsi="Times New Roman" w:cs="Times New Roman"/>
        </w:rPr>
        <w:t xml:space="preserve"> actividades prácticas se apuntará a trabajos que permitan la aplicación de los conceptos en el marco de la práctica profesional.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:rsidR="00E132B8" w:rsidRDefault="001571EC">
      <w:pPr>
        <w:numPr>
          <w:ilvl w:val="0"/>
          <w:numId w:val="5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>Entre las actividades prácticas se contemplarán el análisis y estudios de caso, ejercicios prácticos de simulación profesiona</w:t>
      </w:r>
      <w:r>
        <w:rPr>
          <w:rFonts w:ascii="Times New Roman" w:eastAsia="Times New Roman" w:hAnsi="Times New Roman" w:cs="Times New Roman"/>
        </w:rPr>
        <w:t xml:space="preserve">l, presentaciones profesionales áulicas. 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:rsidR="00E132B8" w:rsidRDefault="001571EC">
      <w:pPr>
        <w:numPr>
          <w:ilvl w:val="0"/>
          <w:numId w:val="5"/>
        </w:numPr>
        <w:spacing w:after="0" w:line="248" w:lineRule="auto"/>
        <w:ind w:right="2" w:hanging="360"/>
        <w:jc w:val="both"/>
      </w:pPr>
      <w:r>
        <w:rPr>
          <w:rFonts w:ascii="Times New Roman" w:eastAsia="Times New Roman" w:hAnsi="Times New Roman" w:cs="Times New Roman"/>
        </w:rPr>
        <w:t>Algunas de las actividades prácticas serán instancias de evaluación formativa mientras que el trabajo práctico integrador junto al parcial apuntan a la evaluación sumativa para saber el nivel de conocimientos alca</w:t>
      </w:r>
      <w:r>
        <w:rPr>
          <w:rFonts w:ascii="Times New Roman" w:eastAsia="Times New Roman" w:hAnsi="Times New Roman" w:cs="Times New Roman"/>
        </w:rPr>
        <w:t>nzado por los alumnos.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i/>
          <w:color w:val="FF0000"/>
          <w:sz w:val="20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6"/>
        </w:numPr>
        <w:spacing w:after="1" w:line="258" w:lineRule="auto"/>
        <w:ind w:hanging="225"/>
      </w:pPr>
      <w:r>
        <w:rPr>
          <w:rFonts w:ascii="Times New Roman" w:eastAsia="Times New Roman" w:hAnsi="Times New Roman" w:cs="Times New Roman"/>
          <w:b/>
        </w:rPr>
        <w:t xml:space="preserve">1. PLAN DE ACTIVIDADES/SECUENCIA DE ACTIVIDADES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t xml:space="preserve">El docente realizará la presentación de los objetivos diarios, y a continuación la presentación del tema a </w:t>
      </w:r>
      <w:r>
        <w:rPr>
          <w:rFonts w:ascii="Times New Roman" w:eastAsia="Times New Roman" w:hAnsi="Times New Roman" w:cs="Times New Roman"/>
        </w:rPr>
        <w:t>trabajar, anclando el mismo en el Programa Académico, en la unidad temática y a la bibliografía obligatoria. Luego se realizarán diferentes actividades individuales y grupales para reforzar los objetivos planteados. Estas actividades variarán según el tema</w:t>
      </w:r>
      <w:r>
        <w:rPr>
          <w:rFonts w:ascii="Times New Roman" w:eastAsia="Times New Roman" w:hAnsi="Times New Roman" w:cs="Times New Roman"/>
        </w:rPr>
        <w:t xml:space="preserve"> abordado: caso de estudio, videoconferencia, material audiovisual, etc. Durante el transcurso del cuatrimestre, se propone la creación de un clima agradable, inclusivo, abierto y seguro en el aula para incentivar a los estudiantes a la participación dinám</w:t>
      </w:r>
      <w:r>
        <w:rPr>
          <w:rFonts w:ascii="Times New Roman" w:eastAsia="Times New Roman" w:hAnsi="Times New Roman" w:cs="Times New Roman"/>
        </w:rPr>
        <w:t xml:space="preserve">ica de cada clase presencial.  Se propone realizar trabajos prácticos para que el estudiante pueda anclar los conocimientos y trabajarlos de manera individual en su práctica. 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t>Estos trabajos prácticos se entregarán vía mail, y se presentarán a modo de for</w:t>
      </w:r>
      <w:r>
        <w:rPr>
          <w:rFonts w:ascii="Times New Roman" w:eastAsia="Times New Roman" w:hAnsi="Times New Roman" w:cs="Times New Roman"/>
        </w:rPr>
        <w:t xml:space="preserve">o interno dentro del aula según corresponda. </w:t>
      </w:r>
    </w:p>
    <w:p w:rsidR="00E132B8" w:rsidRDefault="001571EC">
      <w:pPr>
        <w:spacing w:after="0" w:line="248" w:lineRule="auto"/>
        <w:ind w:left="-5" w:right="2" w:hanging="10"/>
        <w:jc w:val="both"/>
      </w:pPr>
      <w:r>
        <w:rPr>
          <w:rFonts w:ascii="Times New Roman" w:eastAsia="Times New Roman" w:hAnsi="Times New Roman" w:cs="Times New Roman"/>
        </w:rPr>
        <w:t>La bibliografía obligatoria de cada tema abordado será evaluada en todo momento a través de los cuestionamientos de los estudiantes, la oralidad de sus presentaciones, el vocabulario utilizado en los trabajos p</w:t>
      </w:r>
      <w:r>
        <w:rPr>
          <w:rFonts w:ascii="Times New Roman" w:eastAsia="Times New Roman" w:hAnsi="Times New Roman" w:cs="Times New Roman"/>
        </w:rPr>
        <w:t xml:space="preserve">rácticos y el anclaje teórico de los mismos.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E132B8" w:rsidRDefault="001571EC">
      <w:pPr>
        <w:spacing w:after="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525" w:type="dxa"/>
        <w:tblInd w:w="132" w:type="dxa"/>
        <w:tblCellMar>
          <w:top w:w="58" w:type="dxa"/>
          <w:left w:w="3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376"/>
        <w:gridCol w:w="872"/>
        <w:gridCol w:w="871"/>
        <w:gridCol w:w="1739"/>
        <w:gridCol w:w="1738"/>
      </w:tblGrid>
      <w:tr w:rsidR="00E132B8">
        <w:trPr>
          <w:trHeight w:val="677"/>
        </w:trPr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132B8" w:rsidRDefault="001571EC">
            <w:pPr>
              <w:spacing w:after="0" w:line="277" w:lineRule="auto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Nº </w:t>
            </w:r>
          </w:p>
          <w:p w:rsidR="00E132B8" w:rsidRDefault="001571EC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/Módulo </w:t>
            </w:r>
          </w:p>
        </w:tc>
        <w:tc>
          <w:tcPr>
            <w:tcW w:w="33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132B8" w:rsidRDefault="001571EC">
            <w:pPr>
              <w:spacing w:after="17"/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Actividad prevista </w:t>
            </w:r>
          </w:p>
          <w:p w:rsidR="00E132B8" w:rsidRDefault="001571E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(incluir: contenidos básicos, consigna de aprendizaje y recurso tecnológico) </w:t>
            </w:r>
          </w:p>
        </w:tc>
        <w:tc>
          <w:tcPr>
            <w:tcW w:w="1743" w:type="dxa"/>
            <w:gridSpan w:val="2"/>
            <w:tcBorders>
              <w:top w:val="single" w:sz="8" w:space="0" w:color="000000"/>
              <w:left w:val="single" w:sz="8" w:space="0" w:color="000000"/>
              <w:bottom w:val="double" w:sz="16" w:space="0" w:color="6AA84F"/>
              <w:right w:val="single" w:sz="8" w:space="0" w:color="000000"/>
            </w:tcBorders>
            <w:shd w:val="clear" w:color="auto" w:fill="6AA84F"/>
          </w:tcPr>
          <w:p w:rsidR="00E132B8" w:rsidRDefault="001571E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Duración de la actividad </w:t>
            </w:r>
          </w:p>
        </w:tc>
        <w:tc>
          <w:tcPr>
            <w:tcW w:w="17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132B8" w:rsidRDefault="001571EC">
            <w:pPr>
              <w:spacing w:after="12"/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Tipo de actividad </w:t>
            </w:r>
          </w:p>
          <w:p w:rsidR="00E132B8" w:rsidRDefault="001571E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(obligatoria o sugerida / individual o grupal) 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132B8" w:rsidRDefault="001571EC">
            <w:pPr>
              <w:spacing w:after="0"/>
              <w:ind w:left="22" w:hanging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Interacción prevista (docente-alumno, docente-alumnos, alumnos entre sí) </w:t>
            </w:r>
          </w:p>
        </w:tc>
      </w:tr>
      <w:tr w:rsidR="00E132B8">
        <w:trPr>
          <w:trHeight w:val="6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872" w:type="dxa"/>
            <w:tcBorders>
              <w:top w:val="double" w:sz="16" w:space="0" w:color="6AA84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132B8" w:rsidRDefault="001571EC">
            <w:pPr>
              <w:spacing w:after="0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Teoría </w:t>
            </w:r>
          </w:p>
        </w:tc>
        <w:tc>
          <w:tcPr>
            <w:tcW w:w="871" w:type="dxa"/>
            <w:tcBorders>
              <w:top w:val="double" w:sz="16" w:space="0" w:color="6AA84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132B8" w:rsidRDefault="001571EC">
            <w:pPr>
              <w:spacing w:after="0"/>
              <w:ind w:left="55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</w:tr>
      <w:tr w:rsidR="00E132B8">
        <w:trPr>
          <w:trHeight w:val="3673"/>
        </w:trPr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Unidad 1 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>Contenidos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E132B8" w:rsidRDefault="001571EC">
            <w:pPr>
              <w:spacing w:after="1" w:line="238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La investigación ¿Qué es investigar? pasos de una investigación. Sujeto investigador y objeto de investigación. Definiciones teóricas y operativas Variables, clasificación.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Medir, controlar y evaluar. 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>Recursos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E132B8" w:rsidRDefault="001571EC">
            <w:pPr>
              <w:spacing w:after="0" w:line="239" w:lineRule="auto"/>
            </w:pPr>
            <w:r>
              <w:rPr>
                <w:rFonts w:ascii="Times New Roman" w:eastAsia="Times New Roman" w:hAnsi="Times New Roman" w:cs="Times New Roman"/>
              </w:rPr>
              <w:t>Casos de estudio en formato audiovisual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Material bibliográfico digital.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96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3 horas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54" w:right="3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 estudiante </w:t>
            </w:r>
          </w:p>
        </w:tc>
      </w:tr>
      <w:tr w:rsidR="00E132B8">
        <w:trPr>
          <w:trHeight w:val="368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>Práctica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E132B8" w:rsidRDefault="001571EC">
            <w:pPr>
              <w:spacing w:after="0"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Lectura de casos de estudio. Actividades prácticas en clase en forma individual y en pequeños grupos. Debate y puesta en común. </w:t>
            </w:r>
            <w:r>
              <w:rPr>
                <w:rFonts w:ascii="Times New Roman" w:eastAsia="Times New Roman" w:hAnsi="Times New Roman" w:cs="Times New Roman"/>
              </w:rPr>
              <w:t xml:space="preserve">Ejercicios prácticos de confección de variables.  </w:t>
            </w:r>
          </w:p>
          <w:p w:rsidR="00E132B8" w:rsidRDefault="001571EC">
            <w:pPr>
              <w:spacing w:after="31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>Recursos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E132B8" w:rsidRDefault="001571EC">
            <w:pPr>
              <w:spacing w:after="0" w:line="239" w:lineRule="auto"/>
              <w:ind w:right="31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Material bibliográfico digital. Creación de mapas conceptuales y nueves de ideas. </w:t>
            </w:r>
          </w:p>
          <w:p w:rsidR="00E132B8" w:rsidRDefault="001571EC">
            <w:pPr>
              <w:spacing w:after="1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right="168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 hora  </w:t>
            </w: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individual y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Estudianteestudiante </w:t>
            </w:r>
          </w:p>
        </w:tc>
      </w:tr>
      <w:tr w:rsidR="00E132B8">
        <w:trPr>
          <w:trHeight w:val="3606"/>
        </w:trPr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Unidad 2 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>Contenido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Los entornos. Modelo PEST </w:t>
            </w:r>
          </w:p>
          <w:p w:rsidR="00E132B8" w:rsidRDefault="001571EC">
            <w:pPr>
              <w:spacing w:after="0"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(Político, Económico, Social y Tecnológico). Las dimensiones interna y externa de una organización. Matriz FODA (Fortalezas, Oportunidades, Debilidades y Amenazas).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>Recursos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E132B8" w:rsidRDefault="001571EC">
            <w:pPr>
              <w:spacing w:after="0"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Casos de estudio en formato audiovisual.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Material bibliográfico digital.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96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3 horas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54" w:right="3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 estudiante </w:t>
            </w:r>
          </w:p>
        </w:tc>
      </w:tr>
      <w:tr w:rsidR="00E132B8">
        <w:trPr>
          <w:trHeight w:val="136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>Práctica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E132B8" w:rsidRDefault="001571EC">
            <w:pPr>
              <w:spacing w:after="0"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Lectura y análisis de casos de estudio.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Actividades prácticas en clase en forma individual y en pequeños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ind w:right="168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 hora  </w:t>
            </w: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individual y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32B8" w:rsidRDefault="001571EC">
            <w:pPr>
              <w:spacing w:after="17"/>
              <w:ind w:left="5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5" w:line="271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Estudiante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estudiante </w:t>
            </w:r>
          </w:p>
          <w:p w:rsidR="00E132B8" w:rsidRDefault="001571EC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</w:tr>
    </w:tbl>
    <w:p w:rsidR="00E132B8" w:rsidRDefault="001571EC">
      <w:pPr>
        <w:spacing w:after="0"/>
        <w:ind w:left="86" w:right="-70"/>
      </w:pPr>
      <w:r>
        <w:rPr>
          <w:noProof/>
        </w:rPr>
        <w:lastRenderedPageBreak/>
        <w:drawing>
          <wp:inline distT="0" distB="0" distL="0" distR="0">
            <wp:extent cx="6114289" cy="8857488"/>
            <wp:effectExtent l="0" t="0" r="0" b="0"/>
            <wp:docPr id="18863" name="Picture 188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3" name="Picture 1886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14289" cy="885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525" w:type="dxa"/>
        <w:tblInd w:w="130" w:type="dxa"/>
        <w:tblCellMar>
          <w:top w:w="60" w:type="dxa"/>
          <w:left w:w="38" w:type="dxa"/>
          <w:bottom w:w="0" w:type="dxa"/>
          <w:right w:w="260" w:type="dxa"/>
        </w:tblCellMar>
        <w:tblLook w:val="04A0" w:firstRow="1" w:lastRow="0" w:firstColumn="1" w:lastColumn="0" w:noHBand="0" w:noVBand="1"/>
      </w:tblPr>
      <w:tblGrid>
        <w:gridCol w:w="931"/>
        <w:gridCol w:w="3376"/>
        <w:gridCol w:w="869"/>
        <w:gridCol w:w="869"/>
        <w:gridCol w:w="1744"/>
        <w:gridCol w:w="1736"/>
      </w:tblGrid>
      <w:tr w:rsidR="00E132B8">
        <w:trPr>
          <w:trHeight w:val="576"/>
        </w:trPr>
        <w:tc>
          <w:tcPr>
            <w:tcW w:w="9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33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31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>Recursos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E132B8" w:rsidRDefault="001571EC">
            <w:pPr>
              <w:spacing w:after="0" w:line="239" w:lineRule="auto"/>
              <w:ind w:right="5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Material bibliográfico digital. Creación de mapas conceptuales y nueves de ideas. </w:t>
            </w:r>
          </w:p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12"/>
              <w:ind w:left="27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17"/>
              <w:ind w:left="27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12"/>
              <w:ind w:left="27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0"/>
              <w:ind w:left="2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17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132B8" w:rsidRDefault="001571EC">
            <w:pPr>
              <w:spacing w:after="12"/>
              <w:ind w:left="4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</w:tr>
      <w:tr w:rsidR="00E132B8">
        <w:trPr>
          <w:trHeight w:val="6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132B8" w:rsidRDefault="00E132B8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132B8" w:rsidRDefault="00E132B8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132B8" w:rsidRDefault="00E132B8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132B8" w:rsidRDefault="00E132B8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132B8" w:rsidRDefault="00E132B8"/>
        </w:tc>
        <w:tc>
          <w:tcPr>
            <w:tcW w:w="17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E132B8" w:rsidRDefault="001571EC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Estudiante- estudiante </w:t>
            </w:r>
          </w:p>
        </w:tc>
      </w:tr>
      <w:tr w:rsidR="00E132B8">
        <w:trPr>
          <w:trHeight w:val="9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E132B8"/>
        </w:tc>
        <w:tc>
          <w:tcPr>
            <w:tcW w:w="1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17"/>
              <w:ind w:left="4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12"/>
              <w:ind w:left="4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E132B8" w:rsidRDefault="001571EC">
            <w:pPr>
              <w:spacing w:after="0"/>
              <w:ind w:left="28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132B8">
        <w:trPr>
          <w:trHeight w:val="418"/>
        </w:trPr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32B8" w:rsidRDefault="001571EC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tabs>
          <w:tab w:val="center" w:pos="3739"/>
        </w:tabs>
        <w:spacing w:after="1" w:line="258" w:lineRule="auto"/>
        <w:ind w:left="-15"/>
      </w:pPr>
      <w:r>
        <w:rPr>
          <w:rFonts w:ascii="Times New Roman" w:eastAsia="Times New Roman" w:hAnsi="Times New Roman" w:cs="Times New Roman"/>
          <w:b/>
        </w:rPr>
        <w:t>9.2.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Times New Roman" w:eastAsia="Times New Roman" w:hAnsi="Times New Roman" w:cs="Times New Roman"/>
          <w:b/>
        </w:rPr>
        <w:t xml:space="preserve">DETALLE DE ACTIVIDADES DE FORMACIÓN PRÁCTICA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17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E132B8" w:rsidRDefault="001571EC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Unidad 1: 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Lectura analítica y crítica de la bibliografía propuesta. Realizar fichas de lectura. Lectura de casos de estudio. Debate y puesta en común. Actividades en clase en pequeños grupos: cuestionarios con resolución práctica. Observar y analizar dif</w:t>
      </w:r>
      <w:r>
        <w:rPr>
          <w:rFonts w:ascii="Times New Roman" w:eastAsia="Times New Roman" w:hAnsi="Times New Roman" w:cs="Times New Roman"/>
          <w:sz w:val="24"/>
        </w:rPr>
        <w:t xml:space="preserve">erentes tipos de material audiovisual propuesto por el docente y hacer una puesta en común realizando un anclaje en los temas pertinentes. 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132B8" w:rsidRDefault="001571EC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Unidad 2: 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Lectura analítica y crítica de la bibliografía propuesta. Realizar fichas de lectura. Lectura de casos de estudio. Debate y puesta en común. Actividades en clase en pequeños grupos: cuestionarios con resolución práctica. Observar y analizar diferentes tipo</w:t>
      </w:r>
      <w:r>
        <w:rPr>
          <w:rFonts w:ascii="Times New Roman" w:eastAsia="Times New Roman" w:hAnsi="Times New Roman" w:cs="Times New Roman"/>
          <w:sz w:val="24"/>
        </w:rPr>
        <w:t xml:space="preserve">s de material audiovisual propuesto por el docente y hacer una puesta en común realizando un anclaje en los temas pertinentes. 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132B8" w:rsidRDefault="001571EC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Unidad 3: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Lectura analítica y crítica de la bibliografía propuesta. Realizar fichas de lectura. Lectura de casos de estudio</w:t>
      </w:r>
      <w:r>
        <w:rPr>
          <w:rFonts w:ascii="Times New Roman" w:eastAsia="Times New Roman" w:hAnsi="Times New Roman" w:cs="Times New Roman"/>
          <w:sz w:val="24"/>
        </w:rPr>
        <w:t>. Debate y puesta en común. Actividades en clase en pequeños grupos: cuestionarios con resolución práctica. Observar y analizar diferentes tipos de material audiovisual propuesto por el docente y hacer una puesta en común realizando un anclaje en los temas</w:t>
      </w:r>
      <w:r>
        <w:rPr>
          <w:rFonts w:ascii="Times New Roman" w:eastAsia="Times New Roman" w:hAnsi="Times New Roman" w:cs="Times New Roman"/>
          <w:sz w:val="24"/>
        </w:rPr>
        <w:t xml:space="preserve"> pertinentes. 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132B8" w:rsidRDefault="001571EC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Unidad 4: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Lectura analítica y crítica de la bibliografía propuesta. Realizar fichas de lectura. Lectura de casos de estudio. Debate y puesta en común. Actividades en clase en pequeños grupos: cuestionarios con resolución práctica. Obser</w:t>
      </w:r>
      <w:r>
        <w:rPr>
          <w:rFonts w:ascii="Times New Roman" w:eastAsia="Times New Roman" w:hAnsi="Times New Roman" w:cs="Times New Roman"/>
          <w:sz w:val="24"/>
        </w:rPr>
        <w:t>var y analizar diferentes tipos de material audiovisual propuesto por el docente y hacer una puesta en común realizando un anclaje en los temas pertinentes.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E132B8" w:rsidRDefault="001571EC">
      <w:pPr>
        <w:spacing w:after="3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numPr>
          <w:ilvl w:val="0"/>
          <w:numId w:val="7"/>
        </w:numPr>
        <w:spacing w:after="1" w:line="258" w:lineRule="auto"/>
        <w:ind w:hanging="336"/>
      </w:pPr>
      <w:r>
        <w:rPr>
          <w:rFonts w:ascii="Times New Roman" w:eastAsia="Times New Roman" w:hAnsi="Times New Roman" w:cs="Times New Roman"/>
          <w:b/>
        </w:rPr>
        <w:t xml:space="preserve">PRÁCTICAS PROFESIONALES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No corresponden prácticas profesionales.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7"/>
        </w:numPr>
        <w:spacing w:after="1" w:line="258" w:lineRule="auto"/>
        <w:ind w:hanging="336"/>
      </w:pPr>
      <w:r>
        <w:rPr>
          <w:rFonts w:ascii="Times New Roman" w:eastAsia="Times New Roman" w:hAnsi="Times New Roman" w:cs="Times New Roman"/>
          <w:b/>
        </w:rPr>
        <w:t>SEGUIMIENTO DE ALU</w:t>
      </w:r>
      <w:r>
        <w:rPr>
          <w:rFonts w:ascii="Times New Roman" w:eastAsia="Times New Roman" w:hAnsi="Times New Roman" w:cs="Times New Roman"/>
          <w:b/>
        </w:rPr>
        <w:t>MNOS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Durante el seguimiento de los estudiantes, el docente pondrá en valor la participación en clase ya sea a través de las exposiciones pautadas y obligatorias, del aporte de ideas, conocimientos y experiencias propias y por medio de consultas y dudas </w:t>
      </w:r>
      <w:r>
        <w:rPr>
          <w:rFonts w:ascii="Times New Roman" w:eastAsia="Times New Roman" w:hAnsi="Times New Roman" w:cs="Times New Roman"/>
          <w:sz w:val="24"/>
        </w:rPr>
        <w:t xml:space="preserve">sobre la temática expuesta que evidencian la atención a las temáticas abordadas y el interés del estudiante en las mismas. 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Se utilizará asimismo el mail institucional para responder y evacuar todo tipo de preguntas y dudas que surjan al momento de aborda</w:t>
      </w:r>
      <w:r>
        <w:rPr>
          <w:rFonts w:ascii="Times New Roman" w:eastAsia="Times New Roman" w:hAnsi="Times New Roman" w:cs="Times New Roman"/>
          <w:sz w:val="24"/>
        </w:rPr>
        <w:t>r el material de lectura y realizar las consignas pedidas durante la semana, así como realizar las aclaraciones formales sobre la entrega y presentación de las actividades. También se utilizará esta herramienta para la entrega de los trabajos prácticos pau</w:t>
      </w:r>
      <w:r>
        <w:rPr>
          <w:rFonts w:ascii="Times New Roman" w:eastAsia="Times New Roman" w:hAnsi="Times New Roman" w:cs="Times New Roman"/>
          <w:sz w:val="24"/>
        </w:rPr>
        <w:t xml:space="preserve">tados, así como las devoluciones pertinentes de las entregas de dichos trabajos y actividades individuales. 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132B8" w:rsidRDefault="001571EC">
      <w:pPr>
        <w:numPr>
          <w:ilvl w:val="0"/>
          <w:numId w:val="7"/>
        </w:numPr>
        <w:spacing w:after="1" w:line="258" w:lineRule="auto"/>
        <w:ind w:hanging="336"/>
      </w:pPr>
      <w:r>
        <w:rPr>
          <w:rFonts w:ascii="Times New Roman" w:eastAsia="Times New Roman" w:hAnsi="Times New Roman" w:cs="Times New Roman"/>
          <w:b/>
        </w:rPr>
        <w:t>MODALIDAD DE EVALUACIÓN: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Las instancias de evaluación del cuatrimestre consistirán en la realización de dos </w:t>
      </w:r>
      <w:r>
        <w:rPr>
          <w:rFonts w:ascii="Times New Roman" w:eastAsia="Times New Roman" w:hAnsi="Times New Roman" w:cs="Times New Roman"/>
          <w:sz w:val="24"/>
        </w:rPr>
        <w:t>parciales individuales. Además, durante la cursada se realizarán diferentes trabajos y actividades prácticas para ser entregadas en forma individual y/o expuestas oralmente en forma grupal (evaluación formativa).  Durante el horario de clases, se trabajará</w:t>
      </w:r>
      <w:r>
        <w:rPr>
          <w:rFonts w:ascii="Times New Roman" w:eastAsia="Times New Roman" w:hAnsi="Times New Roman" w:cs="Times New Roman"/>
          <w:sz w:val="24"/>
        </w:rPr>
        <w:t xml:space="preserve"> en pequeños grupos para trabajar casos de estudios y trabajos prácticos que permitan lectura y comprensión activa, tormenta de ideas y resumen estratégico y exposición y puesta en común con los otros grupos del aula (evaluación formativa). 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Estas activid</w:t>
      </w:r>
      <w:r>
        <w:rPr>
          <w:rFonts w:ascii="Times New Roman" w:eastAsia="Times New Roman" w:hAnsi="Times New Roman" w:cs="Times New Roman"/>
          <w:sz w:val="24"/>
        </w:rPr>
        <w:t xml:space="preserve">ades promediarán nota. 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Los criterios de evaluación de las distintas instancias se realizarán en función de los siguientes parámetros:  </w:t>
      </w:r>
    </w:p>
    <w:p w:rsidR="00E132B8" w:rsidRDefault="001571EC">
      <w:pPr>
        <w:numPr>
          <w:ilvl w:val="1"/>
          <w:numId w:val="7"/>
        </w:numPr>
        <w:spacing w:after="12" w:line="248" w:lineRule="auto"/>
        <w:ind w:hanging="14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Asistencia y participación en clase.  </w:t>
      </w:r>
    </w:p>
    <w:p w:rsidR="00E132B8" w:rsidRDefault="001571EC">
      <w:pPr>
        <w:numPr>
          <w:ilvl w:val="1"/>
          <w:numId w:val="7"/>
        </w:numPr>
        <w:spacing w:after="12" w:line="248" w:lineRule="auto"/>
        <w:ind w:hanging="14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Capacidad para articular teoría y práctica.  </w:t>
      </w:r>
    </w:p>
    <w:p w:rsidR="00E132B8" w:rsidRDefault="001571EC">
      <w:pPr>
        <w:numPr>
          <w:ilvl w:val="1"/>
          <w:numId w:val="7"/>
        </w:numPr>
        <w:spacing w:after="12" w:line="248" w:lineRule="auto"/>
        <w:ind w:hanging="144"/>
        <w:jc w:val="both"/>
      </w:pPr>
      <w:r>
        <w:rPr>
          <w:rFonts w:ascii="Times New Roman" w:eastAsia="Times New Roman" w:hAnsi="Times New Roman" w:cs="Times New Roman"/>
          <w:sz w:val="24"/>
        </w:rPr>
        <w:t>Creatividad de las propuestas y p</w:t>
      </w:r>
      <w:r>
        <w:rPr>
          <w:rFonts w:ascii="Times New Roman" w:eastAsia="Times New Roman" w:hAnsi="Times New Roman" w:cs="Times New Roman"/>
          <w:sz w:val="24"/>
        </w:rPr>
        <w:t xml:space="preserve">resentaciones.  </w:t>
      </w:r>
    </w:p>
    <w:p w:rsidR="00E132B8" w:rsidRDefault="001571EC">
      <w:pPr>
        <w:numPr>
          <w:ilvl w:val="1"/>
          <w:numId w:val="7"/>
        </w:numPr>
        <w:spacing w:after="12" w:line="248" w:lineRule="auto"/>
        <w:ind w:hanging="14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Calidad y consistencia de los contenidos.  </w:t>
      </w:r>
    </w:p>
    <w:p w:rsidR="00E132B8" w:rsidRDefault="001571EC">
      <w:pPr>
        <w:numPr>
          <w:ilvl w:val="1"/>
          <w:numId w:val="7"/>
        </w:numPr>
        <w:spacing w:after="12" w:line="248" w:lineRule="auto"/>
        <w:ind w:hanging="14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Utilización de bibliografía obligatoria.  </w:t>
      </w:r>
    </w:p>
    <w:p w:rsidR="00E132B8" w:rsidRDefault="001571EC">
      <w:pPr>
        <w:numPr>
          <w:ilvl w:val="1"/>
          <w:numId w:val="7"/>
        </w:numPr>
        <w:spacing w:after="12" w:line="248" w:lineRule="auto"/>
        <w:ind w:hanging="14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Aportes de fuentes complementarias a las obligatorias.  </w:t>
      </w:r>
    </w:p>
    <w:p w:rsidR="00E132B8" w:rsidRDefault="001571EC">
      <w:pPr>
        <w:numPr>
          <w:ilvl w:val="1"/>
          <w:numId w:val="7"/>
        </w:numPr>
        <w:spacing w:after="12" w:line="248" w:lineRule="auto"/>
        <w:ind w:hanging="14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Argumentación de las posturas personales.  </w:t>
      </w:r>
    </w:p>
    <w:p w:rsidR="00E132B8" w:rsidRDefault="001571EC">
      <w:pPr>
        <w:numPr>
          <w:ilvl w:val="1"/>
          <w:numId w:val="7"/>
        </w:numPr>
        <w:spacing w:after="12" w:line="248" w:lineRule="auto"/>
        <w:ind w:hanging="144"/>
        <w:jc w:val="both"/>
      </w:pPr>
      <w:r>
        <w:rPr>
          <w:rFonts w:ascii="Times New Roman" w:eastAsia="Times New Roman" w:hAnsi="Times New Roman" w:cs="Times New Roman"/>
          <w:sz w:val="24"/>
        </w:rPr>
        <w:t>Claridad en la redacción y/o presentaciones orales.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132B8" w:rsidRDefault="001571EC">
      <w:pPr>
        <w:spacing w:after="12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El estudiante deberá obligatoriamente dar cumplimiento a la escolaridad de acuerdo al Art. 27 del citado Reglamento, entendiéndose por ésta a) el cumplimiento de la asistencia a clase y b) la aprobación de las evaluaciones parciales, monografías, prác</w:t>
      </w:r>
      <w:r>
        <w:rPr>
          <w:rFonts w:ascii="Times New Roman" w:eastAsia="Times New Roman" w:hAnsi="Times New Roman" w:cs="Times New Roman"/>
          <w:sz w:val="24"/>
        </w:rPr>
        <w:t>ticas profesionales, actividades de investigación u otros trabajos. El examen final se realizará en formato presencial.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7"/>
        </w:numPr>
        <w:spacing w:after="1" w:line="258" w:lineRule="auto"/>
        <w:ind w:hanging="336"/>
      </w:pPr>
      <w:r>
        <w:rPr>
          <w:rFonts w:ascii="Times New Roman" w:eastAsia="Times New Roman" w:hAnsi="Times New Roman" w:cs="Times New Roman"/>
          <w:b/>
        </w:rPr>
        <w:t>BIBLIOGRAFÍA COMPLEMENTARIA: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132B8" w:rsidRDefault="001571EC">
      <w:pPr>
        <w:numPr>
          <w:ilvl w:val="0"/>
          <w:numId w:val="8"/>
        </w:numPr>
        <w:spacing w:after="12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>Chitarroni, H. (Coord) (2008) La investigación en Ciencias Sociales: lógicas, métodos y técnicas para</w:t>
      </w:r>
      <w:r>
        <w:rPr>
          <w:rFonts w:ascii="Times New Roman" w:eastAsia="Times New Roman" w:hAnsi="Times New Roman" w:cs="Times New Roman"/>
          <w:sz w:val="24"/>
        </w:rPr>
        <w:t xml:space="preserve"> abordar la realidad. Buenos Aires: Universidad del Salvador. Capítulos 1 y 2  </w:t>
      </w:r>
    </w:p>
    <w:p w:rsidR="00E132B8" w:rsidRDefault="001571EC">
      <w:pPr>
        <w:numPr>
          <w:ilvl w:val="0"/>
          <w:numId w:val="8"/>
        </w:numPr>
        <w:spacing w:after="12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Vicente, M. A. (Coord.) (2009) Marketing y Competitividad. Nuevos Enfoques para nuevas realidades. Buenos Aires: Pearson. Capítulo 5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8"/>
        </w:numPr>
        <w:spacing w:after="12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>Villafañe, J. (2004) La buena reputación.</w:t>
      </w:r>
      <w:r>
        <w:rPr>
          <w:rFonts w:ascii="Times New Roman" w:eastAsia="Times New Roman" w:hAnsi="Times New Roman" w:cs="Times New Roman"/>
          <w:sz w:val="24"/>
        </w:rPr>
        <w:t xml:space="preserve"> Madrid: Pirámide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8"/>
        </w:numPr>
        <w:spacing w:after="12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Villafañe, J. (2003) La imagen positiva. Madrid: Pirámide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8"/>
        </w:numPr>
        <w:spacing w:after="12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Scheinsohn, D. (2000) Mas allá de la imagen corporativa. Buenos Aires: Ediciones Macchi. Capítulo 6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8"/>
        </w:numPr>
        <w:spacing w:after="12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Capriotti, P. (2007). Planificación del perfil de identidad corporativa para marcas globales en </w:t>
      </w:r>
      <w:r>
        <w:rPr>
          <w:rFonts w:ascii="Times New Roman" w:eastAsia="Times New Roman" w:hAnsi="Times New Roman" w:cs="Times New Roman"/>
        </w:rPr>
        <w:t xml:space="preserve">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Capriotti, P. (ed.) (2007). Gestión de la marca corporativa. Buenos Aires: La Crujía.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8"/>
        </w:numPr>
        <w:spacing w:after="12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Chaves, N, (1988). La imagen corporativa. Teoría y metodología de la</w:t>
      </w:r>
      <w:r>
        <w:rPr>
          <w:rFonts w:ascii="Times New Roman" w:eastAsia="Times New Roman" w:hAnsi="Times New Roman" w:cs="Times New Roman"/>
          <w:sz w:val="24"/>
        </w:rPr>
        <w:t xml:space="preserve"> identificación institucional. Barcelona: Gustavo Gili. Capítulo I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8"/>
        </w:numPr>
        <w:spacing w:after="12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Costa, J, (2006) Imagen Corporativa en el siglo XXI. Buenos Aires: La crujía. Capítulo 5 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8"/>
        </w:numPr>
        <w:spacing w:after="12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>Ritter, M (1999) La cultura organizacional. Editorial Dircom Icr´aper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8"/>
        </w:numPr>
        <w:spacing w:after="0" w:line="248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>Costa, Carlos Victor. Com</w:t>
      </w:r>
      <w:r>
        <w:rPr>
          <w:rFonts w:ascii="Times New Roman" w:eastAsia="Times New Roman" w:hAnsi="Times New Roman" w:cs="Times New Roman"/>
        </w:rPr>
        <w:t xml:space="preserve">unicación de crisis, redes sociales y reputación corporativa Un estudio sobre el uso de las redes sociales como un discurso contrario a la campaña publicitaria. Madrid. 2017 </w:t>
      </w:r>
    </w:p>
    <w:p w:rsidR="00E132B8" w:rsidRDefault="001571EC">
      <w:pPr>
        <w:spacing w:after="0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9"/>
        </w:numPr>
        <w:spacing w:after="1" w:line="258" w:lineRule="auto"/>
        <w:ind w:hanging="336"/>
      </w:pPr>
      <w:r>
        <w:rPr>
          <w:rFonts w:ascii="Times New Roman" w:eastAsia="Times New Roman" w:hAnsi="Times New Roman" w:cs="Times New Roman"/>
          <w:b/>
        </w:rPr>
        <w:t>FIRMA DE DOCENTES:</w:t>
      </w: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132B8" w:rsidRDefault="001571EC">
      <w:pPr>
        <w:numPr>
          <w:ilvl w:val="0"/>
          <w:numId w:val="9"/>
        </w:numPr>
        <w:spacing w:after="1" w:line="258" w:lineRule="auto"/>
        <w:ind w:hanging="336"/>
      </w:pPr>
      <w:r>
        <w:rPr>
          <w:rFonts w:ascii="Times New Roman" w:eastAsia="Times New Roman" w:hAnsi="Times New Roman" w:cs="Times New Roman"/>
          <w:b/>
        </w:rPr>
        <w:t>FIRMA DEL DIRECTOR DE LA CARRERA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E132B8">
      <w:footerReference w:type="even" r:id="rId14"/>
      <w:footerReference w:type="default" r:id="rId15"/>
      <w:footerReference w:type="first" r:id="rId16"/>
      <w:pgSz w:w="11904" w:h="16838"/>
      <w:pgMar w:top="1408" w:right="1126" w:bottom="1441" w:left="1133" w:header="72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571EC">
      <w:pPr>
        <w:spacing w:after="0" w:line="240" w:lineRule="auto"/>
      </w:pPr>
      <w:r>
        <w:separator/>
      </w:r>
    </w:p>
  </w:endnote>
  <w:endnote w:type="continuationSeparator" w:id="0">
    <w:p w:rsidR="00000000" w:rsidRDefault="0015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2B8" w:rsidRDefault="001571EC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132B8" w:rsidRDefault="001571EC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2B8" w:rsidRDefault="001571EC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1571EC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132B8" w:rsidRDefault="001571EC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2B8" w:rsidRDefault="001571EC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132B8" w:rsidRDefault="001571EC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571EC">
      <w:pPr>
        <w:spacing w:after="0" w:line="240" w:lineRule="auto"/>
      </w:pPr>
      <w:r>
        <w:separator/>
      </w:r>
    </w:p>
  </w:footnote>
  <w:footnote w:type="continuationSeparator" w:id="0">
    <w:p w:rsidR="00000000" w:rsidRDefault="00157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53CA"/>
    <w:multiLevelType w:val="hybridMultilevel"/>
    <w:tmpl w:val="5440A0E8"/>
    <w:lvl w:ilvl="0" w:tplc="7AF22C50">
      <w:start w:val="9"/>
      <w:numFmt w:val="decimal"/>
      <w:lvlText w:val="%1."/>
      <w:lvlJc w:val="left"/>
      <w:pPr>
        <w:ind w:left="2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C835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7A50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6C00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D8BE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F0BE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B64B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94D9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101A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AC698E"/>
    <w:multiLevelType w:val="hybridMultilevel"/>
    <w:tmpl w:val="64940316"/>
    <w:lvl w:ilvl="0" w:tplc="9B3AAD9C">
      <w:start w:val="14"/>
      <w:numFmt w:val="decimal"/>
      <w:lvlText w:val="%1."/>
      <w:lvlJc w:val="left"/>
      <w:pPr>
        <w:ind w:left="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B8C1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F024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64E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23B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C4CA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98E9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460C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0680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2954E2"/>
    <w:multiLevelType w:val="hybridMultilevel"/>
    <w:tmpl w:val="4CC6A286"/>
    <w:lvl w:ilvl="0" w:tplc="7FB6F128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FC7D7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FA9C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92F8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D04B9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2063E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DEA6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34D8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AC42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85253F"/>
    <w:multiLevelType w:val="hybridMultilevel"/>
    <w:tmpl w:val="1A5ED376"/>
    <w:lvl w:ilvl="0" w:tplc="CCE04928">
      <w:start w:val="10"/>
      <w:numFmt w:val="decimal"/>
      <w:lvlText w:val="%1."/>
      <w:lvlJc w:val="left"/>
      <w:pPr>
        <w:ind w:left="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101FE4">
      <w:start w:val="1"/>
      <w:numFmt w:val="bullet"/>
      <w:lvlText w:val="-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96B0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ED8A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385D4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4E3AC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246EB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6C9A5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26877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367DE3"/>
    <w:multiLevelType w:val="hybridMultilevel"/>
    <w:tmpl w:val="6B22529C"/>
    <w:lvl w:ilvl="0" w:tplc="A3C40788">
      <w:start w:val="6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E273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8852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62D9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F4FB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C474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482C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70A5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62F9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C6197B"/>
    <w:multiLevelType w:val="hybridMultilevel"/>
    <w:tmpl w:val="739828B6"/>
    <w:lvl w:ilvl="0" w:tplc="1A00E80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4851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22AD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F063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2E63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1A4B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F8BE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C200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C21B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F46533E"/>
    <w:multiLevelType w:val="hybridMultilevel"/>
    <w:tmpl w:val="74287DA4"/>
    <w:lvl w:ilvl="0" w:tplc="6EF87A0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5A341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8E09B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4A565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A6D7C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4A72D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42BD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C2CF4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C6B18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943A1E"/>
    <w:multiLevelType w:val="hybridMultilevel"/>
    <w:tmpl w:val="891EADBE"/>
    <w:lvl w:ilvl="0" w:tplc="E2848654">
      <w:start w:val="1"/>
      <w:numFmt w:val="bullet"/>
      <w:lvlText w:val="•"/>
      <w:lvlJc w:val="left"/>
      <w:pPr>
        <w:ind w:left="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E65F6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A6532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68152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067E1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AE466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96C1E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50C2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2A29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F27DB2"/>
    <w:multiLevelType w:val="hybridMultilevel"/>
    <w:tmpl w:val="F0F8EC5C"/>
    <w:lvl w:ilvl="0" w:tplc="21646956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1E05F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2C8F1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74528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66EA8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94100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B2C69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B2715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62286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2B8"/>
    <w:rsid w:val="001571EC"/>
    <w:rsid w:val="00E1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7F1F1"/>
  <w15:docId w15:val="{9275E562-40F5-41A5-8556-5E0C0699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uv.mx/iiesca/files/2012/12/herramienta2009-2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v.mx/iiesca/files/2012/12/herramienta2009-2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uv.mx/iiesca/files/2012/12/herramienta2009-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v.mx/iiesca/files/2012/12/herramienta2009-2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2330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2026-09-01T14:30:00Z</dcterms:created>
  <dcterms:modified xsi:type="dcterms:W3CDTF">2026-09-01T14:30:00Z</dcterms:modified>
</cp:coreProperties>
</file>