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235" w:type="dxa"/>
        <w:tblLayout w:type="fixed"/>
        <w:tblLook w:val="0000" w:firstRow="0" w:lastRow="0" w:firstColumn="0" w:lastColumn="0" w:noHBand="0" w:noVBand="0"/>
      </w:tblPr>
      <w:tblGrid>
        <w:gridCol w:w="5670"/>
        <w:gridCol w:w="5565"/>
      </w:tblGrid>
      <w:tr w:rsidR="008A2CCD" w:rsidTr="00147117">
        <w:trPr>
          <w:trHeight w:val="1696"/>
        </w:trPr>
        <w:tc>
          <w:tcPr>
            <w:tcW w:w="5670" w:type="dxa"/>
          </w:tcPr>
          <w:p w:rsidR="008A2CCD" w:rsidRDefault="008A2CCD" w:rsidP="00147117">
            <w:pPr>
              <w:ind w:hanging="2"/>
              <w:jc w:val="center"/>
              <w:rPr>
                <w:sz w:val="22"/>
                <w:szCs w:val="22"/>
              </w:rPr>
            </w:pPr>
            <w:r>
              <w:rPr>
                <w:noProof/>
                <w:sz w:val="22"/>
                <w:szCs w:val="22"/>
                <w:lang w:val="es-AR"/>
              </w:rPr>
              <w:drawing>
                <wp:inline distT="0" distB="0" distL="114300" distR="114300" wp14:anchorId="4644353D" wp14:editId="41BB47C4">
                  <wp:extent cx="562610" cy="71247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62610" cy="712470"/>
                          </a:xfrm>
                          <a:prstGeom prst="rect">
                            <a:avLst/>
                          </a:prstGeom>
                          <a:ln/>
                        </pic:spPr>
                      </pic:pic>
                    </a:graphicData>
                  </a:graphic>
                </wp:inline>
              </w:drawing>
            </w:r>
          </w:p>
          <w:p w:rsidR="008A2CCD" w:rsidRDefault="008A2CCD" w:rsidP="00147117">
            <w:pPr>
              <w:tabs>
                <w:tab w:val="left" w:pos="888"/>
              </w:tabs>
              <w:ind w:firstLine="0"/>
              <w:jc w:val="center"/>
              <w:rPr>
                <w:sz w:val="22"/>
                <w:szCs w:val="22"/>
              </w:rPr>
            </w:pPr>
            <w:r>
              <w:rPr>
                <w:b/>
                <w:bCs/>
                <w:sz w:val="22"/>
                <w:szCs w:val="22"/>
              </w:rPr>
              <w:t>UNIVERSIDAD DEL SALVADOR</w:t>
            </w:r>
          </w:p>
          <w:p w:rsidR="008A2CCD" w:rsidRDefault="008A2CCD" w:rsidP="00147117">
            <w:pPr>
              <w:ind w:hanging="2"/>
              <w:jc w:val="center"/>
              <w:rPr>
                <w:sz w:val="22"/>
                <w:szCs w:val="22"/>
              </w:rPr>
            </w:pPr>
          </w:p>
          <w:p w:rsidR="008A2CCD" w:rsidRDefault="008A2CCD" w:rsidP="00147117">
            <w:pPr>
              <w:ind w:firstLine="0"/>
              <w:jc w:val="center"/>
              <w:rPr>
                <w:b/>
                <w:bCs/>
                <w:i/>
                <w:iCs/>
                <w:sz w:val="22"/>
                <w:szCs w:val="22"/>
              </w:rPr>
            </w:pPr>
            <w:r>
              <w:rPr>
                <w:b/>
                <w:bCs/>
                <w:i/>
                <w:iCs/>
                <w:sz w:val="22"/>
                <w:szCs w:val="22"/>
              </w:rPr>
              <w:t>Facultad de Ciencias Sociales, Educación</w:t>
            </w:r>
          </w:p>
          <w:p w:rsidR="008A2CCD" w:rsidRPr="006F412E" w:rsidRDefault="008A2CCD" w:rsidP="00147117">
            <w:pPr>
              <w:ind w:firstLine="0"/>
              <w:jc w:val="center"/>
              <w:rPr>
                <w:b/>
                <w:bCs/>
                <w:i/>
                <w:iCs/>
                <w:sz w:val="22"/>
                <w:szCs w:val="22"/>
              </w:rPr>
            </w:pPr>
            <w:r>
              <w:rPr>
                <w:b/>
                <w:bCs/>
                <w:i/>
                <w:iCs/>
                <w:sz w:val="22"/>
                <w:szCs w:val="22"/>
              </w:rPr>
              <w:t>y Comunicación</w:t>
            </w:r>
          </w:p>
        </w:tc>
        <w:tc>
          <w:tcPr>
            <w:tcW w:w="5565" w:type="dxa"/>
          </w:tcPr>
          <w:p w:rsidR="008A2CCD" w:rsidRDefault="008A2CCD" w:rsidP="00147117">
            <w:pPr>
              <w:ind w:hanging="2"/>
              <w:jc w:val="center"/>
              <w:rPr>
                <w:sz w:val="22"/>
                <w:szCs w:val="22"/>
              </w:rPr>
            </w:pPr>
          </w:p>
          <w:p w:rsidR="008A2CCD" w:rsidRDefault="008A2CCD" w:rsidP="00147117">
            <w:pPr>
              <w:ind w:hanging="2"/>
              <w:jc w:val="center"/>
              <w:rPr>
                <w:sz w:val="22"/>
                <w:szCs w:val="22"/>
              </w:rPr>
            </w:pPr>
          </w:p>
          <w:p w:rsidR="008A2CCD" w:rsidRDefault="008A2CCD" w:rsidP="00147117">
            <w:pPr>
              <w:ind w:hanging="2"/>
              <w:rPr>
                <w:sz w:val="22"/>
                <w:szCs w:val="22"/>
              </w:rPr>
            </w:pPr>
          </w:p>
          <w:p w:rsidR="008A2CCD" w:rsidRDefault="008A2CCD" w:rsidP="00147117">
            <w:pPr>
              <w:ind w:hanging="2"/>
              <w:rPr>
                <w:sz w:val="22"/>
                <w:szCs w:val="22"/>
              </w:rPr>
            </w:pPr>
          </w:p>
          <w:p w:rsidR="008A2CCD" w:rsidRDefault="008A2CCD" w:rsidP="00147117">
            <w:pPr>
              <w:ind w:hanging="2"/>
              <w:rPr>
                <w:sz w:val="22"/>
                <w:szCs w:val="22"/>
              </w:rPr>
            </w:pPr>
          </w:p>
          <w:p w:rsidR="008A2CCD" w:rsidRDefault="008A2CCD" w:rsidP="00147117">
            <w:pPr>
              <w:ind w:hanging="2"/>
              <w:rPr>
                <w:sz w:val="22"/>
                <w:szCs w:val="22"/>
              </w:rPr>
            </w:pPr>
          </w:p>
          <w:p w:rsidR="008A2CCD" w:rsidRDefault="008A2CCD" w:rsidP="00147117">
            <w:pPr>
              <w:ind w:hanging="2"/>
              <w:rPr>
                <w:sz w:val="22"/>
                <w:szCs w:val="22"/>
              </w:rPr>
            </w:pPr>
          </w:p>
          <w:p w:rsidR="008A2CCD" w:rsidRDefault="008A2CCD" w:rsidP="00147117">
            <w:pPr>
              <w:ind w:hanging="2"/>
              <w:rPr>
                <w:sz w:val="22"/>
                <w:szCs w:val="22"/>
              </w:rPr>
            </w:pPr>
          </w:p>
          <w:p w:rsidR="008A2CCD" w:rsidRDefault="008A2CCD" w:rsidP="00147117">
            <w:pPr>
              <w:ind w:hanging="2"/>
              <w:rPr>
                <w:b/>
                <w:bCs/>
                <w:i/>
                <w:iCs/>
                <w:sz w:val="22"/>
                <w:szCs w:val="22"/>
              </w:rPr>
            </w:pPr>
            <w:r>
              <w:rPr>
                <w:b/>
                <w:bCs/>
                <w:i/>
                <w:iCs/>
                <w:sz w:val="22"/>
                <w:szCs w:val="22"/>
              </w:rPr>
              <w:t>Licenciatura en Ciencia Política</w:t>
            </w:r>
          </w:p>
          <w:p w:rsidR="008A2CCD" w:rsidRDefault="008A2CCD" w:rsidP="00147117">
            <w:pPr>
              <w:ind w:hanging="2"/>
              <w:rPr>
                <w:sz w:val="22"/>
                <w:szCs w:val="22"/>
              </w:rPr>
            </w:pPr>
            <w:r>
              <w:rPr>
                <w:sz w:val="22"/>
                <w:szCs w:val="22"/>
              </w:rPr>
              <w:t xml:space="preserve">                    </w:t>
            </w:r>
          </w:p>
          <w:p w:rsidR="008A2CCD" w:rsidRDefault="008A2CCD" w:rsidP="00147117">
            <w:pPr>
              <w:ind w:hanging="2"/>
              <w:rPr>
                <w:sz w:val="22"/>
                <w:szCs w:val="22"/>
              </w:rPr>
            </w:pPr>
          </w:p>
          <w:p w:rsidR="008A2CCD" w:rsidRDefault="008A2CCD" w:rsidP="00147117">
            <w:pPr>
              <w:ind w:hanging="2"/>
              <w:rPr>
                <w:sz w:val="22"/>
                <w:szCs w:val="22"/>
              </w:rPr>
            </w:pPr>
          </w:p>
          <w:p w:rsidR="008A2CCD" w:rsidRDefault="008A2CCD" w:rsidP="00147117">
            <w:pPr>
              <w:ind w:hanging="2"/>
              <w:rPr>
                <w:sz w:val="22"/>
                <w:szCs w:val="22"/>
              </w:rPr>
            </w:pPr>
          </w:p>
          <w:p w:rsidR="008A2CCD" w:rsidRDefault="008A2CCD" w:rsidP="00147117">
            <w:pPr>
              <w:ind w:hanging="2"/>
              <w:rPr>
                <w:sz w:val="22"/>
                <w:szCs w:val="22"/>
              </w:rPr>
            </w:pPr>
          </w:p>
          <w:p w:rsidR="008A2CCD" w:rsidRDefault="008A2CCD" w:rsidP="00147117">
            <w:pPr>
              <w:ind w:hanging="2"/>
              <w:rPr>
                <w:sz w:val="22"/>
                <w:szCs w:val="22"/>
              </w:rPr>
            </w:pPr>
          </w:p>
          <w:p w:rsidR="008A2CCD" w:rsidRDefault="008A2CCD" w:rsidP="00147117">
            <w:pPr>
              <w:ind w:hanging="2"/>
              <w:rPr>
                <w:sz w:val="22"/>
                <w:szCs w:val="22"/>
              </w:rPr>
            </w:pPr>
          </w:p>
        </w:tc>
      </w:tr>
    </w:tbl>
    <w:p w:rsidR="008A2CCD" w:rsidRDefault="008A2CCD" w:rsidP="008A2CCD">
      <w:pPr>
        <w:ind w:hanging="2"/>
        <w:rPr>
          <w:sz w:val="22"/>
          <w:szCs w:val="22"/>
        </w:rPr>
      </w:pPr>
    </w:p>
    <w:p w:rsidR="008A2CCD" w:rsidRDefault="008A2CCD" w:rsidP="008A2CCD">
      <w:pPr>
        <w:keepNext/>
        <w:pBdr>
          <w:top w:val="nil"/>
          <w:left w:val="nil"/>
          <w:bottom w:val="nil"/>
          <w:right w:val="nil"/>
          <w:between w:val="nil"/>
        </w:pBdr>
        <w:ind w:hanging="2"/>
        <w:jc w:val="center"/>
        <w:rPr>
          <w:b/>
          <w:bCs/>
          <w:color w:val="000000"/>
          <w:sz w:val="22"/>
          <w:szCs w:val="22"/>
        </w:rPr>
      </w:pPr>
      <w:r>
        <w:rPr>
          <w:b/>
          <w:bCs/>
          <w:color w:val="000000"/>
          <w:sz w:val="22"/>
          <w:szCs w:val="22"/>
        </w:rPr>
        <w:t>PROGRAMA 2026</w:t>
      </w:r>
    </w:p>
    <w:p w:rsidR="008A2CCD" w:rsidRDefault="008A2CCD" w:rsidP="008A2CCD">
      <w:pPr>
        <w:keepNext/>
        <w:pBdr>
          <w:top w:val="nil"/>
          <w:left w:val="nil"/>
          <w:bottom w:val="nil"/>
          <w:right w:val="nil"/>
          <w:between w:val="nil"/>
        </w:pBdr>
        <w:ind w:hanging="2"/>
        <w:jc w:val="center"/>
        <w:rPr>
          <w:sz w:val="22"/>
          <w:szCs w:val="22"/>
        </w:rPr>
      </w:pPr>
    </w:p>
    <w:p w:rsidR="008A2CCD" w:rsidRDefault="008A2CCD" w:rsidP="008A2CCD">
      <w:pPr>
        <w:ind w:hanging="2"/>
        <w:jc w:val="center"/>
        <w:rPr>
          <w:sz w:val="22"/>
          <w:szCs w:val="22"/>
          <w:u w:val="single"/>
        </w:rPr>
      </w:pPr>
    </w:p>
    <w:tbl>
      <w:tblPr>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8A2CCD" w:rsidTr="00147117">
        <w:trPr>
          <w:trHeight w:val="460"/>
        </w:trPr>
        <w:tc>
          <w:tcPr>
            <w:tcW w:w="3828" w:type="dxa"/>
            <w:gridSpan w:val="5"/>
            <w:tcBorders>
              <w:top w:val="nil"/>
              <w:left w:val="nil"/>
              <w:bottom w:val="single" w:sz="4" w:space="0" w:color="6AA84F"/>
            </w:tcBorders>
            <w:shd w:val="clear" w:color="auto" w:fill="93C47D"/>
            <w:vAlign w:val="center"/>
          </w:tcPr>
          <w:p w:rsidR="008A2CCD" w:rsidRDefault="008A2CCD" w:rsidP="00147117">
            <w:pPr>
              <w:ind w:hanging="2"/>
              <w:rPr>
                <w:b/>
                <w:bCs/>
                <w:sz w:val="20"/>
                <w:szCs w:val="20"/>
              </w:rPr>
            </w:pPr>
            <w:r>
              <w:rPr>
                <w:b/>
                <w:bCs/>
                <w:sz w:val="20"/>
                <w:szCs w:val="20"/>
              </w:rPr>
              <w:t>ACTIVIDAD CURRICULAR:</w:t>
            </w:r>
          </w:p>
        </w:tc>
        <w:tc>
          <w:tcPr>
            <w:tcW w:w="5959" w:type="dxa"/>
            <w:gridSpan w:val="4"/>
            <w:tcBorders>
              <w:top w:val="nil"/>
              <w:left w:val="nil"/>
              <w:bottom w:val="single" w:sz="4" w:space="0" w:color="6AA84F"/>
            </w:tcBorders>
            <w:vAlign w:val="center"/>
          </w:tcPr>
          <w:p w:rsidR="008A2CCD" w:rsidRDefault="008A2CCD" w:rsidP="00147117">
            <w:pPr>
              <w:ind w:hanging="2"/>
              <w:rPr>
                <w:sz w:val="20"/>
                <w:szCs w:val="20"/>
              </w:rPr>
            </w:pPr>
            <w:r>
              <w:t>HISTORIA DE LOS PARTIDOS POLÍTICOS ARGENTINOS</w:t>
            </w:r>
          </w:p>
        </w:tc>
      </w:tr>
      <w:tr w:rsidR="008A2CCD"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8A2CCD" w:rsidRDefault="008A2CCD" w:rsidP="00147117">
            <w:pPr>
              <w:ind w:hanging="2"/>
              <w:rPr>
                <w:b/>
                <w:bCs/>
                <w:sz w:val="20"/>
                <w:szCs w:val="20"/>
              </w:rPr>
            </w:pPr>
            <w:r>
              <w:rPr>
                <w:b/>
                <w:bCs/>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8A2CCD" w:rsidRDefault="008A2CCD" w:rsidP="00147117">
            <w:pPr>
              <w:ind w:hanging="2"/>
            </w:pPr>
            <w:r>
              <w:t>Dr. Facundo Galván</w:t>
            </w:r>
          </w:p>
          <w:p w:rsidR="008A2CCD" w:rsidRDefault="008A2CCD" w:rsidP="00147117">
            <w:pPr>
              <w:ind w:hanging="2"/>
              <w:rPr>
                <w:sz w:val="20"/>
                <w:szCs w:val="20"/>
              </w:rPr>
            </w:pPr>
            <w:r>
              <w:t>Dr. Ariel Alberto Eiris</w:t>
            </w:r>
          </w:p>
        </w:tc>
      </w:tr>
      <w:tr w:rsidR="008A2CCD" w:rsidTr="00147117">
        <w:trPr>
          <w:trHeight w:val="460"/>
        </w:trPr>
        <w:tc>
          <w:tcPr>
            <w:tcW w:w="2032" w:type="dxa"/>
            <w:gridSpan w:val="3"/>
            <w:tcBorders>
              <w:top w:val="single" w:sz="4" w:space="0" w:color="6AA84F"/>
              <w:left w:val="nil"/>
              <w:bottom w:val="single" w:sz="4" w:space="0" w:color="6AA84F"/>
            </w:tcBorders>
            <w:shd w:val="clear" w:color="auto" w:fill="93C47D"/>
            <w:vAlign w:val="center"/>
          </w:tcPr>
          <w:p w:rsidR="008A2CCD" w:rsidRDefault="008A2CCD" w:rsidP="00147117">
            <w:pPr>
              <w:ind w:hanging="2"/>
              <w:rPr>
                <w:b/>
                <w:bCs/>
                <w:sz w:val="20"/>
                <w:szCs w:val="20"/>
              </w:rPr>
            </w:pPr>
            <w:r>
              <w:rPr>
                <w:b/>
                <w:bCs/>
                <w:sz w:val="20"/>
                <w:szCs w:val="20"/>
              </w:rPr>
              <w:t>MODALIDAD:</w:t>
            </w:r>
          </w:p>
        </w:tc>
        <w:tc>
          <w:tcPr>
            <w:tcW w:w="4035" w:type="dxa"/>
            <w:gridSpan w:val="4"/>
            <w:tcBorders>
              <w:top w:val="single" w:sz="4" w:space="0" w:color="6AA84F"/>
              <w:left w:val="nil"/>
              <w:bottom w:val="single" w:sz="4" w:space="0" w:color="6AA84F"/>
            </w:tcBorders>
            <w:vAlign w:val="center"/>
          </w:tcPr>
          <w:p w:rsidR="008A2CCD" w:rsidRDefault="008A2CCD" w:rsidP="00147117">
            <w:pPr>
              <w:ind w:hanging="2"/>
              <w:rPr>
                <w:sz w:val="22"/>
                <w:szCs w:val="22"/>
              </w:rPr>
            </w:pPr>
            <w:r>
              <w:rPr>
                <w:sz w:val="22"/>
                <w:szCs w:val="22"/>
              </w:rPr>
              <w:t xml:space="preserve">Presencial </w:t>
            </w:r>
          </w:p>
        </w:tc>
        <w:tc>
          <w:tcPr>
            <w:tcW w:w="2070" w:type="dxa"/>
            <w:tcBorders>
              <w:top w:val="single" w:sz="4" w:space="0" w:color="6AA84F"/>
              <w:left w:val="nil"/>
              <w:bottom w:val="single" w:sz="4" w:space="0" w:color="6AA84F"/>
              <w:right w:val="nil"/>
            </w:tcBorders>
            <w:shd w:val="clear" w:color="auto" w:fill="93C47D"/>
            <w:vAlign w:val="center"/>
          </w:tcPr>
          <w:p w:rsidR="008A2CCD" w:rsidRDefault="008A2CCD" w:rsidP="00147117">
            <w:pPr>
              <w:ind w:hanging="2"/>
              <w:rPr>
                <w:sz w:val="20"/>
                <w:szCs w:val="20"/>
              </w:rPr>
            </w:pPr>
            <w:r>
              <w:rPr>
                <w:b/>
                <w:bCs/>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8A2CCD" w:rsidRDefault="008A2CCD" w:rsidP="00147117">
            <w:pPr>
              <w:ind w:hanging="2"/>
              <w:rPr>
                <w:sz w:val="20"/>
                <w:szCs w:val="20"/>
              </w:rPr>
            </w:pPr>
            <w:r>
              <w:rPr>
                <w:sz w:val="20"/>
                <w:szCs w:val="20"/>
              </w:rPr>
              <w:t>2026</w:t>
            </w:r>
          </w:p>
        </w:tc>
      </w:tr>
      <w:tr w:rsidR="008A2CCD" w:rsidTr="00147117">
        <w:trPr>
          <w:trHeight w:val="460"/>
        </w:trPr>
        <w:tc>
          <w:tcPr>
            <w:tcW w:w="3828" w:type="dxa"/>
            <w:gridSpan w:val="5"/>
            <w:tcBorders>
              <w:top w:val="single" w:sz="4" w:space="0" w:color="6AA84F"/>
              <w:left w:val="nil"/>
              <w:bottom w:val="single" w:sz="4" w:space="0" w:color="6AA84F"/>
            </w:tcBorders>
            <w:shd w:val="clear" w:color="auto" w:fill="93C47D"/>
            <w:vAlign w:val="center"/>
          </w:tcPr>
          <w:p w:rsidR="008A2CCD" w:rsidRDefault="008A2CCD" w:rsidP="00147117">
            <w:pPr>
              <w:ind w:hanging="2"/>
              <w:rPr>
                <w:b/>
                <w:bCs/>
                <w:sz w:val="20"/>
                <w:szCs w:val="20"/>
              </w:rPr>
            </w:pPr>
            <w:r>
              <w:rPr>
                <w:b/>
                <w:bCs/>
                <w:sz w:val="20"/>
                <w:szCs w:val="20"/>
              </w:rPr>
              <w:t>CARGA HORARIA SEMANAL:</w:t>
            </w:r>
          </w:p>
        </w:tc>
        <w:tc>
          <w:tcPr>
            <w:tcW w:w="2239" w:type="dxa"/>
            <w:gridSpan w:val="2"/>
            <w:tcBorders>
              <w:top w:val="single" w:sz="4" w:space="0" w:color="6AA84F"/>
              <w:left w:val="nil"/>
              <w:bottom w:val="single" w:sz="4" w:space="0" w:color="6AA84F"/>
            </w:tcBorders>
            <w:vAlign w:val="center"/>
          </w:tcPr>
          <w:p w:rsidR="008A2CCD" w:rsidRDefault="008A2CCD" w:rsidP="00147117">
            <w:pPr>
              <w:ind w:hanging="2"/>
              <w:rPr>
                <w:sz w:val="20"/>
                <w:szCs w:val="20"/>
              </w:rPr>
            </w:pPr>
            <w:r>
              <w:rPr>
                <w:sz w:val="20"/>
                <w:szCs w:val="20"/>
              </w:rPr>
              <w:t>3</w:t>
            </w:r>
          </w:p>
        </w:tc>
        <w:tc>
          <w:tcPr>
            <w:tcW w:w="2070" w:type="dxa"/>
            <w:tcBorders>
              <w:top w:val="single" w:sz="4" w:space="0" w:color="6AA84F"/>
              <w:left w:val="nil"/>
              <w:bottom w:val="single" w:sz="4" w:space="0" w:color="6AA84F"/>
              <w:right w:val="nil"/>
            </w:tcBorders>
            <w:shd w:val="clear" w:color="auto" w:fill="93C47D"/>
            <w:vAlign w:val="center"/>
          </w:tcPr>
          <w:p w:rsidR="008A2CCD" w:rsidRDefault="008A2CCD" w:rsidP="00147117">
            <w:pPr>
              <w:ind w:hanging="2"/>
              <w:rPr>
                <w:sz w:val="20"/>
                <w:szCs w:val="20"/>
              </w:rPr>
            </w:pPr>
            <w:r>
              <w:rPr>
                <w:b/>
                <w:bCs/>
                <w:sz w:val="20"/>
                <w:szCs w:val="20"/>
              </w:rPr>
              <w:t>CARGA HORARIA TOTAL:</w:t>
            </w:r>
          </w:p>
        </w:tc>
        <w:tc>
          <w:tcPr>
            <w:tcW w:w="1650" w:type="dxa"/>
            <w:tcBorders>
              <w:top w:val="single" w:sz="4" w:space="0" w:color="6AA84F"/>
              <w:left w:val="nil"/>
              <w:bottom w:val="single" w:sz="4" w:space="0" w:color="6AA84F"/>
              <w:right w:val="nil"/>
            </w:tcBorders>
            <w:vAlign w:val="center"/>
          </w:tcPr>
          <w:p w:rsidR="008A2CCD" w:rsidRDefault="008A2CCD" w:rsidP="00147117">
            <w:pPr>
              <w:ind w:hanging="2"/>
              <w:rPr>
                <w:sz w:val="20"/>
                <w:szCs w:val="20"/>
              </w:rPr>
            </w:pPr>
            <w:r>
              <w:rPr>
                <w:sz w:val="20"/>
                <w:szCs w:val="20"/>
              </w:rPr>
              <w:t>54</w:t>
            </w:r>
          </w:p>
        </w:tc>
      </w:tr>
      <w:tr w:rsidR="008A2CCD" w:rsidTr="00147117">
        <w:trPr>
          <w:trHeight w:val="460"/>
        </w:trPr>
        <w:tc>
          <w:tcPr>
            <w:tcW w:w="3828" w:type="dxa"/>
            <w:gridSpan w:val="5"/>
            <w:tcBorders>
              <w:top w:val="single" w:sz="4" w:space="0" w:color="6AA84F"/>
              <w:left w:val="nil"/>
              <w:bottom w:val="single" w:sz="4" w:space="0" w:color="6AA84F"/>
            </w:tcBorders>
            <w:shd w:val="clear" w:color="auto" w:fill="93C47D"/>
            <w:vAlign w:val="center"/>
          </w:tcPr>
          <w:p w:rsidR="008A2CCD" w:rsidRDefault="008A2CCD" w:rsidP="00147117">
            <w:pPr>
              <w:ind w:hanging="2"/>
              <w:rPr>
                <w:sz w:val="20"/>
                <w:szCs w:val="20"/>
              </w:rPr>
            </w:pPr>
            <w:r>
              <w:rPr>
                <w:b/>
                <w:bCs/>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rsidR="008A2CCD" w:rsidRDefault="008A2CCD" w:rsidP="00147117">
            <w:pPr>
              <w:ind w:hanging="2"/>
              <w:rPr>
                <w:sz w:val="20"/>
                <w:szCs w:val="20"/>
              </w:rPr>
            </w:pPr>
            <w:r>
              <w:rPr>
                <w:sz w:val="20"/>
                <w:szCs w:val="20"/>
              </w:rPr>
              <w:t>(para las horas presenciales y/o actividades sincrónicas)</w:t>
            </w:r>
          </w:p>
        </w:tc>
      </w:tr>
      <w:tr w:rsidR="008A2CCD"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8A2CCD" w:rsidRDefault="008A2CCD" w:rsidP="00147117">
            <w:pPr>
              <w:ind w:hanging="2"/>
              <w:rPr>
                <w:b/>
                <w:bCs/>
                <w:sz w:val="20"/>
                <w:szCs w:val="20"/>
              </w:rPr>
            </w:pPr>
            <w:r>
              <w:rPr>
                <w:b/>
                <w:bCs/>
                <w:sz w:val="20"/>
                <w:szCs w:val="20"/>
              </w:rPr>
              <w:t>CURSO:</w:t>
            </w:r>
          </w:p>
        </w:tc>
        <w:tc>
          <w:tcPr>
            <w:tcW w:w="2085" w:type="dxa"/>
            <w:gridSpan w:val="3"/>
            <w:tcBorders>
              <w:top w:val="single" w:sz="4" w:space="0" w:color="6AA84F"/>
              <w:left w:val="nil"/>
              <w:bottom w:val="single" w:sz="4" w:space="0" w:color="6AA84F"/>
            </w:tcBorders>
            <w:vAlign w:val="center"/>
          </w:tcPr>
          <w:p w:rsidR="008A2CCD" w:rsidRDefault="008A2CCD" w:rsidP="00147117">
            <w:pPr>
              <w:ind w:hanging="2"/>
              <w:rPr>
                <w:sz w:val="20"/>
                <w:szCs w:val="20"/>
              </w:rPr>
            </w:pPr>
          </w:p>
        </w:tc>
        <w:tc>
          <w:tcPr>
            <w:tcW w:w="1095" w:type="dxa"/>
            <w:gridSpan w:val="2"/>
            <w:tcBorders>
              <w:top w:val="single" w:sz="4" w:space="0" w:color="6AA84F"/>
              <w:left w:val="nil"/>
              <w:bottom w:val="single" w:sz="4" w:space="0" w:color="6AA84F"/>
              <w:right w:val="nil"/>
            </w:tcBorders>
            <w:shd w:val="clear" w:color="auto" w:fill="93C47D"/>
            <w:vAlign w:val="center"/>
          </w:tcPr>
          <w:p w:rsidR="008A2CCD" w:rsidRDefault="008A2CCD" w:rsidP="00147117">
            <w:pPr>
              <w:ind w:hanging="2"/>
              <w:rPr>
                <w:b/>
                <w:bCs/>
                <w:sz w:val="20"/>
                <w:szCs w:val="20"/>
              </w:rPr>
            </w:pPr>
            <w:r>
              <w:rPr>
                <w:b/>
                <w:bCs/>
                <w:sz w:val="20"/>
                <w:szCs w:val="20"/>
              </w:rPr>
              <w:t>TURNO:</w:t>
            </w:r>
          </w:p>
        </w:tc>
        <w:tc>
          <w:tcPr>
            <w:tcW w:w="1530" w:type="dxa"/>
            <w:tcBorders>
              <w:top w:val="single" w:sz="4" w:space="0" w:color="6AA84F"/>
              <w:left w:val="nil"/>
              <w:bottom w:val="single" w:sz="4" w:space="0" w:color="6AA84F"/>
              <w:right w:val="nil"/>
            </w:tcBorders>
            <w:vAlign w:val="center"/>
          </w:tcPr>
          <w:p w:rsidR="008A2CCD" w:rsidRDefault="008A2CCD" w:rsidP="00147117">
            <w:pPr>
              <w:ind w:hanging="2"/>
              <w:rPr>
                <w:sz w:val="20"/>
                <w:szCs w:val="20"/>
              </w:rPr>
            </w:pPr>
            <w:r>
              <w:rPr>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rsidR="008A2CCD" w:rsidRDefault="008A2CCD" w:rsidP="00147117">
            <w:pPr>
              <w:ind w:hanging="2"/>
              <w:rPr>
                <w:b/>
                <w:bCs/>
                <w:sz w:val="20"/>
                <w:szCs w:val="20"/>
              </w:rPr>
            </w:pPr>
            <w:r>
              <w:rPr>
                <w:b/>
                <w:bCs/>
                <w:sz w:val="20"/>
                <w:szCs w:val="20"/>
              </w:rPr>
              <w:t>SEDE:</w:t>
            </w:r>
          </w:p>
        </w:tc>
        <w:tc>
          <w:tcPr>
            <w:tcW w:w="1650" w:type="dxa"/>
            <w:tcBorders>
              <w:top w:val="single" w:sz="4" w:space="0" w:color="6AA84F"/>
              <w:left w:val="nil"/>
              <w:bottom w:val="single" w:sz="4" w:space="0" w:color="6AA84F"/>
              <w:right w:val="nil"/>
            </w:tcBorders>
            <w:vAlign w:val="center"/>
          </w:tcPr>
          <w:p w:rsidR="008A2CCD" w:rsidRDefault="008A2CCD" w:rsidP="00147117">
            <w:pPr>
              <w:ind w:hanging="2"/>
              <w:rPr>
                <w:sz w:val="20"/>
                <w:szCs w:val="20"/>
              </w:rPr>
            </w:pPr>
            <w:r>
              <w:rPr>
                <w:sz w:val="20"/>
                <w:szCs w:val="20"/>
              </w:rPr>
              <w:t>Centro</w:t>
            </w:r>
          </w:p>
        </w:tc>
      </w:tr>
      <w:tr w:rsidR="008A2CCD" w:rsidTr="00147117">
        <w:trPr>
          <w:trHeight w:val="460"/>
        </w:trPr>
        <w:tc>
          <w:tcPr>
            <w:tcW w:w="1927" w:type="dxa"/>
            <w:gridSpan w:val="2"/>
            <w:tcBorders>
              <w:top w:val="single" w:sz="4" w:space="0" w:color="6AA84F"/>
              <w:left w:val="nil"/>
              <w:bottom w:val="single" w:sz="4" w:space="0" w:color="6AA84F"/>
            </w:tcBorders>
            <w:shd w:val="clear" w:color="auto" w:fill="93C47D"/>
            <w:vAlign w:val="center"/>
          </w:tcPr>
          <w:p w:rsidR="008A2CCD" w:rsidRDefault="008A2CCD" w:rsidP="00147117">
            <w:pPr>
              <w:ind w:hanging="2"/>
              <w:rPr>
                <w:b/>
                <w:bCs/>
                <w:sz w:val="20"/>
                <w:szCs w:val="20"/>
              </w:rPr>
            </w:pPr>
            <w:r>
              <w:rPr>
                <w:b/>
                <w:bCs/>
                <w:sz w:val="20"/>
                <w:szCs w:val="20"/>
              </w:rPr>
              <w:t>IDIOMA:</w:t>
            </w:r>
          </w:p>
        </w:tc>
        <w:tc>
          <w:tcPr>
            <w:tcW w:w="7860" w:type="dxa"/>
            <w:gridSpan w:val="7"/>
            <w:tcBorders>
              <w:top w:val="single" w:sz="4" w:space="0" w:color="6AA84F"/>
              <w:left w:val="nil"/>
              <w:bottom w:val="single" w:sz="4" w:space="0" w:color="6AA84F"/>
            </w:tcBorders>
            <w:vAlign w:val="center"/>
          </w:tcPr>
          <w:p w:rsidR="008A2CCD" w:rsidRDefault="008A2CCD" w:rsidP="00147117">
            <w:pPr>
              <w:ind w:hanging="2"/>
              <w:rPr>
                <w:sz w:val="20"/>
                <w:szCs w:val="20"/>
              </w:rPr>
            </w:pPr>
            <w:r>
              <w:rPr>
                <w:sz w:val="22"/>
                <w:szCs w:val="22"/>
              </w:rPr>
              <w:t>español</w:t>
            </w:r>
          </w:p>
        </w:tc>
      </w:tr>
      <w:tr w:rsidR="008A2CCD"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8A2CCD" w:rsidRDefault="008A2CCD" w:rsidP="00147117">
            <w:pPr>
              <w:ind w:hanging="2"/>
              <w:rPr>
                <w:b/>
                <w:bCs/>
                <w:sz w:val="20"/>
                <w:szCs w:val="20"/>
              </w:rPr>
            </w:pPr>
            <w:r>
              <w:rPr>
                <w:b/>
                <w:bCs/>
                <w:sz w:val="20"/>
                <w:szCs w:val="20"/>
              </w:rPr>
              <w:t>URL:</w:t>
            </w:r>
          </w:p>
        </w:tc>
        <w:tc>
          <w:tcPr>
            <w:tcW w:w="8430" w:type="dxa"/>
            <w:gridSpan w:val="8"/>
            <w:tcBorders>
              <w:top w:val="single" w:sz="4" w:space="0" w:color="6AA84F"/>
              <w:left w:val="nil"/>
              <w:bottom w:val="single" w:sz="4" w:space="0" w:color="6AA84F"/>
            </w:tcBorders>
            <w:vAlign w:val="center"/>
          </w:tcPr>
          <w:p w:rsidR="008A2CCD" w:rsidRDefault="008A2CCD" w:rsidP="00147117">
            <w:pPr>
              <w:ind w:hanging="2"/>
              <w:rPr>
                <w:sz w:val="20"/>
                <w:szCs w:val="20"/>
              </w:rPr>
            </w:pPr>
            <w:r>
              <w:rPr>
                <w:color w:val="999999"/>
                <w:sz w:val="22"/>
                <w:szCs w:val="22"/>
              </w:rPr>
              <w:t>(dirección de acceso al campus)</w:t>
            </w:r>
          </w:p>
        </w:tc>
      </w:tr>
    </w:tbl>
    <w:p w:rsidR="008A2CCD" w:rsidRDefault="008A2CCD" w:rsidP="008A2CCD">
      <w:pPr>
        <w:tabs>
          <w:tab w:val="left" w:pos="1985"/>
        </w:tabs>
        <w:ind w:hanging="2"/>
        <w:jc w:val="both"/>
        <w:rPr>
          <w:b/>
          <w:bCs/>
          <w:sz w:val="22"/>
          <w:szCs w:val="22"/>
        </w:rPr>
      </w:pPr>
    </w:p>
    <w:p w:rsidR="008A2CCD" w:rsidRDefault="008A2CCD" w:rsidP="008A2CCD">
      <w:pPr>
        <w:ind w:hanging="2"/>
        <w:jc w:val="both"/>
        <w:rPr>
          <w:b/>
          <w:bCs/>
          <w:sz w:val="22"/>
          <w:szCs w:val="22"/>
        </w:rPr>
      </w:pPr>
    </w:p>
    <w:p w:rsidR="008A2CCD" w:rsidRDefault="008A2CCD" w:rsidP="008A2CCD">
      <w:pPr>
        <w:ind w:hanging="2"/>
        <w:jc w:val="both"/>
        <w:rPr>
          <w:b/>
          <w:bCs/>
          <w:sz w:val="22"/>
          <w:szCs w:val="22"/>
        </w:rPr>
      </w:pPr>
    </w:p>
    <w:p w:rsidR="008A2CCD" w:rsidRDefault="008A2CCD" w:rsidP="008A2CCD">
      <w:pPr>
        <w:numPr>
          <w:ilvl w:val="0"/>
          <w:numId w:val="1"/>
        </w:numPr>
        <w:ind w:left="0" w:hanging="2"/>
        <w:jc w:val="both"/>
      </w:pPr>
      <w:r>
        <w:rPr>
          <w:b/>
          <w:bCs/>
          <w:sz w:val="22"/>
          <w:szCs w:val="22"/>
        </w:rPr>
        <w:t xml:space="preserve">CICLO: </w:t>
      </w:r>
    </w:p>
    <w:p w:rsidR="008A2CCD" w:rsidRDefault="008A2CCD" w:rsidP="008A2CCD">
      <w:pPr>
        <w:ind w:hanging="2"/>
        <w:jc w:val="both"/>
        <w:rPr>
          <w:i/>
          <w:iCs/>
          <w:sz w:val="20"/>
          <w:szCs w:val="20"/>
        </w:rPr>
      </w:pPr>
      <w:r>
        <w:rPr>
          <w:i/>
          <w:iCs/>
          <w:sz w:val="20"/>
          <w:szCs w:val="20"/>
        </w:rPr>
        <w:t>(Marque con una cruz el ciclo correspondiente)</w:t>
      </w:r>
    </w:p>
    <w:p w:rsidR="008A2CCD" w:rsidRDefault="008A2CCD" w:rsidP="008A2CCD">
      <w:pPr>
        <w:ind w:hanging="2"/>
        <w:jc w:val="both"/>
        <w:rPr>
          <w:i/>
          <w:iCs/>
          <w:sz w:val="20"/>
          <w:szCs w:val="20"/>
        </w:rPr>
      </w:pPr>
    </w:p>
    <w:tbl>
      <w:tblPr>
        <w:tblW w:w="4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8A2CCD" w:rsidTr="0014711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A2CCD" w:rsidRDefault="008A2CCD" w:rsidP="00147117">
            <w:pPr>
              <w:ind w:hanging="2"/>
              <w:jc w:val="center"/>
              <w:rPr>
                <w:b/>
                <w:bCs/>
                <w:sz w:val="22"/>
                <w:szCs w:val="22"/>
              </w:rPr>
            </w:pPr>
            <w:r>
              <w:rPr>
                <w:b/>
                <w:bCs/>
                <w:sz w:val="22"/>
                <w:szCs w:val="22"/>
              </w:rPr>
              <w:t>Básico</w:t>
            </w:r>
          </w:p>
        </w:tc>
        <w:tc>
          <w:tcPr>
            <w:tcW w:w="570" w:type="dxa"/>
            <w:tcBorders>
              <w:top w:val="nil"/>
              <w:left w:val="single" w:sz="4" w:space="0" w:color="6AA84F"/>
              <w:bottom w:val="single" w:sz="4" w:space="0" w:color="6AA84F"/>
              <w:right w:val="single" w:sz="4" w:space="0" w:color="6AA84F"/>
            </w:tcBorders>
            <w:vAlign w:val="center"/>
          </w:tcPr>
          <w:p w:rsidR="008A2CCD" w:rsidRDefault="008A2CCD" w:rsidP="00147117">
            <w:pPr>
              <w:ind w:hanging="2"/>
              <w:jc w:val="center"/>
              <w:rPr>
                <w:b/>
                <w:bCs/>
                <w:sz w:val="22"/>
                <w:szCs w:val="22"/>
              </w:rPr>
            </w:pPr>
            <w:r>
              <w:rPr>
                <w:b/>
                <w:bCs/>
                <w:sz w:val="22"/>
                <w:szCs w:val="22"/>
              </w:rPr>
              <w:t>X</w:t>
            </w: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A2CCD" w:rsidRDefault="008A2CCD" w:rsidP="00147117">
            <w:pPr>
              <w:ind w:hanging="2"/>
              <w:jc w:val="center"/>
              <w:rPr>
                <w:b/>
                <w:bCs/>
                <w:sz w:val="22"/>
                <w:szCs w:val="22"/>
              </w:rPr>
            </w:pPr>
            <w:r>
              <w:rPr>
                <w:b/>
                <w:bCs/>
                <w:sz w:val="22"/>
                <w:szCs w:val="22"/>
              </w:rPr>
              <w:t>Superior/Profesional</w:t>
            </w:r>
          </w:p>
        </w:tc>
        <w:tc>
          <w:tcPr>
            <w:tcW w:w="542" w:type="dxa"/>
            <w:tcBorders>
              <w:top w:val="nil"/>
              <w:left w:val="single" w:sz="4" w:space="0" w:color="6AA84F"/>
              <w:bottom w:val="single" w:sz="4" w:space="0" w:color="6AA84F"/>
              <w:right w:val="nil"/>
            </w:tcBorders>
            <w:vAlign w:val="center"/>
          </w:tcPr>
          <w:p w:rsidR="008A2CCD" w:rsidRDefault="008A2CCD" w:rsidP="00147117">
            <w:pPr>
              <w:ind w:hanging="2"/>
              <w:jc w:val="center"/>
              <w:rPr>
                <w:b/>
                <w:bCs/>
                <w:sz w:val="22"/>
                <w:szCs w:val="22"/>
              </w:rPr>
            </w:pPr>
          </w:p>
        </w:tc>
      </w:tr>
    </w:tbl>
    <w:p w:rsidR="008A2CCD" w:rsidRDefault="008A2CCD" w:rsidP="008A2CCD">
      <w:pPr>
        <w:ind w:hanging="2"/>
        <w:jc w:val="both"/>
        <w:rPr>
          <w:b/>
          <w:bCs/>
          <w:sz w:val="22"/>
          <w:szCs w:val="22"/>
        </w:rPr>
      </w:pPr>
    </w:p>
    <w:p w:rsidR="008A2CCD" w:rsidRDefault="008A2CCD" w:rsidP="008A2CCD">
      <w:pPr>
        <w:ind w:hanging="2"/>
        <w:jc w:val="both"/>
        <w:rPr>
          <w:b/>
          <w:bCs/>
          <w:sz w:val="22"/>
          <w:szCs w:val="22"/>
        </w:rPr>
      </w:pPr>
    </w:p>
    <w:p w:rsidR="008A2CCD" w:rsidRDefault="008A2CCD" w:rsidP="008A2CCD">
      <w:pPr>
        <w:ind w:hanging="2"/>
        <w:jc w:val="both"/>
        <w:rPr>
          <w:b/>
          <w:bCs/>
          <w:sz w:val="22"/>
          <w:szCs w:val="22"/>
        </w:rPr>
      </w:pPr>
    </w:p>
    <w:p w:rsidR="008A2CCD" w:rsidRDefault="008A2CCD" w:rsidP="008A2CCD">
      <w:pPr>
        <w:ind w:hanging="2"/>
        <w:jc w:val="both"/>
        <w:rPr>
          <w:b/>
          <w:bCs/>
          <w:sz w:val="22"/>
          <w:szCs w:val="22"/>
        </w:rPr>
      </w:pPr>
    </w:p>
    <w:p w:rsidR="008A2CCD" w:rsidRDefault="008A2CCD" w:rsidP="008A2CCD">
      <w:pPr>
        <w:ind w:hanging="2"/>
        <w:jc w:val="both"/>
        <w:rPr>
          <w:b/>
          <w:bCs/>
          <w:sz w:val="22"/>
          <w:szCs w:val="22"/>
        </w:rPr>
      </w:pPr>
    </w:p>
    <w:p w:rsidR="008A2CCD" w:rsidRDefault="008A2CCD" w:rsidP="008A2CCD">
      <w:pPr>
        <w:ind w:hanging="2"/>
        <w:jc w:val="both"/>
        <w:rPr>
          <w:b/>
          <w:bCs/>
          <w:sz w:val="22"/>
          <w:szCs w:val="22"/>
        </w:rPr>
      </w:pPr>
    </w:p>
    <w:p w:rsidR="008A2CCD" w:rsidRDefault="008A2CCD" w:rsidP="008A2CCD">
      <w:pPr>
        <w:ind w:hanging="2"/>
        <w:jc w:val="both"/>
        <w:rPr>
          <w:b/>
          <w:bCs/>
          <w:sz w:val="22"/>
          <w:szCs w:val="22"/>
        </w:rPr>
      </w:pPr>
    </w:p>
    <w:p w:rsidR="008A2CCD" w:rsidRDefault="008A2CCD" w:rsidP="008A2CCD">
      <w:pPr>
        <w:ind w:hanging="2"/>
        <w:jc w:val="both"/>
        <w:rPr>
          <w:b/>
          <w:bCs/>
          <w:sz w:val="22"/>
          <w:szCs w:val="22"/>
        </w:rPr>
      </w:pPr>
    </w:p>
    <w:p w:rsidR="008A2CCD" w:rsidRDefault="008A2CCD" w:rsidP="008A2CCD">
      <w:pPr>
        <w:numPr>
          <w:ilvl w:val="0"/>
          <w:numId w:val="1"/>
        </w:numPr>
        <w:ind w:left="0" w:hanging="2"/>
        <w:jc w:val="both"/>
      </w:pPr>
      <w:r>
        <w:rPr>
          <w:b/>
          <w:bCs/>
          <w:sz w:val="22"/>
          <w:szCs w:val="22"/>
        </w:rPr>
        <w:t>COMPOSICIÓN DE LA CÁTEDRA:</w:t>
      </w:r>
    </w:p>
    <w:p w:rsidR="008A2CCD" w:rsidRDefault="008A2CCD" w:rsidP="008A2CCD">
      <w:pPr>
        <w:ind w:hanging="2"/>
        <w:jc w:val="both"/>
        <w:rPr>
          <w:b/>
          <w:bCs/>
          <w:sz w:val="22"/>
          <w:szCs w:val="22"/>
        </w:rPr>
      </w:pPr>
    </w:p>
    <w:p w:rsidR="008A2CCD" w:rsidRDefault="008A2CCD" w:rsidP="008A2CCD">
      <w:pPr>
        <w:ind w:hanging="2"/>
        <w:jc w:val="both"/>
        <w:rPr>
          <w:b/>
          <w:bCs/>
          <w:sz w:val="22"/>
          <w:szCs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8A2CCD" w:rsidTr="0014711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8A2CCD" w:rsidRDefault="008A2CCD" w:rsidP="00147117">
            <w:pPr>
              <w:ind w:hanging="2"/>
              <w:jc w:val="both"/>
              <w:rPr>
                <w:b/>
                <w:bCs/>
                <w:sz w:val="22"/>
                <w:szCs w:val="22"/>
              </w:rPr>
            </w:pPr>
            <w:r>
              <w:rPr>
                <w:b/>
                <w:bCs/>
                <w:sz w:val="22"/>
                <w:szCs w:val="22"/>
              </w:rPr>
              <w:lastRenderedPageBreak/>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8A2CCD" w:rsidRDefault="008A2CCD" w:rsidP="00147117">
            <w:pPr>
              <w:ind w:hanging="2"/>
              <w:jc w:val="both"/>
              <w:rPr>
                <w:b/>
                <w:bCs/>
                <w:sz w:val="22"/>
                <w:szCs w:val="22"/>
              </w:rPr>
            </w:pPr>
            <w:r>
              <w:rPr>
                <w:b/>
                <w:bCs/>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8A2CCD" w:rsidRDefault="008A2CCD" w:rsidP="00147117">
            <w:pPr>
              <w:ind w:hanging="2"/>
              <w:jc w:val="both"/>
              <w:rPr>
                <w:b/>
                <w:bCs/>
                <w:sz w:val="22"/>
                <w:szCs w:val="22"/>
              </w:rPr>
            </w:pPr>
            <w:r>
              <w:rPr>
                <w:b/>
                <w:bCs/>
                <w:sz w:val="22"/>
                <w:szCs w:val="22"/>
              </w:rPr>
              <w:t>E-mail</w:t>
            </w:r>
          </w:p>
        </w:tc>
      </w:tr>
      <w:tr w:rsidR="008A2CCD" w:rsidTr="001471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8A2CCD" w:rsidRDefault="008A2CCD" w:rsidP="00147117">
            <w:pPr>
              <w:ind w:hanging="2"/>
              <w:jc w:val="both"/>
              <w:rPr>
                <w:b/>
                <w:bCs/>
                <w:sz w:val="22"/>
                <w:szCs w:val="22"/>
              </w:rPr>
            </w:pPr>
            <w:r>
              <w:rPr>
                <w:b/>
                <w:bCs/>
                <w:i/>
                <w:iCs/>
              </w:rPr>
              <w:t>Dr. Facundo Galván</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8A2CCD" w:rsidRDefault="008A2CCD" w:rsidP="00147117">
            <w:pPr>
              <w:ind w:hanging="2"/>
              <w:jc w:val="both"/>
              <w:rPr>
                <w:b/>
                <w:bCs/>
                <w:sz w:val="22"/>
                <w:szCs w:val="22"/>
              </w:rPr>
            </w:pPr>
            <w:r>
              <w:rPr>
                <w:b/>
                <w:bCs/>
                <w:sz w:val="22"/>
                <w:szCs w:val="22"/>
              </w:rPr>
              <w:t>Titular a cargo</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8A2CCD" w:rsidRDefault="008A2CCD" w:rsidP="00147117">
            <w:pPr>
              <w:ind w:hanging="2"/>
              <w:jc w:val="both"/>
              <w:rPr>
                <w:b/>
                <w:bCs/>
                <w:sz w:val="18"/>
                <w:szCs w:val="18"/>
              </w:rPr>
            </w:pPr>
            <w:r>
              <w:rPr>
                <w:b/>
                <w:bCs/>
              </w:rPr>
              <w:t>facundo.galvan@usal.edu.ar</w:t>
            </w:r>
          </w:p>
        </w:tc>
      </w:tr>
      <w:tr w:rsidR="008A2CCD" w:rsidTr="001471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8A2CCD" w:rsidRDefault="008A2CCD" w:rsidP="00147117">
            <w:pPr>
              <w:ind w:hanging="2"/>
              <w:jc w:val="both"/>
              <w:rPr>
                <w:b/>
                <w:bCs/>
                <w:sz w:val="22"/>
                <w:szCs w:val="22"/>
              </w:rPr>
            </w:pPr>
            <w:r>
              <w:rPr>
                <w:b/>
                <w:bCs/>
                <w:i/>
                <w:iCs/>
              </w:rPr>
              <w:t>Dr. Ariel Alberto Eiris</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8A2CCD" w:rsidRDefault="008A2CCD" w:rsidP="00147117">
            <w:pPr>
              <w:ind w:hanging="2"/>
              <w:jc w:val="both"/>
              <w:rPr>
                <w:b/>
                <w:bCs/>
                <w:sz w:val="22"/>
                <w:szCs w:val="22"/>
              </w:rPr>
            </w:pPr>
            <w:r>
              <w:rPr>
                <w:b/>
                <w:bCs/>
                <w:sz w:val="22"/>
                <w:szCs w:val="22"/>
              </w:rPr>
              <w:t>Titular</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8A2CCD" w:rsidRDefault="008A2CCD" w:rsidP="00147117">
            <w:pPr>
              <w:ind w:hanging="2"/>
              <w:jc w:val="both"/>
              <w:rPr>
                <w:b/>
                <w:bCs/>
                <w:sz w:val="18"/>
                <w:szCs w:val="18"/>
              </w:rPr>
            </w:pPr>
            <w:r>
              <w:rPr>
                <w:b/>
                <w:bCs/>
              </w:rPr>
              <w:t>ariel.eiris@usal.edu.ar</w:t>
            </w:r>
          </w:p>
        </w:tc>
      </w:tr>
      <w:tr w:rsidR="008A2CCD" w:rsidTr="00147117">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8A2CCD" w:rsidRDefault="008A2CCD" w:rsidP="00147117">
            <w:pPr>
              <w:ind w:hanging="2"/>
              <w:jc w:val="both"/>
              <w:rPr>
                <w:b/>
                <w:bCs/>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8A2CCD" w:rsidRDefault="008A2CCD" w:rsidP="00147117">
            <w:pPr>
              <w:ind w:hanging="2"/>
              <w:jc w:val="both"/>
              <w:rPr>
                <w:b/>
                <w:bCs/>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8A2CCD" w:rsidRDefault="008A2CCD" w:rsidP="00147117">
            <w:pPr>
              <w:ind w:hanging="2"/>
              <w:jc w:val="both"/>
              <w:rPr>
                <w:b/>
                <w:bCs/>
                <w:sz w:val="18"/>
                <w:szCs w:val="18"/>
              </w:rPr>
            </w:pPr>
          </w:p>
        </w:tc>
      </w:tr>
    </w:tbl>
    <w:p w:rsidR="008A2CCD" w:rsidRDefault="008A2CCD" w:rsidP="008A2CCD">
      <w:pPr>
        <w:ind w:hanging="2"/>
        <w:jc w:val="both"/>
        <w:rPr>
          <w:sz w:val="22"/>
          <w:szCs w:val="22"/>
        </w:rPr>
      </w:pPr>
      <w:r>
        <w:rPr>
          <w:b/>
          <w:bCs/>
          <w:sz w:val="22"/>
          <w:szCs w:val="22"/>
        </w:rPr>
        <w:t>*</w:t>
      </w:r>
      <w:r>
        <w:rPr>
          <w:sz w:val="22"/>
          <w:szCs w:val="22"/>
        </w:rPr>
        <w:t xml:space="preserve">A cargo -Tutor </w:t>
      </w:r>
    </w:p>
    <w:p w:rsidR="008A2CCD" w:rsidRDefault="008A2CCD" w:rsidP="008A2CCD">
      <w:pPr>
        <w:ind w:hanging="2"/>
        <w:jc w:val="both"/>
        <w:rPr>
          <w:b/>
          <w:bCs/>
          <w:sz w:val="22"/>
          <w:szCs w:val="22"/>
        </w:rPr>
      </w:pPr>
    </w:p>
    <w:p w:rsidR="008A2CCD" w:rsidRDefault="008A2CCD" w:rsidP="008A2CCD">
      <w:pPr>
        <w:ind w:hanging="2"/>
        <w:jc w:val="both"/>
        <w:rPr>
          <w:b/>
          <w:bCs/>
          <w:sz w:val="22"/>
          <w:szCs w:val="22"/>
        </w:rPr>
      </w:pPr>
    </w:p>
    <w:p w:rsidR="008A2CCD" w:rsidRDefault="008A2CCD" w:rsidP="008A2CCD">
      <w:pPr>
        <w:ind w:hanging="2"/>
        <w:jc w:val="both"/>
        <w:rPr>
          <w:b/>
          <w:bCs/>
          <w:sz w:val="22"/>
          <w:szCs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8A2CCD" w:rsidTr="00147117">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8A2CCD" w:rsidRDefault="008A2CCD" w:rsidP="00147117">
            <w:pPr>
              <w:ind w:hanging="2"/>
              <w:jc w:val="both"/>
              <w:rPr>
                <w:b/>
                <w:bCs/>
                <w:sz w:val="22"/>
                <w:szCs w:val="22"/>
              </w:rPr>
            </w:pPr>
            <w:r>
              <w:rPr>
                <w:b/>
                <w:bCs/>
                <w:sz w:val="22"/>
                <w:szCs w:val="22"/>
              </w:rPr>
              <w:t xml:space="preserve">Asesor técnico-pedagógico </w:t>
            </w:r>
          </w:p>
          <w:p w:rsidR="008A2CCD" w:rsidRDefault="008A2CCD" w:rsidP="00147117">
            <w:pPr>
              <w:ind w:hanging="2"/>
              <w:jc w:val="both"/>
              <w:rPr>
                <w:b/>
                <w:bCs/>
                <w:sz w:val="22"/>
                <w:szCs w:val="22"/>
              </w:rPr>
            </w:pPr>
            <w:r>
              <w:rPr>
                <w:i/>
                <w:iCs/>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8A2CCD" w:rsidRDefault="008A2CCD" w:rsidP="00147117">
            <w:pPr>
              <w:ind w:hanging="2"/>
              <w:jc w:val="both"/>
              <w:rPr>
                <w:b/>
                <w:bCs/>
                <w:sz w:val="22"/>
                <w:szCs w:val="22"/>
              </w:rPr>
            </w:pPr>
          </w:p>
        </w:tc>
      </w:tr>
    </w:tbl>
    <w:p w:rsidR="008A2CCD" w:rsidRDefault="008A2CCD" w:rsidP="008A2CCD">
      <w:pPr>
        <w:ind w:hanging="2"/>
        <w:jc w:val="both"/>
        <w:rPr>
          <w:b/>
          <w:bCs/>
          <w:sz w:val="22"/>
          <w:szCs w:val="22"/>
        </w:rPr>
      </w:pPr>
    </w:p>
    <w:p w:rsidR="008A2CCD" w:rsidRDefault="008A2CCD" w:rsidP="008A2CCD">
      <w:pPr>
        <w:ind w:hanging="2"/>
        <w:jc w:val="both"/>
        <w:rPr>
          <w:b/>
          <w:bCs/>
          <w:sz w:val="22"/>
          <w:szCs w:val="22"/>
        </w:rPr>
      </w:pPr>
    </w:p>
    <w:p w:rsidR="008A2CCD" w:rsidRDefault="008A2CCD" w:rsidP="008A2CCD">
      <w:pPr>
        <w:ind w:hanging="2"/>
        <w:jc w:val="both"/>
        <w:rPr>
          <w:b/>
          <w:bCs/>
          <w:sz w:val="22"/>
          <w:szCs w:val="22"/>
        </w:rPr>
      </w:pPr>
    </w:p>
    <w:p w:rsidR="008A2CCD" w:rsidRDefault="008A2CCD" w:rsidP="008A2CCD">
      <w:pPr>
        <w:numPr>
          <w:ilvl w:val="0"/>
          <w:numId w:val="1"/>
        </w:numPr>
        <w:ind w:left="0" w:hanging="2"/>
        <w:jc w:val="both"/>
      </w:pPr>
      <w:r>
        <w:rPr>
          <w:b/>
          <w:bCs/>
          <w:sz w:val="22"/>
          <w:szCs w:val="22"/>
        </w:rPr>
        <w:t>EJE/ÁREA EN QUE SE ENCUENTRA LA MATERIA/SEMINARIO DENTRO DE LA CARRERA:</w:t>
      </w:r>
    </w:p>
    <w:p w:rsidR="008A2CCD" w:rsidRDefault="008A2CCD" w:rsidP="008A2CCD">
      <w:pPr>
        <w:ind w:hanging="2"/>
        <w:jc w:val="both"/>
        <w:rPr>
          <w:sz w:val="22"/>
          <w:szCs w:val="22"/>
        </w:rPr>
      </w:pPr>
      <w:r>
        <w:rPr>
          <w:i/>
          <w:iCs/>
        </w:rPr>
        <w:t>Ciclo de Formación Disciplinaria. Eje Específico.</w:t>
      </w:r>
    </w:p>
    <w:p w:rsidR="008A2CCD" w:rsidRDefault="008A2CCD" w:rsidP="008A2CCD">
      <w:pPr>
        <w:ind w:hanging="2"/>
        <w:jc w:val="both"/>
        <w:rPr>
          <w:sz w:val="22"/>
          <w:szCs w:val="22"/>
        </w:rPr>
      </w:pPr>
    </w:p>
    <w:p w:rsidR="008A2CCD" w:rsidRDefault="008A2CCD" w:rsidP="008A2CCD">
      <w:pPr>
        <w:ind w:hanging="2"/>
        <w:jc w:val="both"/>
        <w:rPr>
          <w:sz w:val="22"/>
          <w:szCs w:val="22"/>
        </w:rPr>
      </w:pPr>
    </w:p>
    <w:p w:rsidR="008A2CCD" w:rsidRDefault="008A2CCD" w:rsidP="008A2CCD">
      <w:pPr>
        <w:numPr>
          <w:ilvl w:val="0"/>
          <w:numId w:val="1"/>
        </w:numPr>
        <w:ind w:left="0" w:hanging="2"/>
        <w:jc w:val="both"/>
      </w:pPr>
      <w:r>
        <w:rPr>
          <w:b/>
          <w:bCs/>
          <w:sz w:val="22"/>
          <w:szCs w:val="22"/>
        </w:rPr>
        <w:t>FUNDAMENTACIÓN DE LA MATERIA/SEMINARIO EN LA CARRERA:</w:t>
      </w:r>
    </w:p>
    <w:p w:rsidR="008A2CCD" w:rsidRDefault="008A2CCD" w:rsidP="008A2CCD">
      <w:pPr>
        <w:ind w:hanging="2"/>
        <w:jc w:val="both"/>
        <w:rPr>
          <w:b/>
          <w:bCs/>
          <w:i/>
          <w:iCs/>
          <w:sz w:val="22"/>
          <w:szCs w:val="22"/>
        </w:rPr>
      </w:pPr>
      <w:r>
        <w:rPr>
          <w:i/>
          <w:iCs/>
          <w:color w:val="4A452A"/>
          <w:sz w:val="20"/>
          <w:szCs w:val="20"/>
        </w:rPr>
        <w:t xml:space="preserve">(Breve síntesis del contenido de la materia y descripción del aporte de la asignatura con relación a la formación profesional. </w:t>
      </w:r>
      <w:r>
        <w:rPr>
          <w:i/>
          <w:iCs/>
          <w:color w:val="434343"/>
          <w:sz w:val="20"/>
          <w:szCs w:val="20"/>
        </w:rPr>
        <w:t>Señalar la relevancia de esta para el diseño curricular de la carrera en su conjunto, como así también la pertinencia de la propuesta en el ejercicio profesional actual.)</w:t>
      </w:r>
    </w:p>
    <w:p w:rsidR="008A2CCD" w:rsidRDefault="008A2CCD" w:rsidP="008A2CCD">
      <w:pPr>
        <w:ind w:hanging="2"/>
        <w:jc w:val="both"/>
        <w:rPr>
          <w:b/>
          <w:bCs/>
          <w:sz w:val="22"/>
          <w:szCs w:val="22"/>
        </w:rPr>
      </w:pPr>
    </w:p>
    <w:p w:rsidR="008A2CCD" w:rsidRDefault="008A2CCD" w:rsidP="008A2CCD">
      <w:pPr>
        <w:ind w:hanging="2"/>
        <w:jc w:val="both"/>
        <w:rPr>
          <w:sz w:val="22"/>
          <w:szCs w:val="22"/>
        </w:rPr>
      </w:pPr>
    </w:p>
    <w:p w:rsidR="008A2CCD" w:rsidRDefault="008A2CCD" w:rsidP="008A2CCD">
      <w:pPr>
        <w:pBdr>
          <w:top w:val="nil"/>
          <w:left w:val="nil"/>
          <w:bottom w:val="nil"/>
          <w:right w:val="nil"/>
          <w:between w:val="nil"/>
        </w:pBdr>
        <w:ind w:right="340" w:firstLine="0"/>
        <w:jc w:val="both"/>
        <w:rPr>
          <w:i/>
          <w:iCs/>
          <w:color w:val="000000"/>
        </w:rPr>
      </w:pPr>
      <w:r>
        <w:rPr>
          <w:i/>
          <w:iCs/>
          <w:color w:val="000000"/>
        </w:rPr>
        <w:t xml:space="preserve">La materia se divide en dos grandes tipos de contenidos. Por un lado, se encuentran aquellos textos destinados a dotar al alumno de una adecuada comprensión teórica de la unidad de análisis a ser discutida durante el curso: los partidos políticos y los sistemas de partidos. En este sentido, se hará un ejercicio de conceptualización y de discusión analítica respecto del tema de los partidos y los sistemas de partidos. El segundo tipo de contenidos se refiere al material eminentemente histórico, en el cual se hallan distintas perspectivas historiográficas que abordan el tema de los partidos políticos en Argentina. </w:t>
      </w:r>
    </w:p>
    <w:p w:rsidR="008A2CCD" w:rsidRDefault="008A2CCD" w:rsidP="008A2CCD">
      <w:pPr>
        <w:pBdr>
          <w:top w:val="nil"/>
          <w:left w:val="nil"/>
          <w:bottom w:val="nil"/>
          <w:right w:val="nil"/>
          <w:between w:val="nil"/>
        </w:pBdr>
        <w:ind w:right="340" w:firstLine="0"/>
        <w:jc w:val="both"/>
        <w:rPr>
          <w:i/>
          <w:iCs/>
          <w:color w:val="000000"/>
        </w:rPr>
      </w:pPr>
      <w:r>
        <w:rPr>
          <w:i/>
          <w:iCs/>
          <w:color w:val="000000"/>
        </w:rPr>
        <w:t>Las unidades del presente programa abarcan el estudio de las fuerzas políticas desde el nacimiento mismo de la Argentina como nación independiente, hasta el período más extenso de democracia con libre competencia de partidos (1983-actualidad). Desde el análisis de las facciones de unitarios y federales hasta los problemas ligados al fin del bipartidismo tradicional formarán parte de este curso.</w:t>
      </w:r>
    </w:p>
    <w:p w:rsidR="008A2CCD" w:rsidRDefault="008A2CCD" w:rsidP="008A2CCD">
      <w:pPr>
        <w:ind w:hanging="2"/>
        <w:jc w:val="both"/>
        <w:rPr>
          <w:sz w:val="22"/>
          <w:szCs w:val="22"/>
        </w:rPr>
      </w:pPr>
    </w:p>
    <w:p w:rsidR="008A2CCD" w:rsidRDefault="008A2CCD" w:rsidP="008A2CCD">
      <w:pPr>
        <w:ind w:hanging="2"/>
        <w:jc w:val="both"/>
        <w:rPr>
          <w:sz w:val="22"/>
          <w:szCs w:val="22"/>
        </w:rPr>
      </w:pPr>
    </w:p>
    <w:p w:rsidR="008A2CCD" w:rsidRDefault="008A2CCD" w:rsidP="008A2CCD">
      <w:pPr>
        <w:numPr>
          <w:ilvl w:val="0"/>
          <w:numId w:val="1"/>
        </w:numPr>
        <w:ind w:left="0" w:hanging="2"/>
        <w:jc w:val="both"/>
      </w:pPr>
      <w:r>
        <w:rPr>
          <w:b/>
          <w:bCs/>
          <w:sz w:val="22"/>
          <w:szCs w:val="22"/>
        </w:rPr>
        <w:t>OBJETIVOS DE LA MATERIA:</w:t>
      </w:r>
    </w:p>
    <w:p w:rsidR="008A2CCD" w:rsidRDefault="008A2CCD" w:rsidP="008A2CCD">
      <w:pPr>
        <w:ind w:hanging="2"/>
        <w:jc w:val="both"/>
        <w:rPr>
          <w:i/>
          <w:iCs/>
          <w:color w:val="3C4043"/>
          <w:sz w:val="20"/>
          <w:szCs w:val="20"/>
        </w:rPr>
      </w:pPr>
      <w:r>
        <w:rPr>
          <w:i/>
          <w:iCs/>
          <w:color w:val="4A442A"/>
          <w:sz w:val="20"/>
          <w:szCs w:val="20"/>
        </w:rPr>
        <w:t xml:space="preserve">(Definir los objetivos que se deben alcanzar en términos del alumno. </w:t>
      </w:r>
      <w:r>
        <w:rPr>
          <w:i/>
          <w:iCs/>
          <w:color w:val="434343"/>
          <w:sz w:val="20"/>
          <w:szCs w:val="20"/>
        </w:rPr>
        <w:t>En el caso de una asignatura que se dicte en ambas modalidades (presencial y a distancia), los objetivos deben ser los mismos. No obstante, puede agregarse algún objetivo específico en referencia a la formación mediada por TIC</w:t>
      </w:r>
      <w:r>
        <w:rPr>
          <w:i/>
          <w:iCs/>
          <w:color w:val="4A442A"/>
          <w:sz w:val="20"/>
          <w:szCs w:val="20"/>
        </w:rPr>
        <w:t>.).</w:t>
      </w:r>
      <w:r>
        <w:rPr>
          <w:b/>
          <w:bCs/>
          <w:i/>
          <w:iCs/>
          <w:color w:val="FF0000"/>
          <w:sz w:val="20"/>
          <w:szCs w:val="20"/>
        </w:rPr>
        <w:t xml:space="preserve"> </w:t>
      </w:r>
      <w:r>
        <w:rPr>
          <w:i/>
          <w:iCs/>
          <w:color w:val="3C4043"/>
          <w:sz w:val="20"/>
          <w:szCs w:val="20"/>
        </w:rPr>
        <w:t xml:space="preserve">Recordar que el enunciado de los objetivos debe indicar una única acción (verbo) para cada uno. Además los objetivos deben ser progresivos, coherentes  y reflejar las  expectativas de aprendizaje. </w:t>
      </w:r>
    </w:p>
    <w:p w:rsidR="008A2CCD" w:rsidRDefault="008A2CCD" w:rsidP="008A2CCD">
      <w:pPr>
        <w:ind w:hanging="2"/>
        <w:jc w:val="both"/>
        <w:rPr>
          <w:b/>
          <w:bCs/>
          <w:color w:val="FF0000"/>
          <w:sz w:val="20"/>
          <w:szCs w:val="20"/>
        </w:rPr>
      </w:pPr>
    </w:p>
    <w:p w:rsidR="008A2CCD" w:rsidRDefault="008A2CCD" w:rsidP="008A2CCD">
      <w:pPr>
        <w:numPr>
          <w:ilvl w:val="0"/>
          <w:numId w:val="2"/>
        </w:numPr>
        <w:pBdr>
          <w:top w:val="nil"/>
          <w:left w:val="nil"/>
          <w:bottom w:val="nil"/>
          <w:right w:val="nil"/>
          <w:between w:val="nil"/>
        </w:pBdr>
        <w:ind w:left="0" w:right="340" w:hanging="2"/>
        <w:jc w:val="both"/>
        <w:rPr>
          <w:i/>
          <w:iCs/>
          <w:color w:val="000000"/>
        </w:rPr>
      </w:pPr>
      <w:r>
        <w:rPr>
          <w:i/>
          <w:iCs/>
          <w:color w:val="000000"/>
        </w:rPr>
        <w:lastRenderedPageBreak/>
        <w:t xml:space="preserve">Dotar de herramientas adecuadas para la comprensión de la trayectoria de los actores políticos partidarios, los cuales son los actores fundamentales tanto para el desarrollo como para la formación del gobierno en la democracia argentina. </w:t>
      </w:r>
    </w:p>
    <w:p w:rsidR="008A2CCD" w:rsidRDefault="008A2CCD" w:rsidP="008A2CCD">
      <w:pPr>
        <w:numPr>
          <w:ilvl w:val="0"/>
          <w:numId w:val="2"/>
        </w:numPr>
        <w:pBdr>
          <w:top w:val="nil"/>
          <w:left w:val="nil"/>
          <w:bottom w:val="nil"/>
          <w:right w:val="nil"/>
          <w:between w:val="nil"/>
        </w:pBdr>
        <w:ind w:left="0" w:right="340" w:hanging="2"/>
        <w:jc w:val="both"/>
        <w:rPr>
          <w:i/>
          <w:iCs/>
          <w:color w:val="000000"/>
        </w:rPr>
      </w:pPr>
      <w:r>
        <w:rPr>
          <w:i/>
          <w:iCs/>
          <w:color w:val="000000"/>
        </w:rPr>
        <w:t xml:space="preserve">Introducir a los alumnos en el planteamiento y discusión de temas de la historia política argentina. Tanto los partidos políticos como sus relaciones de poder y los cambios de regímenes políticos atravesados por ellos forman parte del eje central del presente curso. De hecho, las distintas transiciones entre diversos gobiernos autoritarios y democráticos gestaron diversos impactos en los sistemas de partidos, razón por la cual su estudio será llevado a cabo en este curso. </w:t>
      </w:r>
    </w:p>
    <w:p w:rsidR="008A2CCD" w:rsidRDefault="008A2CCD" w:rsidP="008A2CCD">
      <w:pPr>
        <w:numPr>
          <w:ilvl w:val="0"/>
          <w:numId w:val="2"/>
        </w:numPr>
        <w:pBdr>
          <w:top w:val="nil"/>
          <w:left w:val="nil"/>
          <w:bottom w:val="nil"/>
          <w:right w:val="nil"/>
          <w:between w:val="nil"/>
        </w:pBdr>
        <w:ind w:left="0" w:right="340" w:hanging="2"/>
        <w:jc w:val="both"/>
        <w:rPr>
          <w:i/>
          <w:iCs/>
          <w:color w:val="000000"/>
        </w:rPr>
      </w:pPr>
      <w:r>
        <w:rPr>
          <w:i/>
          <w:iCs/>
          <w:color w:val="000000"/>
        </w:rPr>
        <w:t>Profundizar algunos puntos de la historia argentina abocados a comprender ciertas problemáticas y contradicciones ligadas a los partidos políticos argentinos. En particular, entendemos que es fundamental comprender los enfoques genéticos en el estudio de los partidos políticos, ya que los mismos priorizan el estudio de los años fundacionales de las fuerzas políticas como punto de partida para comprender su desarrollo organizacional posterior.</w:t>
      </w:r>
    </w:p>
    <w:p w:rsidR="008A2CCD" w:rsidRDefault="008A2CCD" w:rsidP="008A2CCD">
      <w:pPr>
        <w:ind w:hanging="2"/>
        <w:jc w:val="both"/>
        <w:rPr>
          <w:b/>
          <w:bCs/>
          <w:sz w:val="22"/>
          <w:szCs w:val="22"/>
        </w:rPr>
      </w:pPr>
    </w:p>
    <w:p w:rsidR="008A2CCD" w:rsidRDefault="008A2CCD" w:rsidP="008A2CCD">
      <w:pPr>
        <w:ind w:hanging="2"/>
        <w:jc w:val="both"/>
        <w:rPr>
          <w:sz w:val="22"/>
          <w:szCs w:val="22"/>
        </w:rPr>
      </w:pPr>
    </w:p>
    <w:p w:rsidR="008A2CCD" w:rsidRDefault="008A2CCD" w:rsidP="008A2CCD">
      <w:pPr>
        <w:ind w:hanging="2"/>
        <w:jc w:val="both"/>
        <w:rPr>
          <w:sz w:val="22"/>
          <w:szCs w:val="22"/>
        </w:rPr>
      </w:pPr>
    </w:p>
    <w:p w:rsidR="008A2CCD" w:rsidRDefault="008A2CCD" w:rsidP="008A2CCD">
      <w:pPr>
        <w:numPr>
          <w:ilvl w:val="0"/>
          <w:numId w:val="1"/>
        </w:numPr>
        <w:pBdr>
          <w:top w:val="nil"/>
          <w:left w:val="nil"/>
          <w:bottom w:val="nil"/>
          <w:right w:val="nil"/>
          <w:between w:val="nil"/>
        </w:pBdr>
        <w:ind w:left="0" w:hanging="2"/>
        <w:jc w:val="both"/>
        <w:rPr>
          <w:color w:val="000000"/>
        </w:rPr>
      </w:pPr>
      <w:r>
        <w:rPr>
          <w:b/>
          <w:bCs/>
          <w:color w:val="000000"/>
          <w:sz w:val="22"/>
          <w:szCs w:val="22"/>
        </w:rPr>
        <w:t xml:space="preserve">ASIGNACIÓN HORARIA: </w:t>
      </w:r>
    </w:p>
    <w:p w:rsidR="008A2CCD" w:rsidRDefault="008A2CCD" w:rsidP="008A2CCD">
      <w:pPr>
        <w:pBdr>
          <w:top w:val="nil"/>
          <w:left w:val="nil"/>
          <w:bottom w:val="nil"/>
          <w:right w:val="nil"/>
          <w:between w:val="nil"/>
        </w:pBdr>
        <w:ind w:hanging="2"/>
        <w:jc w:val="both"/>
        <w:rPr>
          <w:i/>
          <w:iCs/>
          <w:color w:val="4A442A"/>
          <w:sz w:val="20"/>
          <w:szCs w:val="20"/>
        </w:rPr>
      </w:pPr>
      <w:r>
        <w:rPr>
          <w:i/>
          <w:iCs/>
          <w:color w:val="4A442A"/>
          <w:sz w:val="20"/>
          <w:szCs w:val="20"/>
        </w:rPr>
        <w:t xml:space="preserve">(La información consignada debe coincidir con la información que brinda la Resolución Rectoral que aprueba el plan de estudios de la carrera). </w:t>
      </w:r>
    </w:p>
    <w:tbl>
      <w:tblPr>
        <w:tblW w:w="8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8A2CCD" w:rsidTr="00147117">
        <w:trPr>
          <w:trHeight w:val="348"/>
          <w:jc w:val="center"/>
        </w:trPr>
        <w:tc>
          <w:tcPr>
            <w:tcW w:w="4905" w:type="dxa"/>
            <w:tcBorders>
              <w:top w:val="nil"/>
              <w:left w:val="nil"/>
              <w:bottom w:val="single" w:sz="4" w:space="0" w:color="6AA84F"/>
              <w:right w:val="single" w:sz="4" w:space="0" w:color="6AA84F"/>
            </w:tcBorders>
            <w:vAlign w:val="center"/>
          </w:tcPr>
          <w:p w:rsidR="008A2CCD" w:rsidRDefault="008A2CCD" w:rsidP="00147117">
            <w:pPr>
              <w:ind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A2CCD" w:rsidRDefault="008A2CCD" w:rsidP="00147117">
            <w:pPr>
              <w:ind w:hanging="2"/>
              <w:jc w:val="center"/>
              <w:rPr>
                <w:sz w:val="22"/>
                <w:szCs w:val="22"/>
              </w:rPr>
            </w:pPr>
            <w:r>
              <w:rPr>
                <w:b/>
                <w:bCs/>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A2CCD" w:rsidRDefault="008A2CCD" w:rsidP="00147117">
            <w:pPr>
              <w:ind w:hanging="2"/>
              <w:jc w:val="center"/>
              <w:rPr>
                <w:sz w:val="22"/>
                <w:szCs w:val="22"/>
              </w:rPr>
            </w:pPr>
            <w:r>
              <w:rPr>
                <w:b/>
                <w:bCs/>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A2CCD" w:rsidRDefault="008A2CCD" w:rsidP="00147117">
            <w:pPr>
              <w:ind w:hanging="2"/>
              <w:jc w:val="center"/>
              <w:rPr>
                <w:sz w:val="22"/>
                <w:szCs w:val="22"/>
              </w:rPr>
            </w:pPr>
            <w:r>
              <w:rPr>
                <w:b/>
                <w:bCs/>
                <w:sz w:val="22"/>
                <w:szCs w:val="22"/>
              </w:rPr>
              <w:t>Total</w:t>
            </w:r>
          </w:p>
        </w:tc>
      </w:tr>
      <w:tr w:rsidR="008A2CCD"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A2CCD" w:rsidRDefault="008A2CCD" w:rsidP="00147117">
            <w:pPr>
              <w:ind w:hanging="2"/>
              <w:rPr>
                <w:sz w:val="22"/>
                <w:szCs w:val="22"/>
              </w:rPr>
            </w:pPr>
            <w:r>
              <w:rPr>
                <w:b/>
                <w:bCs/>
                <w:sz w:val="22"/>
                <w:szCs w:val="22"/>
              </w:rPr>
              <w:t xml:space="preserve">Carga horaria de trabajo sincrónico </w:t>
            </w:r>
            <w:r>
              <w:rPr>
                <w:sz w:val="20"/>
                <w:szCs w:val="20"/>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rsidR="008A2CCD" w:rsidRDefault="008A2CCD" w:rsidP="00147117">
            <w:pPr>
              <w:ind w:hanging="2"/>
              <w:jc w:val="both"/>
              <w:rPr>
                <w:sz w:val="22"/>
                <w:szCs w:val="22"/>
              </w:rPr>
            </w:pPr>
            <w:r>
              <w:rPr>
                <w:sz w:val="22"/>
                <w:szCs w:val="22"/>
              </w:rPr>
              <w:t>2</w:t>
            </w:r>
          </w:p>
        </w:tc>
        <w:tc>
          <w:tcPr>
            <w:tcW w:w="1155" w:type="dxa"/>
            <w:tcBorders>
              <w:top w:val="single" w:sz="4" w:space="0" w:color="6AA84F"/>
              <w:left w:val="single" w:sz="4" w:space="0" w:color="6AA84F"/>
              <w:bottom w:val="single" w:sz="4" w:space="0" w:color="6AA84F"/>
              <w:right w:val="single" w:sz="4" w:space="0" w:color="6AA84F"/>
            </w:tcBorders>
            <w:vAlign w:val="center"/>
          </w:tcPr>
          <w:p w:rsidR="008A2CCD" w:rsidRDefault="008A2CCD" w:rsidP="00147117">
            <w:pPr>
              <w:ind w:hanging="2"/>
              <w:jc w:val="both"/>
              <w:rPr>
                <w:sz w:val="22"/>
                <w:szCs w:val="22"/>
              </w:rPr>
            </w:pPr>
            <w:r>
              <w:rPr>
                <w:sz w:val="22"/>
                <w:szCs w:val="22"/>
              </w:rPr>
              <w:t>0</w:t>
            </w:r>
          </w:p>
        </w:tc>
        <w:tc>
          <w:tcPr>
            <w:tcW w:w="1035" w:type="dxa"/>
            <w:tcBorders>
              <w:top w:val="single" w:sz="4" w:space="0" w:color="6AA84F"/>
              <w:left w:val="single" w:sz="4" w:space="0" w:color="6AA84F"/>
              <w:bottom w:val="single" w:sz="4" w:space="0" w:color="6AA84F"/>
              <w:right w:val="single" w:sz="4" w:space="0" w:color="6AA84F"/>
            </w:tcBorders>
            <w:vAlign w:val="center"/>
          </w:tcPr>
          <w:p w:rsidR="008A2CCD" w:rsidRDefault="008A2CCD" w:rsidP="00147117">
            <w:pPr>
              <w:ind w:hanging="2"/>
              <w:jc w:val="both"/>
              <w:rPr>
                <w:sz w:val="22"/>
                <w:szCs w:val="22"/>
              </w:rPr>
            </w:pPr>
            <w:r>
              <w:rPr>
                <w:sz w:val="22"/>
                <w:szCs w:val="22"/>
              </w:rPr>
              <w:t>2</w:t>
            </w:r>
          </w:p>
        </w:tc>
      </w:tr>
      <w:tr w:rsidR="008A2CCD"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A2CCD" w:rsidRDefault="008A2CCD" w:rsidP="00147117">
            <w:pPr>
              <w:ind w:hanging="2"/>
              <w:rPr>
                <w:b/>
                <w:bCs/>
                <w:sz w:val="22"/>
                <w:szCs w:val="22"/>
              </w:rPr>
            </w:pPr>
            <w:r>
              <w:rPr>
                <w:b/>
                <w:bCs/>
                <w:sz w:val="22"/>
                <w:szCs w:val="22"/>
              </w:rPr>
              <w:t>Carga horaria de trabajo asincrónico</w:t>
            </w:r>
          </w:p>
          <w:p w:rsidR="008A2CCD" w:rsidRDefault="008A2CCD" w:rsidP="00147117">
            <w:pPr>
              <w:ind w:hanging="2"/>
              <w:rPr>
                <w:b/>
                <w:bCs/>
                <w:sz w:val="20"/>
                <w:szCs w:val="20"/>
              </w:rPr>
            </w:pPr>
            <w:r>
              <w:rPr>
                <w:sz w:val="20"/>
                <w:szCs w:val="20"/>
              </w:rPr>
              <w:t>(trabajo asincrónico en plataformas</w:t>
            </w:r>
            <w:r>
              <w:rPr>
                <w:b/>
                <w:bCs/>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rsidR="008A2CCD" w:rsidRDefault="008A2CCD" w:rsidP="00147117">
            <w:pPr>
              <w:ind w:hanging="2"/>
              <w:jc w:val="both"/>
              <w:rPr>
                <w:sz w:val="22"/>
                <w:szCs w:val="22"/>
              </w:rPr>
            </w:pPr>
            <w:r>
              <w:rPr>
                <w:sz w:val="22"/>
                <w:szCs w:val="22"/>
              </w:rPr>
              <w:t>0</w:t>
            </w:r>
          </w:p>
        </w:tc>
        <w:tc>
          <w:tcPr>
            <w:tcW w:w="1155" w:type="dxa"/>
            <w:tcBorders>
              <w:top w:val="single" w:sz="4" w:space="0" w:color="6AA84F"/>
              <w:left w:val="single" w:sz="4" w:space="0" w:color="6AA84F"/>
              <w:bottom w:val="single" w:sz="4" w:space="0" w:color="6AA84F"/>
              <w:right w:val="single" w:sz="4" w:space="0" w:color="6AA84F"/>
            </w:tcBorders>
            <w:vAlign w:val="center"/>
          </w:tcPr>
          <w:p w:rsidR="008A2CCD" w:rsidRDefault="008A2CCD" w:rsidP="00147117">
            <w:pPr>
              <w:ind w:hanging="2"/>
              <w:jc w:val="both"/>
              <w:rPr>
                <w:sz w:val="22"/>
                <w:szCs w:val="22"/>
              </w:rPr>
            </w:pPr>
            <w:r>
              <w:rPr>
                <w:sz w:val="22"/>
                <w:szCs w:val="22"/>
              </w:rPr>
              <w:t>1</w:t>
            </w:r>
          </w:p>
        </w:tc>
        <w:tc>
          <w:tcPr>
            <w:tcW w:w="1035" w:type="dxa"/>
            <w:tcBorders>
              <w:top w:val="single" w:sz="4" w:space="0" w:color="6AA84F"/>
              <w:left w:val="single" w:sz="4" w:space="0" w:color="6AA84F"/>
              <w:bottom w:val="single" w:sz="4" w:space="0" w:color="6AA84F"/>
              <w:right w:val="single" w:sz="4" w:space="0" w:color="6AA84F"/>
            </w:tcBorders>
            <w:vAlign w:val="center"/>
          </w:tcPr>
          <w:p w:rsidR="008A2CCD" w:rsidRDefault="008A2CCD" w:rsidP="00147117">
            <w:pPr>
              <w:ind w:hanging="2"/>
              <w:jc w:val="both"/>
              <w:rPr>
                <w:sz w:val="22"/>
                <w:szCs w:val="22"/>
              </w:rPr>
            </w:pPr>
            <w:r>
              <w:rPr>
                <w:sz w:val="22"/>
                <w:szCs w:val="22"/>
              </w:rPr>
              <w:t>1</w:t>
            </w:r>
          </w:p>
        </w:tc>
      </w:tr>
      <w:tr w:rsidR="008A2CCD"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A2CCD" w:rsidRDefault="008A2CCD" w:rsidP="00147117">
            <w:pPr>
              <w:ind w:hanging="2"/>
              <w:rPr>
                <w:b/>
                <w:bCs/>
                <w:sz w:val="20"/>
                <w:szCs w:val="20"/>
              </w:rPr>
            </w:pPr>
            <w:r>
              <w:rPr>
                <w:b/>
                <w:bCs/>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rsidR="008A2CCD" w:rsidRDefault="008A2CCD" w:rsidP="00147117">
            <w:pPr>
              <w:ind w:hanging="2"/>
              <w:jc w:val="both"/>
              <w:rPr>
                <w:sz w:val="22"/>
                <w:szCs w:val="22"/>
              </w:rPr>
            </w:pPr>
            <w:r>
              <w:rPr>
                <w:sz w:val="22"/>
                <w:szCs w:val="22"/>
              </w:rPr>
              <w:t>2</w:t>
            </w:r>
          </w:p>
        </w:tc>
        <w:tc>
          <w:tcPr>
            <w:tcW w:w="1155" w:type="dxa"/>
            <w:tcBorders>
              <w:top w:val="single" w:sz="4" w:space="0" w:color="6AA84F"/>
              <w:left w:val="single" w:sz="4" w:space="0" w:color="6AA84F"/>
              <w:bottom w:val="single" w:sz="4" w:space="0" w:color="6AA84F"/>
              <w:right w:val="single" w:sz="4" w:space="0" w:color="6AA84F"/>
            </w:tcBorders>
            <w:vAlign w:val="center"/>
          </w:tcPr>
          <w:p w:rsidR="008A2CCD" w:rsidRDefault="008A2CCD" w:rsidP="00147117">
            <w:pPr>
              <w:ind w:hanging="2"/>
              <w:jc w:val="both"/>
              <w:rPr>
                <w:sz w:val="22"/>
                <w:szCs w:val="22"/>
              </w:rPr>
            </w:pPr>
            <w:r>
              <w:rPr>
                <w:sz w:val="22"/>
                <w:szCs w:val="22"/>
              </w:rPr>
              <w:t>1</w:t>
            </w:r>
          </w:p>
        </w:tc>
        <w:tc>
          <w:tcPr>
            <w:tcW w:w="1035" w:type="dxa"/>
            <w:tcBorders>
              <w:top w:val="single" w:sz="4" w:space="0" w:color="6AA84F"/>
              <w:left w:val="single" w:sz="4" w:space="0" w:color="6AA84F"/>
              <w:bottom w:val="single" w:sz="4" w:space="0" w:color="6AA84F"/>
              <w:right w:val="single" w:sz="4" w:space="0" w:color="6AA84F"/>
            </w:tcBorders>
            <w:vAlign w:val="center"/>
          </w:tcPr>
          <w:p w:rsidR="008A2CCD" w:rsidRDefault="008A2CCD" w:rsidP="00147117">
            <w:pPr>
              <w:ind w:hanging="2"/>
              <w:jc w:val="both"/>
              <w:rPr>
                <w:sz w:val="22"/>
                <w:szCs w:val="22"/>
              </w:rPr>
            </w:pPr>
            <w:r>
              <w:rPr>
                <w:sz w:val="22"/>
                <w:szCs w:val="22"/>
              </w:rPr>
              <w:t>3</w:t>
            </w:r>
          </w:p>
        </w:tc>
      </w:tr>
    </w:tbl>
    <w:p w:rsidR="008A2CCD" w:rsidRDefault="008A2CCD" w:rsidP="008A2CCD">
      <w:pPr>
        <w:ind w:hanging="2"/>
        <w:jc w:val="both"/>
        <w:rPr>
          <w:sz w:val="22"/>
          <w:szCs w:val="22"/>
        </w:rPr>
      </w:pPr>
    </w:p>
    <w:p w:rsidR="008A2CCD" w:rsidRDefault="008A2CCD" w:rsidP="008A2CCD">
      <w:pPr>
        <w:ind w:hanging="2"/>
        <w:jc w:val="both"/>
        <w:rPr>
          <w:sz w:val="22"/>
          <w:szCs w:val="22"/>
        </w:rPr>
      </w:pPr>
    </w:p>
    <w:p w:rsidR="008A2CCD" w:rsidRDefault="008A2CCD" w:rsidP="008A2CCD">
      <w:pPr>
        <w:ind w:hanging="2"/>
        <w:jc w:val="both"/>
        <w:rPr>
          <w:sz w:val="22"/>
          <w:szCs w:val="22"/>
        </w:rPr>
      </w:pPr>
    </w:p>
    <w:p w:rsidR="008A2CCD" w:rsidRDefault="008A2CCD" w:rsidP="008A2CCD">
      <w:pPr>
        <w:numPr>
          <w:ilvl w:val="0"/>
          <w:numId w:val="1"/>
        </w:numPr>
        <w:ind w:left="0" w:hanging="2"/>
        <w:jc w:val="both"/>
      </w:pPr>
      <w:r>
        <w:rPr>
          <w:b/>
          <w:bCs/>
          <w:sz w:val="22"/>
          <w:szCs w:val="22"/>
        </w:rPr>
        <w:t>UNIDADES TEMÁTICAS, CONTENIDOS, BIBLIOGRAFÍA POR UNIDAD TEMÁTICA:</w:t>
      </w:r>
    </w:p>
    <w:p w:rsidR="008A2CCD" w:rsidRDefault="008A2CCD" w:rsidP="008A2CCD">
      <w:pPr>
        <w:pBdr>
          <w:top w:val="nil"/>
          <w:left w:val="nil"/>
          <w:bottom w:val="nil"/>
          <w:right w:val="nil"/>
          <w:between w:val="nil"/>
        </w:pBdr>
        <w:ind w:hanging="2"/>
        <w:jc w:val="both"/>
        <w:rPr>
          <w:i/>
          <w:iCs/>
          <w:color w:val="4A442A"/>
          <w:sz w:val="20"/>
          <w:szCs w:val="20"/>
        </w:rPr>
      </w:pPr>
      <w:r>
        <w:rPr>
          <w:i/>
          <w:iCs/>
          <w:color w:val="4A442A"/>
          <w:sz w:val="20"/>
          <w:szCs w:val="20"/>
        </w:rPr>
        <w:t>(Con respecto a la BIBLIOGRAFÍA OBLIGATORIA, se debe incluir toda la bibliografía obligatoria por cada unidad de la propuesta de enseñanza. Es necesario contemplar que la bibliografía obligatoria debe estar disponible en la biblioteca de la USAL o de libre acceso en la web y debe ser:</w:t>
      </w:r>
    </w:p>
    <w:p w:rsidR="008A2CCD" w:rsidRDefault="008A2CCD" w:rsidP="008A2CCD">
      <w:pPr>
        <w:numPr>
          <w:ilvl w:val="0"/>
          <w:numId w:val="10"/>
        </w:numPr>
        <w:pBdr>
          <w:top w:val="nil"/>
          <w:left w:val="nil"/>
          <w:bottom w:val="nil"/>
          <w:right w:val="nil"/>
          <w:between w:val="nil"/>
        </w:pBdr>
        <w:ind w:left="0" w:hanging="2"/>
        <w:jc w:val="both"/>
        <w:rPr>
          <w:i/>
          <w:iCs/>
          <w:color w:val="4A442A"/>
          <w:sz w:val="20"/>
          <w:szCs w:val="20"/>
        </w:rPr>
      </w:pPr>
      <w:r>
        <w:rPr>
          <w:i/>
          <w:iCs/>
          <w:color w:val="4A442A"/>
          <w:sz w:val="20"/>
          <w:szCs w:val="20"/>
        </w:rPr>
        <w:t>Debidamente referida. Aplicar normas APA o lo dispuesto por la Dirección de la Carrera</w:t>
      </w:r>
    </w:p>
    <w:p w:rsidR="008A2CCD" w:rsidRDefault="008A2CCD" w:rsidP="008A2CCD">
      <w:pPr>
        <w:numPr>
          <w:ilvl w:val="0"/>
          <w:numId w:val="10"/>
        </w:numPr>
        <w:pBdr>
          <w:top w:val="nil"/>
          <w:left w:val="nil"/>
          <w:bottom w:val="nil"/>
          <w:right w:val="nil"/>
          <w:between w:val="nil"/>
        </w:pBdr>
        <w:ind w:left="0" w:hanging="2"/>
        <w:jc w:val="both"/>
        <w:rPr>
          <w:i/>
          <w:iCs/>
          <w:color w:val="4A442A"/>
          <w:sz w:val="20"/>
          <w:szCs w:val="20"/>
        </w:rPr>
      </w:pPr>
      <w:r>
        <w:rPr>
          <w:i/>
          <w:iCs/>
          <w:color w:val="4A442A"/>
          <w:sz w:val="20"/>
          <w:szCs w:val="20"/>
        </w:rPr>
        <w:t>Actualizada y en formato digital.</w:t>
      </w:r>
    </w:p>
    <w:p w:rsidR="008A2CCD" w:rsidRDefault="008A2CCD" w:rsidP="008A2CCD">
      <w:pPr>
        <w:numPr>
          <w:ilvl w:val="0"/>
          <w:numId w:val="10"/>
        </w:numPr>
        <w:pBdr>
          <w:top w:val="nil"/>
          <w:left w:val="nil"/>
          <w:bottom w:val="nil"/>
          <w:right w:val="nil"/>
          <w:between w:val="nil"/>
        </w:pBdr>
        <w:ind w:left="0" w:hanging="2"/>
        <w:jc w:val="both"/>
        <w:rPr>
          <w:i/>
          <w:iCs/>
          <w:color w:val="4A442A"/>
          <w:sz w:val="20"/>
          <w:szCs w:val="20"/>
        </w:rPr>
      </w:pPr>
      <w:r>
        <w:rPr>
          <w:i/>
          <w:iCs/>
          <w:color w:val="4A442A"/>
          <w:sz w:val="20"/>
          <w:szCs w:val="20"/>
        </w:rPr>
        <w:t>Completa en términos de que contemple la variedad de material de acuerdo a lo disponible en el mundo académico sobre dicha materia (Libros, revistas científicas, Bases de datos).</w:t>
      </w:r>
    </w:p>
    <w:p w:rsidR="008A2CCD" w:rsidRDefault="008A2CCD" w:rsidP="008A2CCD">
      <w:pPr>
        <w:numPr>
          <w:ilvl w:val="0"/>
          <w:numId w:val="10"/>
        </w:numPr>
        <w:pBdr>
          <w:top w:val="nil"/>
          <w:left w:val="nil"/>
          <w:bottom w:val="nil"/>
          <w:right w:val="nil"/>
          <w:between w:val="nil"/>
        </w:pBdr>
        <w:ind w:left="0" w:hanging="2"/>
        <w:jc w:val="both"/>
        <w:rPr>
          <w:i/>
          <w:iCs/>
          <w:color w:val="4A442A"/>
          <w:sz w:val="20"/>
          <w:szCs w:val="20"/>
        </w:rPr>
      </w:pPr>
      <w:r>
        <w:rPr>
          <w:i/>
          <w:iCs/>
          <w:color w:val="4A442A"/>
          <w:sz w:val="20"/>
          <w:szCs w:val="20"/>
        </w:rPr>
        <w:t xml:space="preserve">Global en la medida en que incluya publicaciones sobre aspectos interculturales y/o internacionales vinculados a los contenidos del curso) </w:t>
      </w:r>
    </w:p>
    <w:p w:rsidR="008A2CCD" w:rsidRDefault="008A2CCD" w:rsidP="008A2CCD">
      <w:pPr>
        <w:ind w:hanging="2"/>
        <w:jc w:val="both"/>
        <w:rPr>
          <w:i/>
          <w:iCs/>
          <w:sz w:val="20"/>
          <w:szCs w:val="20"/>
        </w:rPr>
      </w:pPr>
      <w:r>
        <w:rPr>
          <w:i/>
          <w:iCs/>
          <w:sz w:val="20"/>
          <w:szCs w:val="20"/>
        </w:rPr>
        <w:t xml:space="preserve">Especificar la bibliografía que se use con formato virtual y el modo de acceso a la misma. </w:t>
      </w:r>
    </w:p>
    <w:p w:rsidR="008A2CCD" w:rsidRDefault="008A2CCD" w:rsidP="008A2CCD">
      <w:pPr>
        <w:shd w:val="clear" w:color="auto" w:fill="FFFFFF"/>
        <w:ind w:hanging="2"/>
        <w:jc w:val="both"/>
        <w:rPr>
          <w:i/>
          <w:iCs/>
          <w:color w:val="1155CC"/>
          <w:sz w:val="20"/>
          <w:szCs w:val="20"/>
        </w:rPr>
      </w:pPr>
      <w:r>
        <w:rPr>
          <w:i/>
          <w:iCs/>
          <w:color w:val="313131"/>
          <w:sz w:val="20"/>
          <w:szCs w:val="20"/>
        </w:rPr>
        <w:t>Nota de referencia: La Biblioteca Central USAL (</w:t>
      </w:r>
      <w:hyperlink r:id="rId6">
        <w:r>
          <w:rPr>
            <w:i/>
            <w:iCs/>
            <w:color w:val="1155CC"/>
            <w:sz w:val="20"/>
            <w:szCs w:val="20"/>
            <w:u w:val="single"/>
          </w:rPr>
          <w:t>http://bibliotecas.usal.edu.ar/biblio_inicio</w:t>
        </w:r>
      </w:hyperlink>
      <w:r>
        <w:rPr>
          <w:i/>
          <w:iCs/>
          <w:color w:val="313131"/>
          <w:sz w:val="20"/>
          <w:szCs w:val="20"/>
        </w:rPr>
        <w:t xml:space="preserve">) dispone de un servicio de consulta de catálogo; también se encuentra disponible para todos los alumnos de la USAL,  la consulta por correo para la búsqueda y el envío digital de bibliografía. Este servicio se ofrece en el horario ampliado de 7 a 22 hs. en el siguiente correo: </w:t>
      </w:r>
      <w:r>
        <w:rPr>
          <w:i/>
          <w:iCs/>
          <w:color w:val="1155CC"/>
          <w:sz w:val="20"/>
          <w:szCs w:val="20"/>
        </w:rPr>
        <w:t>uds-bibl@usal.edu.ar</w:t>
      </w:r>
    </w:p>
    <w:p w:rsidR="008A2CCD" w:rsidRDefault="008A2CCD" w:rsidP="008A2CCD">
      <w:pPr>
        <w:pBdr>
          <w:top w:val="nil"/>
          <w:left w:val="nil"/>
          <w:bottom w:val="nil"/>
          <w:right w:val="nil"/>
          <w:between w:val="nil"/>
        </w:pBdr>
        <w:ind w:hanging="2"/>
        <w:jc w:val="both"/>
        <w:rPr>
          <w:sz w:val="20"/>
          <w:szCs w:val="20"/>
        </w:rPr>
      </w:pPr>
    </w:p>
    <w:p w:rsidR="008A2CCD" w:rsidRDefault="008A2CCD" w:rsidP="008A2CCD">
      <w:pPr>
        <w:ind w:hanging="2"/>
        <w:rPr>
          <w:b/>
          <w:bCs/>
          <w:i/>
          <w:iCs/>
          <w:color w:val="000000"/>
          <w:sz w:val="22"/>
          <w:szCs w:val="22"/>
        </w:rPr>
      </w:pPr>
      <w:r>
        <w:rPr>
          <w:b/>
          <w:bCs/>
          <w:i/>
          <w:iCs/>
          <w:color w:val="000000"/>
          <w:sz w:val="22"/>
          <w:szCs w:val="22"/>
        </w:rPr>
        <w:t>Todos los materiales propuestos estarán disponibles en plataformas de acceso a contenido que dispone la universidad - Biblioteca de USAL (RedBus) -  o, si son textos de acceso libre, estarán compartidos desde el EVEA (entorno virtual/campus) .</w:t>
      </w:r>
    </w:p>
    <w:p w:rsidR="008A2CCD" w:rsidRDefault="008A2CCD" w:rsidP="008A2CCD">
      <w:pPr>
        <w:ind w:hanging="2"/>
        <w:rPr>
          <w:b/>
          <w:bCs/>
          <w:i/>
          <w:iCs/>
          <w:sz w:val="22"/>
          <w:szCs w:val="22"/>
        </w:rPr>
      </w:pPr>
    </w:p>
    <w:p w:rsidR="008A2CCD" w:rsidRDefault="008A2CCD" w:rsidP="008A2CCD">
      <w:pPr>
        <w:pBdr>
          <w:top w:val="nil"/>
          <w:left w:val="nil"/>
          <w:bottom w:val="nil"/>
          <w:right w:val="nil"/>
          <w:between w:val="nil"/>
        </w:pBdr>
        <w:ind w:firstLine="0"/>
        <w:jc w:val="both"/>
        <w:rPr>
          <w:b/>
          <w:bCs/>
          <w:color w:val="000000"/>
          <w:sz w:val="22"/>
          <w:szCs w:val="22"/>
          <w:u w:val="single"/>
        </w:rPr>
      </w:pPr>
      <w:r>
        <w:rPr>
          <w:b/>
          <w:bCs/>
          <w:color w:val="000000"/>
          <w:sz w:val="22"/>
          <w:szCs w:val="22"/>
          <w:u w:val="single"/>
        </w:rPr>
        <w:t>Unidad 1. Los partidos políticos: su conceptualización</w:t>
      </w: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t xml:space="preserve"> </w:t>
      </w: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lastRenderedPageBreak/>
        <w:t xml:space="preserve">De las facciones a los partidos políticos. El partido como sistema, la competencia al interior de los partidos. Los sistemas de partidos políticos. Discusiones teóricas en torno al rol de los partidos políticos. Modelos organizacionales, genéticos e institucionalistas en el estudio de los partidos políticos. De los partidos de cuadros y de masas a la irrupción de la video política. </w:t>
      </w:r>
    </w:p>
    <w:p w:rsidR="008A2CCD" w:rsidRDefault="008A2CCD" w:rsidP="008A2CCD">
      <w:pPr>
        <w:pBdr>
          <w:top w:val="nil"/>
          <w:left w:val="nil"/>
          <w:bottom w:val="nil"/>
          <w:right w:val="nil"/>
          <w:between w:val="nil"/>
        </w:pBdr>
        <w:ind w:firstLine="0"/>
        <w:jc w:val="both"/>
        <w:rPr>
          <w:b/>
          <w:bCs/>
          <w:color w:val="000000"/>
          <w:sz w:val="22"/>
          <w:szCs w:val="22"/>
        </w:rPr>
      </w:pP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t xml:space="preserve">Bibliografía obligatoria </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AZNAR, Luis y Miguel DE LUCA. Comps. (2006). </w:t>
      </w:r>
      <w:r>
        <w:rPr>
          <w:i/>
          <w:iCs/>
          <w:color w:val="000000"/>
          <w:sz w:val="22"/>
          <w:szCs w:val="22"/>
        </w:rPr>
        <w:t>Política. Cuestiones y problemas.</w:t>
      </w:r>
      <w:r>
        <w:rPr>
          <w:color w:val="000000"/>
          <w:sz w:val="22"/>
          <w:szCs w:val="22"/>
        </w:rPr>
        <w:t xml:space="preserve">, Buenos Aires, Ariel, Capítulo 5.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SARTORI, Giovanni (1976). </w:t>
      </w:r>
      <w:r>
        <w:rPr>
          <w:i/>
          <w:iCs/>
          <w:color w:val="000000"/>
          <w:sz w:val="22"/>
          <w:szCs w:val="22"/>
        </w:rPr>
        <w:t>Partidos y sistemas de partidos</w:t>
      </w:r>
      <w:r>
        <w:rPr>
          <w:color w:val="000000"/>
          <w:sz w:val="22"/>
          <w:szCs w:val="22"/>
        </w:rPr>
        <w:t xml:space="preserve">, Buenos Aires, Alianza, Capítulo I. </w:t>
      </w:r>
    </w:p>
    <w:p w:rsidR="008A2CCD" w:rsidRDefault="008A2CCD" w:rsidP="008A2CCD">
      <w:pPr>
        <w:pBdr>
          <w:top w:val="nil"/>
          <w:left w:val="nil"/>
          <w:bottom w:val="nil"/>
          <w:right w:val="nil"/>
          <w:between w:val="nil"/>
        </w:pBdr>
        <w:ind w:firstLine="0"/>
        <w:jc w:val="both"/>
        <w:rPr>
          <w:b/>
          <w:bCs/>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t xml:space="preserve">Bibliografía de ampliación </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DUVERGER, Maurice (1961). </w:t>
      </w:r>
      <w:r>
        <w:rPr>
          <w:i/>
          <w:iCs/>
          <w:color w:val="000000"/>
          <w:sz w:val="22"/>
          <w:szCs w:val="22"/>
        </w:rPr>
        <w:t>Los partidos políticos</w:t>
      </w:r>
      <w:r>
        <w:rPr>
          <w:color w:val="000000"/>
          <w:sz w:val="22"/>
          <w:szCs w:val="22"/>
        </w:rPr>
        <w:t xml:space="preserve">, México, Fondo de Cultura Económica.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PANEBIANCO, Angelo (1990). </w:t>
      </w:r>
      <w:r>
        <w:rPr>
          <w:i/>
          <w:iCs/>
          <w:color w:val="000000"/>
          <w:sz w:val="22"/>
          <w:szCs w:val="22"/>
        </w:rPr>
        <w:t>Modelos de partido. Organización y poder en los partidos políticos</w:t>
      </w:r>
      <w:r>
        <w:rPr>
          <w:color w:val="000000"/>
          <w:sz w:val="22"/>
          <w:szCs w:val="22"/>
        </w:rPr>
        <w:t xml:space="preserve">. Buenos Aires, Alianza Editorial. </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u w:val="single"/>
        </w:rPr>
      </w:pPr>
      <w:r>
        <w:rPr>
          <w:b/>
          <w:bCs/>
          <w:color w:val="000000"/>
          <w:sz w:val="22"/>
          <w:szCs w:val="22"/>
          <w:u w:val="single"/>
        </w:rPr>
        <w:t xml:space="preserve">Unidad 2. Nace la política argentina: de los primeros comicios a las primeras agrupaciones políticas (1810-1880). </w:t>
      </w:r>
    </w:p>
    <w:p w:rsidR="008A2CCD" w:rsidRDefault="008A2CCD" w:rsidP="008A2CCD">
      <w:pPr>
        <w:pBdr>
          <w:top w:val="nil"/>
          <w:left w:val="nil"/>
          <w:bottom w:val="nil"/>
          <w:right w:val="nil"/>
          <w:between w:val="nil"/>
        </w:pBdr>
        <w:ind w:firstLine="0"/>
        <w:jc w:val="both"/>
        <w:rPr>
          <w:b/>
          <w:bCs/>
          <w:color w:val="000000"/>
          <w:sz w:val="22"/>
          <w:szCs w:val="22"/>
          <w:u w:val="single"/>
        </w:rPr>
      </w:pP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t>Facciones unitarias y federales. Nuevas fronteras y agrupamientos políticos bajo el régimen de Rosas. Las primeras “máquinas” electorales. De facciones a partidos: el mitrismo y el alsinismo. De la política en las calles a la política en las urnas. ¿Ilegalidad o informalidad durante el proceso electoral?</w:t>
      </w:r>
    </w:p>
    <w:p w:rsidR="008A2CCD" w:rsidRDefault="008A2CCD" w:rsidP="008A2CCD">
      <w:pPr>
        <w:pBdr>
          <w:top w:val="nil"/>
          <w:left w:val="nil"/>
          <w:bottom w:val="nil"/>
          <w:right w:val="nil"/>
          <w:between w:val="nil"/>
        </w:pBdr>
        <w:ind w:firstLine="0"/>
        <w:jc w:val="both"/>
        <w:rPr>
          <w:b/>
          <w:bCs/>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t xml:space="preserve">Bibliografía obligatoria </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spacing w:after="120"/>
        <w:ind w:firstLine="0"/>
        <w:jc w:val="both"/>
        <w:rPr>
          <w:b/>
          <w:bCs/>
          <w:color w:val="000000"/>
          <w:sz w:val="22"/>
          <w:szCs w:val="22"/>
          <w:highlight w:val="white"/>
        </w:rPr>
      </w:pPr>
      <w:r>
        <w:rPr>
          <w:b/>
          <w:bCs/>
          <w:smallCaps/>
          <w:color w:val="000000"/>
          <w:sz w:val="22"/>
          <w:szCs w:val="22"/>
          <w:highlight w:val="white"/>
        </w:rPr>
        <w:t>ARAMBURO</w:t>
      </w:r>
      <w:r>
        <w:rPr>
          <w:b/>
          <w:bCs/>
          <w:color w:val="000000"/>
          <w:sz w:val="22"/>
          <w:szCs w:val="22"/>
          <w:highlight w:val="white"/>
        </w:rPr>
        <w:t xml:space="preserve">, Mariano José, y </w:t>
      </w:r>
      <w:r>
        <w:rPr>
          <w:b/>
          <w:bCs/>
          <w:smallCaps/>
          <w:color w:val="000000"/>
          <w:sz w:val="22"/>
          <w:szCs w:val="22"/>
          <w:highlight w:val="white"/>
        </w:rPr>
        <w:t>MACCHI</w:t>
      </w:r>
      <w:r>
        <w:rPr>
          <w:b/>
          <w:bCs/>
          <w:color w:val="000000"/>
          <w:sz w:val="22"/>
          <w:szCs w:val="22"/>
          <w:highlight w:val="white"/>
        </w:rPr>
        <w:t>, Virginia (2012). “</w:t>
      </w:r>
      <w:hyperlink r:id="rId7">
        <w:r>
          <w:rPr>
            <w:color w:val="000000"/>
            <w:sz w:val="22"/>
            <w:szCs w:val="22"/>
            <w:highlight w:val="white"/>
            <w:u w:val="single"/>
          </w:rPr>
          <w:t>Partidos y facciones en la primera mitad del siglo XIX en Buenos Aires</w:t>
        </w:r>
      </w:hyperlink>
      <w:r>
        <w:rPr>
          <w:b/>
          <w:bCs/>
          <w:color w:val="000000"/>
          <w:sz w:val="22"/>
          <w:szCs w:val="22"/>
          <w:highlight w:val="white"/>
        </w:rPr>
        <w:t xml:space="preserve">”, </w:t>
      </w:r>
      <w:r>
        <w:rPr>
          <w:b/>
          <w:bCs/>
          <w:i/>
          <w:iCs/>
          <w:color w:val="000000"/>
          <w:sz w:val="22"/>
          <w:szCs w:val="22"/>
          <w:highlight w:val="white"/>
        </w:rPr>
        <w:t>Revista Forjando</w:t>
      </w:r>
      <w:r>
        <w:rPr>
          <w:b/>
          <w:bCs/>
          <w:color w:val="000000"/>
          <w:sz w:val="22"/>
          <w:szCs w:val="22"/>
          <w:highlight w:val="white"/>
        </w:rPr>
        <w:t>, Centro de Estudios e Investigaciones Arturo Jauretche, Año I, Nro. 2.</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SABATO, Hilda (2004). </w:t>
      </w:r>
      <w:r>
        <w:rPr>
          <w:i/>
          <w:iCs/>
          <w:color w:val="000000"/>
          <w:sz w:val="22"/>
          <w:szCs w:val="22"/>
        </w:rPr>
        <w:t>La política en las calles. Entre el voto y la movilización, Buenos Aires, 1862-1880</w:t>
      </w:r>
      <w:r>
        <w:rPr>
          <w:color w:val="000000"/>
          <w:sz w:val="22"/>
          <w:szCs w:val="22"/>
        </w:rPr>
        <w:t xml:space="preserve">, Bernal, Universidad Nacional de Quilmes, Capítulo IV. </w:t>
      </w:r>
    </w:p>
    <w:p w:rsidR="008A2CCD" w:rsidRDefault="008A2CCD" w:rsidP="008A2CCD">
      <w:pPr>
        <w:pBdr>
          <w:top w:val="nil"/>
          <w:left w:val="nil"/>
          <w:bottom w:val="nil"/>
          <w:right w:val="nil"/>
          <w:between w:val="nil"/>
        </w:pBdr>
        <w:spacing w:line="360" w:lineRule="auto"/>
        <w:ind w:firstLine="0"/>
        <w:jc w:val="both"/>
        <w:rPr>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t xml:space="preserve">Bibliografía de ampliación </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BARBA, Enrique (1994). </w:t>
      </w:r>
      <w:r>
        <w:rPr>
          <w:i/>
          <w:iCs/>
          <w:color w:val="000000"/>
          <w:sz w:val="22"/>
          <w:szCs w:val="22"/>
        </w:rPr>
        <w:t>Unitarismo, federalismo, rosismo</w:t>
      </w:r>
      <w:r>
        <w:rPr>
          <w:color w:val="000000"/>
          <w:sz w:val="22"/>
          <w:szCs w:val="22"/>
        </w:rPr>
        <w:t xml:space="preserve">, Buenos Aires, CEAL. (Selección).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BONAUDO, Marta (2020). “El partido de notables en el juego cruzado de «influencias legítimas» e «intercambios cruzados» (1853-1900)” en Ayer. Revista de Historia Contemporánea, Nro. 118 (2), pp. 17-47.</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CHIARAMONTE, José Carlos (1997). </w:t>
      </w:r>
      <w:r>
        <w:rPr>
          <w:i/>
          <w:iCs/>
          <w:color w:val="000000"/>
          <w:sz w:val="22"/>
          <w:szCs w:val="22"/>
        </w:rPr>
        <w:t xml:space="preserve">Ciudades, provincias, Estados: Orígenes de la Nación Argentina (1800-1846), </w:t>
      </w:r>
      <w:r>
        <w:rPr>
          <w:color w:val="000000"/>
          <w:sz w:val="22"/>
          <w:szCs w:val="22"/>
        </w:rPr>
        <w:t xml:space="preserve">Biblioteca del Pensamiento Argentino, Tomo I, Emecé.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TERNAVASIO, Marcela (1995), “Nuevo régimen representativo y expansión de la frontera política. Las elecciones en el Estado de Buenos Aires, 1820-1840”, en ANNINO, Antonio. </w:t>
      </w:r>
      <w:r>
        <w:rPr>
          <w:i/>
          <w:iCs/>
          <w:color w:val="000000"/>
          <w:sz w:val="22"/>
          <w:szCs w:val="22"/>
        </w:rPr>
        <w:t>Historia de las elecciones en Iberoamérica, siglo XIX</w:t>
      </w:r>
      <w:r>
        <w:rPr>
          <w:color w:val="000000"/>
          <w:sz w:val="22"/>
          <w:szCs w:val="22"/>
        </w:rPr>
        <w:t xml:space="preserve">, Buenos Aires, FCE. pp. 65-105.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ZUBIZARRETA, Ignacio (2014), </w:t>
      </w:r>
      <w:r>
        <w:rPr>
          <w:i/>
          <w:iCs/>
          <w:color w:val="000000"/>
          <w:sz w:val="22"/>
          <w:szCs w:val="22"/>
        </w:rPr>
        <w:t>Unitarios. Historia de la facción política que diseñó la Argentina moderna</w:t>
      </w:r>
      <w:r>
        <w:rPr>
          <w:color w:val="000000"/>
          <w:sz w:val="22"/>
          <w:szCs w:val="22"/>
        </w:rPr>
        <w:t>, Buenos Aires, Sudamericana.</w:t>
      </w:r>
    </w:p>
    <w:p w:rsidR="008A2CCD" w:rsidRDefault="008A2CCD" w:rsidP="008A2CCD">
      <w:pPr>
        <w:pBdr>
          <w:top w:val="nil"/>
          <w:left w:val="nil"/>
          <w:bottom w:val="nil"/>
          <w:right w:val="nil"/>
          <w:between w:val="nil"/>
        </w:pBdr>
        <w:spacing w:after="120"/>
        <w:ind w:firstLine="0"/>
        <w:jc w:val="both"/>
        <w:rPr>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u w:val="single"/>
        </w:rPr>
      </w:pPr>
      <w:r>
        <w:rPr>
          <w:b/>
          <w:bCs/>
          <w:color w:val="000000"/>
          <w:sz w:val="22"/>
          <w:szCs w:val="22"/>
          <w:u w:val="single"/>
        </w:rPr>
        <w:t>Unidad 3. La política partidaria bajo el orden conservador (1880-1916)</w:t>
      </w:r>
    </w:p>
    <w:p w:rsidR="008A2CCD" w:rsidRDefault="008A2CCD" w:rsidP="008A2CCD">
      <w:pPr>
        <w:pBdr>
          <w:top w:val="nil"/>
          <w:left w:val="nil"/>
          <w:bottom w:val="nil"/>
          <w:right w:val="nil"/>
          <w:between w:val="nil"/>
        </w:pBdr>
        <w:ind w:firstLine="0"/>
        <w:jc w:val="both"/>
        <w:rPr>
          <w:b/>
          <w:bCs/>
          <w:color w:val="000000"/>
          <w:sz w:val="22"/>
          <w:szCs w:val="22"/>
          <w:u w:val="single"/>
        </w:rPr>
      </w:pP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lastRenderedPageBreak/>
        <w:t xml:space="preserve">El Partido Autonomista Nacional (PAN), ¿un partido o un régimen? La dinámica de la élite política argentina y el rol de la oposición. La revolución del parque y el surgimiento de la Unión Cívica Radical y del Partido Socialista. El Partido Demócrata Progresista. </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t xml:space="preserve">Bibliografía obligatoria </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ALONSO, Paula (2010). </w:t>
      </w:r>
      <w:r>
        <w:rPr>
          <w:i/>
          <w:iCs/>
          <w:color w:val="000000"/>
          <w:sz w:val="22"/>
          <w:szCs w:val="22"/>
        </w:rPr>
        <w:t>Jardines secretos, legitimaciones públicas. El Partido Autonomista Nacional y la política argentina de fines del siglo XX</w:t>
      </w:r>
      <w:r>
        <w:rPr>
          <w:color w:val="000000"/>
          <w:sz w:val="22"/>
          <w:szCs w:val="22"/>
        </w:rPr>
        <w:t xml:space="preserve">, Buenos Aires, Edhasa, Introducción.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BOTANA, Natalio (1986). </w:t>
      </w:r>
      <w:r>
        <w:rPr>
          <w:i/>
          <w:iCs/>
          <w:color w:val="000000"/>
          <w:sz w:val="22"/>
          <w:szCs w:val="22"/>
        </w:rPr>
        <w:t>El Orden Conservador. Política argentina entre 1880 y 1916</w:t>
      </w:r>
      <w:r>
        <w:rPr>
          <w:color w:val="000000"/>
          <w:sz w:val="22"/>
          <w:szCs w:val="22"/>
        </w:rPr>
        <w:t xml:space="preserve">, Buenos Aires, Sudamericana, Primera Parte, Capítulo III, Segunda Parte, Capítulo VII.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MALAMUD, Carlos (1995). “El Partido Demócrata Progresista: un intento fallido de construir un partido nacional liberal-conservador”, </w:t>
      </w:r>
      <w:r>
        <w:rPr>
          <w:i/>
          <w:iCs/>
          <w:color w:val="000000"/>
          <w:sz w:val="22"/>
          <w:szCs w:val="22"/>
        </w:rPr>
        <w:t>Desarrollo Económico</w:t>
      </w:r>
      <w:r>
        <w:rPr>
          <w:color w:val="000000"/>
          <w:sz w:val="22"/>
          <w:szCs w:val="22"/>
        </w:rPr>
        <w:t xml:space="preserve">, Vol. 35, No. 138. </w:t>
      </w:r>
    </w:p>
    <w:p w:rsidR="008A2CCD" w:rsidRDefault="008A2CCD" w:rsidP="008A2CCD">
      <w:pPr>
        <w:pBdr>
          <w:top w:val="nil"/>
          <w:left w:val="nil"/>
          <w:bottom w:val="nil"/>
          <w:right w:val="nil"/>
          <w:between w:val="nil"/>
        </w:pBdr>
        <w:spacing w:line="360" w:lineRule="auto"/>
        <w:ind w:firstLine="0"/>
        <w:jc w:val="both"/>
        <w:rPr>
          <w:color w:val="000000"/>
          <w:sz w:val="22"/>
          <w:szCs w:val="22"/>
        </w:rPr>
      </w:pPr>
    </w:p>
    <w:p w:rsidR="008A2CCD" w:rsidRDefault="008A2CCD" w:rsidP="008A2CCD">
      <w:pPr>
        <w:pBdr>
          <w:top w:val="nil"/>
          <w:left w:val="nil"/>
          <w:bottom w:val="nil"/>
          <w:right w:val="nil"/>
          <w:between w:val="nil"/>
        </w:pBdr>
        <w:spacing w:line="360" w:lineRule="auto"/>
        <w:ind w:firstLine="0"/>
        <w:jc w:val="both"/>
        <w:rPr>
          <w:color w:val="000000"/>
          <w:sz w:val="22"/>
          <w:szCs w:val="22"/>
        </w:rPr>
      </w:pPr>
    </w:p>
    <w:p w:rsidR="008A2CCD" w:rsidRDefault="008A2CCD" w:rsidP="008A2CCD">
      <w:pPr>
        <w:pBdr>
          <w:top w:val="nil"/>
          <w:left w:val="nil"/>
          <w:bottom w:val="nil"/>
          <w:right w:val="nil"/>
          <w:between w:val="nil"/>
        </w:pBdr>
        <w:spacing w:line="360" w:lineRule="auto"/>
        <w:ind w:firstLine="0"/>
        <w:jc w:val="both"/>
        <w:rPr>
          <w:b/>
          <w:bCs/>
          <w:color w:val="000000"/>
          <w:sz w:val="22"/>
          <w:szCs w:val="22"/>
        </w:rPr>
      </w:pPr>
      <w:r>
        <w:rPr>
          <w:b/>
          <w:bCs/>
          <w:color w:val="000000"/>
          <w:sz w:val="22"/>
          <w:szCs w:val="22"/>
        </w:rPr>
        <w:t xml:space="preserve">Bibliografía de ampliación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ALONSO, Paula (2000). </w:t>
      </w:r>
      <w:r>
        <w:rPr>
          <w:i/>
          <w:iCs/>
          <w:color w:val="000000"/>
          <w:sz w:val="22"/>
          <w:szCs w:val="22"/>
        </w:rPr>
        <w:t>Entre la revolución y las urnas. Los orígenes de la Unión Cívica Radical y la política argentina en los años 90</w:t>
      </w:r>
      <w:r>
        <w:rPr>
          <w:color w:val="000000"/>
          <w:sz w:val="22"/>
          <w:szCs w:val="22"/>
        </w:rPr>
        <w:t xml:space="preserve">, Buenos Aires, Sudamericana, Capítulo 3.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CASTRO, Martín (2012). </w:t>
      </w:r>
      <w:r>
        <w:rPr>
          <w:i/>
          <w:iCs/>
          <w:color w:val="000000"/>
          <w:sz w:val="22"/>
          <w:szCs w:val="22"/>
        </w:rPr>
        <w:t>El ocaso de la república oligárquica. Poder, política y reforma electoral (1898-1912)</w:t>
      </w:r>
      <w:r>
        <w:rPr>
          <w:color w:val="000000"/>
          <w:sz w:val="22"/>
          <w:szCs w:val="22"/>
        </w:rPr>
        <w:t>, Buenos Aires, Edhasa.</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GALLO, Ezequiel y SIGAL, Silvia (1963). “La formación de los partidos políticos contemporáneos: La Unión Cívica Radical (1890-1916)”, </w:t>
      </w:r>
      <w:r>
        <w:rPr>
          <w:i/>
          <w:iCs/>
          <w:color w:val="000000"/>
          <w:sz w:val="22"/>
          <w:szCs w:val="22"/>
        </w:rPr>
        <w:t>Desarrollo Económico</w:t>
      </w:r>
      <w:r>
        <w:rPr>
          <w:color w:val="000000"/>
          <w:sz w:val="22"/>
          <w:szCs w:val="22"/>
        </w:rPr>
        <w:t xml:space="preserve">, Vol. 3, No. 1-2, pp. 173-230.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GRACIANO, Osvaldo (2010). “El Partido Socialista de Argentina: su trayectoria histórica y sus desafíos políticos en las primeras décadas del siglo XX”, </w:t>
      </w:r>
      <w:r>
        <w:rPr>
          <w:i/>
          <w:iCs/>
          <w:color w:val="000000"/>
          <w:sz w:val="22"/>
          <w:szCs w:val="22"/>
        </w:rPr>
        <w:t>A Contracorriente. Una revista de historia social y literatura de América Latina</w:t>
      </w:r>
      <w:r>
        <w:rPr>
          <w:color w:val="000000"/>
          <w:sz w:val="22"/>
          <w:szCs w:val="22"/>
        </w:rPr>
        <w:t>, Vol. 7, No. 3, pp. 1-37.</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PORTANTIERO, Juan Carlos (1999), </w:t>
      </w:r>
      <w:r>
        <w:rPr>
          <w:i/>
          <w:iCs/>
          <w:color w:val="000000"/>
          <w:sz w:val="22"/>
          <w:szCs w:val="22"/>
        </w:rPr>
        <w:t>Juan B. Justo</w:t>
      </w:r>
      <w:r>
        <w:rPr>
          <w:color w:val="000000"/>
          <w:sz w:val="22"/>
          <w:szCs w:val="22"/>
        </w:rPr>
        <w:t xml:space="preserve">, </w:t>
      </w:r>
      <w:r>
        <w:rPr>
          <w:i/>
          <w:iCs/>
          <w:color w:val="000000"/>
          <w:sz w:val="22"/>
          <w:szCs w:val="22"/>
        </w:rPr>
        <w:t xml:space="preserve">un fundador de la modernidad argentina, </w:t>
      </w:r>
      <w:r>
        <w:rPr>
          <w:color w:val="000000"/>
          <w:sz w:val="22"/>
          <w:szCs w:val="22"/>
        </w:rPr>
        <w:t xml:space="preserve">Buenos Aires, FCE.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POY, Lucas (2018). “Cartografiar el socialismo. Un análisis de la distribución espacial del Partido Socialista argentino entre 1894 y 1910 a partir del uso de sistemas de información geográfica”. Buenos Aires, XII Jornadas de Historia Argentina y Latinoamericana, Instituto de Enseñanza Superior Nº 1 “Dra. Alicia Moreau de Justo”.</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POY, Lucas (2020). El Partido Socialista Argentino, 1896-1912. Una historia social y política, Santiago de Chile, Ariadna Ediciones.</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SURIANO, Juan (2009). </w:t>
      </w:r>
      <w:r>
        <w:rPr>
          <w:i/>
          <w:iCs/>
          <w:color w:val="000000"/>
          <w:sz w:val="22"/>
          <w:szCs w:val="22"/>
        </w:rPr>
        <w:t>Auge y caída del anarquismo. Argentina, 1880-1930</w:t>
      </w:r>
      <w:r>
        <w:rPr>
          <w:color w:val="000000"/>
          <w:sz w:val="22"/>
          <w:szCs w:val="22"/>
        </w:rPr>
        <w:t xml:space="preserve">, Buenos Aires, Colección Claves de la Historia, Capital Intelectual. </w:t>
      </w:r>
    </w:p>
    <w:p w:rsidR="008A2CCD" w:rsidRDefault="008A2CCD" w:rsidP="008A2CCD">
      <w:pPr>
        <w:pBdr>
          <w:top w:val="nil"/>
          <w:left w:val="nil"/>
          <w:bottom w:val="nil"/>
          <w:right w:val="nil"/>
          <w:between w:val="nil"/>
        </w:pBdr>
        <w:spacing w:line="360" w:lineRule="auto"/>
        <w:ind w:firstLine="0"/>
        <w:jc w:val="both"/>
        <w:rPr>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u w:val="single"/>
        </w:rPr>
      </w:pPr>
      <w:r>
        <w:rPr>
          <w:b/>
          <w:bCs/>
          <w:color w:val="000000"/>
          <w:sz w:val="22"/>
          <w:szCs w:val="22"/>
          <w:u w:val="single"/>
        </w:rPr>
        <w:t>Unidad 4. Los años radicales (1916-1930)</w:t>
      </w:r>
    </w:p>
    <w:p w:rsidR="008A2CCD" w:rsidRDefault="008A2CCD" w:rsidP="008A2CCD">
      <w:pPr>
        <w:pBdr>
          <w:top w:val="nil"/>
          <w:left w:val="nil"/>
          <w:bottom w:val="nil"/>
          <w:right w:val="nil"/>
          <w:between w:val="nil"/>
        </w:pBdr>
        <w:ind w:firstLine="0"/>
        <w:jc w:val="both"/>
        <w:rPr>
          <w:b/>
          <w:bCs/>
          <w:color w:val="000000"/>
          <w:sz w:val="22"/>
          <w:szCs w:val="22"/>
          <w:u w:val="single"/>
        </w:rPr>
      </w:pP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t>Unión Cívica Radical. Dinámicas intrapartidarias durante el alvearismo y el yrigoyenismo. Fracturas coyunturales y relaciones ejecutivo legislativo durante los años del radicalismo gobernante. Surgimiento del Partido Comunista</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CAMARERO, Hernán (2007). </w:t>
      </w:r>
      <w:r>
        <w:rPr>
          <w:i/>
          <w:iCs/>
          <w:color w:val="000000"/>
          <w:sz w:val="22"/>
          <w:szCs w:val="22"/>
        </w:rPr>
        <w:t>A la conquista de la clase obrera. Los comunistas y el mundo del trabajo en la Argentina, 1920-1935</w:t>
      </w:r>
      <w:r>
        <w:rPr>
          <w:color w:val="000000"/>
          <w:sz w:val="22"/>
          <w:szCs w:val="22"/>
        </w:rPr>
        <w:t xml:space="preserve">, Buenos Aires, Siglo XXI, Introducción. </w:t>
      </w:r>
    </w:p>
    <w:p w:rsidR="008A2CCD" w:rsidRDefault="008A2CCD" w:rsidP="008A2CCD">
      <w:pPr>
        <w:pBdr>
          <w:top w:val="nil"/>
          <w:left w:val="nil"/>
          <w:bottom w:val="nil"/>
          <w:right w:val="nil"/>
          <w:between w:val="nil"/>
        </w:pBdr>
        <w:spacing w:after="120"/>
        <w:ind w:firstLine="0"/>
        <w:jc w:val="both"/>
        <w:rPr>
          <w:color w:val="000000"/>
          <w:sz w:val="22"/>
          <w:szCs w:val="22"/>
        </w:rPr>
      </w:pPr>
      <w:bookmarkStart w:id="0" w:name="_heading=h.arv7tsfb5p22" w:colFirst="0" w:colLast="0"/>
      <w:bookmarkEnd w:id="0"/>
      <w:r>
        <w:rPr>
          <w:color w:val="000000"/>
          <w:sz w:val="22"/>
          <w:szCs w:val="22"/>
        </w:rPr>
        <w:t xml:space="preserve">CAMARERO, Hernán (2017). “El Partido Comunista argentino y la Revolución Rusa hasta los años treinta”, en </w:t>
      </w:r>
      <w:r>
        <w:rPr>
          <w:i/>
          <w:iCs/>
          <w:color w:val="000000"/>
          <w:sz w:val="22"/>
          <w:szCs w:val="22"/>
        </w:rPr>
        <w:t>Anuario de la Escuela de Historia (Universidad Nacional de Rosario)</w:t>
      </w:r>
      <w:r>
        <w:rPr>
          <w:color w:val="000000"/>
          <w:sz w:val="22"/>
          <w:szCs w:val="22"/>
        </w:rPr>
        <w:t>, N° 29, pp. 108-135.</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lastRenderedPageBreak/>
        <w:t xml:space="preserve">PERSELLO, Ana Virginia (2000). “Los gobiernos radicales: debate institucional y práctica política”, en FALCON, Ricardo (dir), </w:t>
      </w:r>
      <w:r>
        <w:rPr>
          <w:i/>
          <w:iCs/>
          <w:color w:val="000000"/>
          <w:sz w:val="22"/>
          <w:szCs w:val="22"/>
        </w:rPr>
        <w:t>Democracia, conflicto social y renovación de ideas (1916-1930)</w:t>
      </w:r>
      <w:r>
        <w:rPr>
          <w:color w:val="000000"/>
          <w:sz w:val="22"/>
          <w:szCs w:val="22"/>
        </w:rPr>
        <w:t xml:space="preserve">, Nueva Historia Argentina, Tomo VI, Buenos Aires, Sudamericana. </w:t>
      </w:r>
    </w:p>
    <w:p w:rsidR="008A2CCD" w:rsidRDefault="008A2CCD" w:rsidP="008A2CCD">
      <w:pPr>
        <w:pBdr>
          <w:top w:val="nil"/>
          <w:left w:val="nil"/>
          <w:bottom w:val="nil"/>
          <w:right w:val="nil"/>
          <w:between w:val="nil"/>
        </w:pBdr>
        <w:spacing w:after="120"/>
        <w:ind w:firstLine="0"/>
        <w:jc w:val="both"/>
        <w:rPr>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t xml:space="preserve">Bibliografía de ampliación </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CAMPIONE, Daniel (s/d). "Los comunistas argentinos. Bases para la re-construcción de su historia." Documento digital disponible en URL (visto en Julio 2012): http://fisyp.rcc.com.ar/DC-BasesReconstruccHistoria.1.1.pdf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MUSTAPIC, Ana María (1984). “Conflictos institucionales durante el primer gobierno radical: 1916-1922”, </w:t>
      </w:r>
      <w:r>
        <w:rPr>
          <w:i/>
          <w:iCs/>
          <w:color w:val="000000"/>
          <w:sz w:val="22"/>
          <w:szCs w:val="22"/>
        </w:rPr>
        <w:t>Desarrollo Económico</w:t>
      </w:r>
      <w:r>
        <w:rPr>
          <w:color w:val="000000"/>
          <w:sz w:val="22"/>
          <w:szCs w:val="22"/>
        </w:rPr>
        <w:t xml:space="preserve">, V. 24, Nº 93.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PERSELLO, Virginia (2003). </w:t>
      </w:r>
      <w:r>
        <w:rPr>
          <w:i/>
          <w:iCs/>
          <w:color w:val="000000"/>
          <w:sz w:val="22"/>
          <w:szCs w:val="22"/>
        </w:rPr>
        <w:t xml:space="preserve">El Partido Radical. Gobierno y oposición (1890-1943), </w:t>
      </w:r>
      <w:r>
        <w:rPr>
          <w:color w:val="000000"/>
          <w:sz w:val="22"/>
          <w:szCs w:val="22"/>
        </w:rPr>
        <w:t xml:space="preserve">Buenos Aires, Ed. Siglo XXI, Primera Parte, Capítulo I: “Tendencias y facciones”, Segunda Parte, Capítulo IV: “La unidad partidaria”.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PIÑEIRO, Elena (2012). "¿Somos todos radicales? La Unión Cívica Radical Antipersonalista. Historia de una disidencia (1916-1943)", en </w:t>
      </w:r>
      <w:r>
        <w:rPr>
          <w:i/>
          <w:iCs/>
          <w:color w:val="000000"/>
          <w:sz w:val="22"/>
          <w:szCs w:val="22"/>
        </w:rPr>
        <w:t>Boletín del Posgrado en Historia</w:t>
      </w:r>
      <w:r>
        <w:rPr>
          <w:color w:val="000000"/>
          <w:sz w:val="22"/>
          <w:szCs w:val="22"/>
        </w:rPr>
        <w:t xml:space="preserve"> (ISSN 2250-6772), Julio, Nro.2, pp. 1-21.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ROCK, David (1972), “Machine Politics in Buenos Aires and the Argentine Radical Party, 1912-1930”, </w:t>
      </w:r>
      <w:r>
        <w:rPr>
          <w:i/>
          <w:iCs/>
          <w:color w:val="000000"/>
          <w:sz w:val="22"/>
          <w:szCs w:val="22"/>
        </w:rPr>
        <w:t>Journal of Latin American Studies</w:t>
      </w:r>
      <w:r>
        <w:rPr>
          <w:color w:val="000000"/>
          <w:sz w:val="22"/>
          <w:szCs w:val="22"/>
        </w:rPr>
        <w:t>, Vol. 4, No. 2 (Nov.), pp. 233-256.</w:t>
      </w:r>
    </w:p>
    <w:p w:rsidR="008A2CCD" w:rsidRDefault="008A2CCD" w:rsidP="008A2CCD">
      <w:pPr>
        <w:pBdr>
          <w:top w:val="nil"/>
          <w:left w:val="nil"/>
          <w:bottom w:val="nil"/>
          <w:right w:val="nil"/>
          <w:between w:val="nil"/>
        </w:pBdr>
        <w:spacing w:after="120"/>
        <w:ind w:firstLine="0"/>
        <w:jc w:val="both"/>
        <w:rPr>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u w:val="single"/>
        </w:rPr>
      </w:pPr>
      <w:r>
        <w:rPr>
          <w:b/>
          <w:bCs/>
          <w:color w:val="000000"/>
          <w:sz w:val="22"/>
          <w:szCs w:val="22"/>
          <w:u w:val="single"/>
        </w:rPr>
        <w:t>Unidad 5. Renovación y crisis. Del golpe de 1930 al peronismo (1930-1946)</w:t>
      </w:r>
    </w:p>
    <w:p w:rsidR="008A2CCD" w:rsidRDefault="008A2CCD" w:rsidP="008A2CCD">
      <w:pPr>
        <w:pBdr>
          <w:top w:val="nil"/>
          <w:left w:val="nil"/>
          <w:bottom w:val="nil"/>
          <w:right w:val="nil"/>
          <w:between w:val="nil"/>
        </w:pBdr>
        <w:ind w:firstLine="0"/>
        <w:jc w:val="both"/>
        <w:rPr>
          <w:b/>
          <w:bCs/>
          <w:color w:val="000000"/>
          <w:sz w:val="22"/>
          <w:szCs w:val="22"/>
          <w:u w:val="single"/>
        </w:rPr>
      </w:pP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t xml:space="preserve">La Concordancia: conservadores, socialismo independiente y alvearismo. Las prácticas políticas antidemocráticas: el denominado “fraude patriótico”. La restauración conservadora en el control del estado. El proyecto del Sabattinismo en el liderazgo de la UCR, su rol en la génesis del peronismo. </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BÉJAR, María Dolores (2005). “El régimen fraudulento desde la dinámica facciosa del conservadurismo bonaerense”, </w:t>
      </w:r>
      <w:r>
        <w:rPr>
          <w:i/>
          <w:iCs/>
          <w:color w:val="000000"/>
          <w:sz w:val="22"/>
          <w:szCs w:val="22"/>
        </w:rPr>
        <w:t>Revista de Historia</w:t>
      </w:r>
      <w:r>
        <w:rPr>
          <w:color w:val="000000"/>
          <w:sz w:val="22"/>
          <w:szCs w:val="22"/>
        </w:rPr>
        <w:t>, Año 1, Nª 1, Mar del Plata.</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MACOR, Darío (2001). “Partidos, coaliciones y sistema de poder”, en </w:t>
      </w:r>
      <w:r>
        <w:rPr>
          <w:smallCaps/>
          <w:color w:val="000000"/>
          <w:sz w:val="22"/>
          <w:szCs w:val="22"/>
        </w:rPr>
        <w:t>CATTARUZZA</w:t>
      </w:r>
      <w:r>
        <w:rPr>
          <w:color w:val="000000"/>
          <w:sz w:val="22"/>
          <w:szCs w:val="22"/>
        </w:rPr>
        <w:t xml:space="preserve">, Alejandro (Dir), </w:t>
      </w:r>
      <w:r>
        <w:rPr>
          <w:i/>
          <w:iCs/>
          <w:color w:val="000000"/>
          <w:sz w:val="22"/>
          <w:szCs w:val="22"/>
        </w:rPr>
        <w:t>Crisis económica, avance del Estado e incertidumbre policía (1930-1943)</w:t>
      </w:r>
      <w:r>
        <w:rPr>
          <w:color w:val="000000"/>
          <w:sz w:val="22"/>
          <w:szCs w:val="22"/>
        </w:rPr>
        <w:t xml:space="preserve">, Nueva Historia Argentina, Tomo VII, Buenos Aires, Sudamericana.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TCACH, César (1988), “Sabattinismo: identidad radical y oposición disruptiva”, </w:t>
      </w:r>
      <w:r>
        <w:rPr>
          <w:i/>
          <w:iCs/>
          <w:color w:val="000000"/>
          <w:sz w:val="22"/>
          <w:szCs w:val="22"/>
        </w:rPr>
        <w:t>Desarrollo Económico</w:t>
      </w:r>
      <w:r>
        <w:rPr>
          <w:color w:val="000000"/>
          <w:sz w:val="22"/>
          <w:szCs w:val="22"/>
        </w:rPr>
        <w:t>, Vol. 28, No. 110 (Jul. - Sep.), pp. 183-208.</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LÓPEZ, Ignacio (2018). </w:t>
      </w:r>
      <w:r>
        <w:rPr>
          <w:i/>
          <w:iCs/>
          <w:color w:val="000000"/>
          <w:sz w:val="22"/>
          <w:szCs w:val="22"/>
        </w:rPr>
        <w:t>La república del fraude y su crisis. Política y poder en tiempos de Roberto M. Ortiz y Ramón S. Castillo: Argentina, 1938-1943,</w:t>
      </w:r>
      <w:r>
        <w:rPr>
          <w:color w:val="000000"/>
          <w:sz w:val="22"/>
          <w:szCs w:val="22"/>
        </w:rPr>
        <w:t xml:space="preserve"> Rosario, Prohistoria Ediciones, Capítulos VII y VIII, pp. 219-266</w:t>
      </w:r>
    </w:p>
    <w:p w:rsidR="008A2CCD" w:rsidRDefault="008A2CCD" w:rsidP="008A2CCD">
      <w:pPr>
        <w:pBdr>
          <w:top w:val="nil"/>
          <w:left w:val="nil"/>
          <w:bottom w:val="nil"/>
          <w:right w:val="nil"/>
          <w:between w:val="nil"/>
        </w:pBdr>
        <w:spacing w:after="120"/>
        <w:ind w:firstLine="0"/>
        <w:jc w:val="both"/>
        <w:rPr>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t xml:space="preserve">Bibliografía de ampliación </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CIRIA, Alberto (1975). </w:t>
      </w:r>
      <w:r>
        <w:rPr>
          <w:i/>
          <w:iCs/>
          <w:color w:val="000000"/>
          <w:sz w:val="22"/>
          <w:szCs w:val="22"/>
        </w:rPr>
        <w:t>Partidos y poder en la Argentina moderna (1930-1946)</w:t>
      </w:r>
      <w:r>
        <w:rPr>
          <w:color w:val="000000"/>
          <w:sz w:val="22"/>
          <w:szCs w:val="22"/>
        </w:rPr>
        <w:t xml:space="preserve">, Buenos Aires, Ed. de la Flor, Capítulo V: “Partidos políticos, fuerzas políticas”.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DE PRIVITELLIO, Luciano (2001). “La política bajo el signo de la crisis”, en Cattaruzza, Alejandro (Dir), </w:t>
      </w:r>
      <w:r>
        <w:rPr>
          <w:i/>
          <w:iCs/>
          <w:color w:val="000000"/>
          <w:sz w:val="22"/>
          <w:szCs w:val="22"/>
        </w:rPr>
        <w:t>Crisis económica, avance del Estado e incertidumbre policía (1930-1943)</w:t>
      </w:r>
      <w:r>
        <w:rPr>
          <w:color w:val="000000"/>
          <w:sz w:val="22"/>
          <w:szCs w:val="22"/>
        </w:rPr>
        <w:t>, Nueva Historia Argentina, Tomo VII, Buenos Aires, Editorial Sudamericana.</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LOPEZ, Ignacio (2011). “El desmantelamiento del “fraude patriótico”: las intervenciones federales durante la presidencia de Roberto M. Ortiz (1938-1940)”, </w:t>
      </w:r>
      <w:r>
        <w:rPr>
          <w:i/>
          <w:iCs/>
          <w:color w:val="000000"/>
          <w:sz w:val="22"/>
          <w:szCs w:val="22"/>
        </w:rPr>
        <w:t>Anuario del Centro de Estudios Históricos Prof. Carlos S. A. Segreti</w:t>
      </w:r>
      <w:r>
        <w:rPr>
          <w:color w:val="000000"/>
          <w:sz w:val="22"/>
          <w:szCs w:val="22"/>
        </w:rPr>
        <w:t>, Córdoba, Año XI, Nro. 11.</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LÓPEZ, Ignacio (2018). “Los conservadores contraatacan. Repensando la política presidencial y las redes político-partidarias en tiempos de Ramón S. Castillo (Argentina, 1940-1943)”. Historia, vol. I, No. 51, pp. 79-112.</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lastRenderedPageBreak/>
        <w:t xml:space="preserve">LÓPEZ, Ignacio (2020) “A sei mesi dal collasso. Contingenza, carattere presidenziale e crollo politico nell' Argentina del '43”, en Ragno, Francesco (comp.), </w:t>
      </w:r>
      <w:r>
        <w:rPr>
          <w:i/>
          <w:iCs/>
          <w:color w:val="000000"/>
          <w:sz w:val="22"/>
          <w:szCs w:val="22"/>
        </w:rPr>
        <w:t>Sguardi dall'Argentina in transizione. Dalla "Repubblica impossibile" alle origini del peronismo.</w:t>
      </w:r>
      <w:r>
        <w:rPr>
          <w:color w:val="000000"/>
          <w:sz w:val="22"/>
          <w:szCs w:val="22"/>
        </w:rPr>
        <w:t xml:space="preserve"> Roma, Aracne editrice, pp. 81-112.</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RAGNO, Francesco Davide (2017). Liberale o populista? Il radicalismo argentino (1930-1943). Bologna, Il Mulino.</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RAGNO, Francesco Davide</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TCACH, César (1991). </w:t>
      </w:r>
      <w:r>
        <w:rPr>
          <w:i/>
          <w:iCs/>
          <w:color w:val="000000"/>
          <w:sz w:val="22"/>
          <w:szCs w:val="22"/>
        </w:rPr>
        <w:t>Sabattinismo y peronismo. Partidos políticos en Córdoba (1943-1955)</w:t>
      </w:r>
      <w:r>
        <w:rPr>
          <w:color w:val="000000"/>
          <w:sz w:val="22"/>
          <w:szCs w:val="22"/>
        </w:rPr>
        <w:t xml:space="preserve">, Buenos Aires, Editorial Sudamericana, Capítulo 1.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 </w:t>
      </w:r>
    </w:p>
    <w:p w:rsidR="008A2CCD" w:rsidRDefault="008A2CCD" w:rsidP="008A2CCD">
      <w:pPr>
        <w:pBdr>
          <w:top w:val="nil"/>
          <w:left w:val="nil"/>
          <w:bottom w:val="nil"/>
          <w:right w:val="nil"/>
          <w:between w:val="nil"/>
        </w:pBdr>
        <w:ind w:firstLine="0"/>
        <w:jc w:val="both"/>
        <w:rPr>
          <w:b/>
          <w:bCs/>
          <w:color w:val="000000"/>
          <w:sz w:val="22"/>
          <w:szCs w:val="22"/>
          <w:u w:val="single"/>
        </w:rPr>
      </w:pPr>
      <w:r>
        <w:rPr>
          <w:b/>
          <w:bCs/>
          <w:color w:val="000000"/>
          <w:sz w:val="22"/>
          <w:szCs w:val="22"/>
          <w:u w:val="single"/>
        </w:rPr>
        <w:t>Unidad 6. Peronismo</w:t>
      </w:r>
    </w:p>
    <w:p w:rsidR="008A2CCD" w:rsidRDefault="008A2CCD" w:rsidP="008A2CCD">
      <w:pPr>
        <w:pBdr>
          <w:top w:val="nil"/>
          <w:left w:val="nil"/>
          <w:bottom w:val="nil"/>
          <w:right w:val="nil"/>
          <w:between w:val="nil"/>
        </w:pBdr>
        <w:ind w:firstLine="0"/>
        <w:jc w:val="both"/>
        <w:rPr>
          <w:b/>
          <w:bCs/>
          <w:color w:val="000000"/>
          <w:sz w:val="22"/>
          <w:szCs w:val="22"/>
          <w:u w:val="single"/>
        </w:rPr>
      </w:pPr>
    </w:p>
    <w:p w:rsidR="008A2CCD" w:rsidRDefault="008A2CCD" w:rsidP="008A2CCD">
      <w:pPr>
        <w:pBdr>
          <w:top w:val="nil"/>
          <w:left w:val="nil"/>
          <w:bottom w:val="nil"/>
          <w:right w:val="nil"/>
          <w:between w:val="nil"/>
        </w:pBdr>
        <w:ind w:firstLine="0"/>
        <w:jc w:val="both"/>
        <w:rPr>
          <w:color w:val="000000"/>
          <w:sz w:val="22"/>
          <w:szCs w:val="22"/>
        </w:rPr>
      </w:pPr>
      <w:r>
        <w:rPr>
          <w:b/>
          <w:bCs/>
          <w:color w:val="000000"/>
          <w:sz w:val="22"/>
          <w:szCs w:val="22"/>
        </w:rPr>
        <w:t xml:space="preserve">Las fuerzas políticas antes y después del 17 de octubre de 1945. Los problemas de coordinación originados a raíz de conformar un partido político desde un movimiento social. Sindicalismo y peronismo: una difícil articulación. La estructura sindical como fuente de recursos organizativos de los partidos peronistas. Del Partido Laborista al Partido Justicialista, un largo, discontinuo y complejo camino. El desafío de aunar ramas políticas, sindicales, femeninas, en un mismo movimiento y, simultáneamente, en un mismo partido. </w:t>
      </w:r>
    </w:p>
    <w:p w:rsidR="008A2CCD" w:rsidRDefault="008A2CCD" w:rsidP="008A2CCD">
      <w:pPr>
        <w:pBdr>
          <w:top w:val="nil"/>
          <w:left w:val="nil"/>
          <w:bottom w:val="nil"/>
          <w:right w:val="nil"/>
          <w:between w:val="nil"/>
        </w:pBdr>
        <w:spacing w:after="120"/>
        <w:ind w:firstLine="0"/>
        <w:jc w:val="both"/>
        <w:rPr>
          <w:color w:val="000000"/>
          <w:sz w:val="22"/>
          <w:szCs w:val="22"/>
        </w:rPr>
      </w:pP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AELO, Oscar (2010). “Orígenes de una fuerza política: el Partido Peronista en la Provincia de Buenos Aires, 1947-1955”, en </w:t>
      </w:r>
      <w:r>
        <w:rPr>
          <w:i/>
          <w:iCs/>
          <w:color w:val="000000"/>
          <w:sz w:val="22"/>
          <w:szCs w:val="22"/>
        </w:rPr>
        <w:t>Revista SAAP</w:t>
      </w:r>
      <w:r>
        <w:rPr>
          <w:color w:val="000000"/>
          <w:sz w:val="22"/>
          <w:szCs w:val="22"/>
        </w:rPr>
        <w:t xml:space="preserve">, Vol. 4, Número 2, Mayo 2010.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AJMECHET, Sabrina (2012). “El peronismo como momentos de reformas (1946-1955)”, en </w:t>
      </w:r>
      <w:r>
        <w:rPr>
          <w:i/>
          <w:iCs/>
          <w:color w:val="000000"/>
          <w:sz w:val="22"/>
          <w:szCs w:val="22"/>
        </w:rPr>
        <w:t>Revista SAAP</w:t>
      </w:r>
      <w:r>
        <w:rPr>
          <w:color w:val="000000"/>
          <w:sz w:val="22"/>
          <w:szCs w:val="22"/>
        </w:rPr>
        <w:t>, Vol. 6, Número 2, Noviembre 2012.</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DOYON, Louise (2002). “La formación del sindicalismo peronista”, en </w:t>
      </w:r>
      <w:r>
        <w:rPr>
          <w:smallCaps/>
          <w:color w:val="000000"/>
          <w:sz w:val="22"/>
          <w:szCs w:val="22"/>
        </w:rPr>
        <w:t>TORRE</w:t>
      </w:r>
      <w:r>
        <w:rPr>
          <w:color w:val="000000"/>
          <w:sz w:val="22"/>
          <w:szCs w:val="22"/>
        </w:rPr>
        <w:t xml:space="preserve">, Juan Carlos (Dir), </w:t>
      </w:r>
      <w:r>
        <w:rPr>
          <w:i/>
          <w:iCs/>
          <w:color w:val="000000"/>
          <w:sz w:val="22"/>
          <w:szCs w:val="22"/>
        </w:rPr>
        <w:t xml:space="preserve">Los años peronistas (1943-1955), </w:t>
      </w:r>
      <w:r>
        <w:rPr>
          <w:color w:val="000000"/>
          <w:sz w:val="22"/>
          <w:szCs w:val="22"/>
        </w:rPr>
        <w:t xml:space="preserve">Nueva Historia Argentina, Tomo VIII, Buenos Aires, Sudamericana, Capítulo VII: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MACKINNON, Moira (2002). </w:t>
      </w:r>
      <w:r>
        <w:rPr>
          <w:i/>
          <w:iCs/>
          <w:color w:val="000000"/>
          <w:sz w:val="22"/>
          <w:szCs w:val="22"/>
        </w:rPr>
        <w:t>Los años formativos del partido peronista</w:t>
      </w:r>
      <w:r>
        <w:rPr>
          <w:color w:val="000000"/>
          <w:sz w:val="22"/>
          <w:szCs w:val="22"/>
        </w:rPr>
        <w:t xml:space="preserve">, Buenos Aires, Siglo XXI – Instituto Di Tella, Capítulos II, III y IV.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WALDMANN, Peter (1985). </w:t>
      </w:r>
      <w:r>
        <w:rPr>
          <w:i/>
          <w:iCs/>
          <w:color w:val="000000"/>
          <w:sz w:val="22"/>
          <w:szCs w:val="22"/>
        </w:rPr>
        <w:t>El peronismo, 1943-1955</w:t>
      </w:r>
      <w:r>
        <w:rPr>
          <w:color w:val="000000"/>
          <w:sz w:val="22"/>
          <w:szCs w:val="22"/>
        </w:rPr>
        <w:t xml:space="preserve">, Buenos Aires, Hyspamérica Ediciones, Capítulos II, “Fundamentos de la organización y de la evolución políticas” y III “Estilo de gobierno y técnica de dominación”. </w:t>
      </w:r>
    </w:p>
    <w:p w:rsidR="008A2CCD" w:rsidRDefault="008A2CCD" w:rsidP="008A2CCD">
      <w:pPr>
        <w:pBdr>
          <w:top w:val="nil"/>
          <w:left w:val="nil"/>
          <w:bottom w:val="nil"/>
          <w:right w:val="nil"/>
          <w:between w:val="nil"/>
        </w:pBdr>
        <w:spacing w:after="120"/>
        <w:ind w:firstLine="0"/>
        <w:jc w:val="both"/>
        <w:rPr>
          <w:b/>
          <w:bCs/>
          <w:color w:val="000000"/>
          <w:sz w:val="22"/>
          <w:szCs w:val="22"/>
        </w:rPr>
      </w:pPr>
    </w:p>
    <w:p w:rsidR="008A2CCD" w:rsidRDefault="008A2CCD" w:rsidP="008A2CCD">
      <w:pPr>
        <w:pBdr>
          <w:top w:val="nil"/>
          <w:left w:val="nil"/>
          <w:bottom w:val="nil"/>
          <w:right w:val="nil"/>
          <w:between w:val="nil"/>
        </w:pBdr>
        <w:spacing w:after="120"/>
        <w:ind w:firstLine="0"/>
        <w:jc w:val="both"/>
        <w:rPr>
          <w:color w:val="000000"/>
          <w:sz w:val="22"/>
          <w:szCs w:val="22"/>
        </w:rPr>
      </w:pPr>
      <w:r>
        <w:rPr>
          <w:b/>
          <w:bCs/>
          <w:color w:val="000000"/>
          <w:sz w:val="22"/>
          <w:szCs w:val="22"/>
        </w:rPr>
        <w:t xml:space="preserve">Bibliografía de ampliación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BARRY, Carolina (2008). “El Partido Peronista Femenino. La gestación política y legal”</w:t>
      </w:r>
      <w:r>
        <w:rPr>
          <w:i/>
          <w:iCs/>
          <w:color w:val="000000"/>
          <w:sz w:val="22"/>
          <w:szCs w:val="22"/>
        </w:rPr>
        <w:t>, Nuevo Mundo-Mundos Nuevos</w:t>
      </w:r>
      <w:r>
        <w:rPr>
          <w:color w:val="000000"/>
          <w:sz w:val="22"/>
          <w:szCs w:val="22"/>
        </w:rPr>
        <w:t xml:space="preserve">, Número 8.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PAGE, Joseph (1984). </w:t>
      </w:r>
      <w:r>
        <w:rPr>
          <w:i/>
          <w:iCs/>
          <w:color w:val="000000"/>
          <w:sz w:val="22"/>
          <w:szCs w:val="22"/>
        </w:rPr>
        <w:t>Perón</w:t>
      </w:r>
      <w:r>
        <w:rPr>
          <w:color w:val="000000"/>
          <w:sz w:val="22"/>
          <w:szCs w:val="22"/>
        </w:rPr>
        <w:t>. Buenos Aires, Javier Vergara Editor. (2 tomos)</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WALDMANN, Peter (1985). </w:t>
      </w:r>
      <w:r>
        <w:rPr>
          <w:i/>
          <w:iCs/>
          <w:color w:val="000000"/>
          <w:sz w:val="22"/>
          <w:szCs w:val="22"/>
        </w:rPr>
        <w:t>El peronismo, 1943-1955</w:t>
      </w:r>
      <w:r>
        <w:rPr>
          <w:color w:val="000000"/>
          <w:sz w:val="22"/>
          <w:szCs w:val="22"/>
        </w:rPr>
        <w:t>, Buenos Aires, Hyspamérica Ediciones</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u w:val="single"/>
        </w:rPr>
      </w:pPr>
      <w:r>
        <w:rPr>
          <w:b/>
          <w:bCs/>
          <w:color w:val="000000"/>
          <w:sz w:val="22"/>
          <w:szCs w:val="22"/>
          <w:u w:val="single"/>
        </w:rPr>
        <w:t>Unidad 7. Desde la Revolución Libertadora al Proceso de Reorganización Nacional (1955-1983)</w:t>
      </w:r>
    </w:p>
    <w:p w:rsidR="008A2CCD" w:rsidRDefault="008A2CCD" w:rsidP="008A2CCD">
      <w:pPr>
        <w:pBdr>
          <w:top w:val="nil"/>
          <w:left w:val="nil"/>
          <w:bottom w:val="nil"/>
          <w:right w:val="nil"/>
          <w:between w:val="nil"/>
        </w:pBdr>
        <w:ind w:firstLine="0"/>
        <w:jc w:val="both"/>
        <w:rPr>
          <w:b/>
          <w:bCs/>
          <w:color w:val="000000"/>
          <w:sz w:val="22"/>
          <w:szCs w:val="22"/>
          <w:u w:val="single"/>
        </w:rPr>
      </w:pP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t xml:space="preserve">Democracias y quiebres continuos, en el país del “juego imposible”. El exilio de Perón y su impacto en el sistema político. Rupturas en la UCR, faccionalismo sindical y neoperonismo en el PJ y crisis en los partidos provinciales. </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SMULOVITZ, Catalina (1990). “En busca de la fórmula perdida: Argentina 1955-1966”, Buenos Aires, </w:t>
      </w:r>
      <w:r>
        <w:rPr>
          <w:i/>
          <w:iCs/>
          <w:color w:val="000000"/>
          <w:sz w:val="22"/>
          <w:szCs w:val="22"/>
        </w:rPr>
        <w:t>Documentos CEDES</w:t>
      </w:r>
      <w:r>
        <w:rPr>
          <w:color w:val="000000"/>
          <w:sz w:val="22"/>
          <w:szCs w:val="22"/>
        </w:rPr>
        <w:t xml:space="preserve">/51.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SVAMPA, Maristella (2007). “El populismo imposible y sus actores, 1973-1976” en </w:t>
      </w:r>
      <w:r>
        <w:rPr>
          <w:smallCaps/>
          <w:color w:val="000000"/>
          <w:sz w:val="22"/>
          <w:szCs w:val="22"/>
        </w:rPr>
        <w:t>JAMES</w:t>
      </w:r>
      <w:r>
        <w:rPr>
          <w:color w:val="000000"/>
          <w:sz w:val="22"/>
          <w:szCs w:val="22"/>
        </w:rPr>
        <w:t xml:space="preserve">, Daniel, </w:t>
      </w:r>
      <w:r>
        <w:rPr>
          <w:i/>
          <w:iCs/>
          <w:color w:val="000000"/>
          <w:sz w:val="22"/>
          <w:szCs w:val="22"/>
        </w:rPr>
        <w:t>Violencia, proscripción y autoritarismo (1955-1976)</w:t>
      </w:r>
      <w:r>
        <w:rPr>
          <w:color w:val="000000"/>
          <w:sz w:val="22"/>
          <w:szCs w:val="22"/>
        </w:rPr>
        <w:t>, Nueva Historia Argentina, Tomo IX, Buenos Aires, Editorial Sudamericana.</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lastRenderedPageBreak/>
        <w:t xml:space="preserve">TCACH, César (2007). “Golpes, proscripciones y partidos políticos” en </w:t>
      </w:r>
      <w:r>
        <w:rPr>
          <w:smallCaps/>
          <w:color w:val="000000"/>
          <w:sz w:val="22"/>
          <w:szCs w:val="22"/>
        </w:rPr>
        <w:t>JAMES</w:t>
      </w:r>
      <w:r>
        <w:rPr>
          <w:color w:val="000000"/>
          <w:sz w:val="22"/>
          <w:szCs w:val="22"/>
        </w:rPr>
        <w:t xml:space="preserve">, Daniel, </w:t>
      </w:r>
      <w:r>
        <w:rPr>
          <w:i/>
          <w:iCs/>
          <w:color w:val="000000"/>
          <w:sz w:val="22"/>
          <w:szCs w:val="22"/>
        </w:rPr>
        <w:t>Violencia, proscripción y autoritarismo (1955-1976)</w:t>
      </w:r>
      <w:r>
        <w:rPr>
          <w:color w:val="000000"/>
          <w:sz w:val="22"/>
          <w:szCs w:val="22"/>
        </w:rPr>
        <w:t>, Nueva Historia Argentina, Tomo IX, Buenos Aires, Editorial Sudamericana.</w:t>
      </w:r>
    </w:p>
    <w:p w:rsidR="008A2CCD" w:rsidRDefault="008A2CCD" w:rsidP="008A2CCD">
      <w:pPr>
        <w:pBdr>
          <w:top w:val="nil"/>
          <w:left w:val="nil"/>
          <w:bottom w:val="nil"/>
          <w:right w:val="nil"/>
          <w:between w:val="nil"/>
        </w:pBdr>
        <w:spacing w:after="120"/>
        <w:ind w:firstLine="0"/>
        <w:jc w:val="both"/>
        <w:rPr>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t xml:space="preserve">Bibliografía de ampliación </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spacing w:after="120" w:line="276" w:lineRule="auto"/>
        <w:ind w:firstLine="0"/>
        <w:jc w:val="both"/>
        <w:rPr>
          <w:color w:val="000000"/>
          <w:sz w:val="22"/>
          <w:szCs w:val="22"/>
        </w:rPr>
      </w:pPr>
      <w:r>
        <w:rPr>
          <w:color w:val="000000"/>
          <w:sz w:val="22"/>
          <w:szCs w:val="22"/>
        </w:rPr>
        <w:t xml:space="preserve">DANZA, Fernando (2013). “Elencos partidarios y selección de candidatos en el Movimiento Popular Neuquino”, ponencia preparada para el XI Congreso Nacional de Ciencia Política, organizado por la Sociedad Argentina de Análisis Político y la Universidad Nacional de Entre Ríos.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DE RIZ, Liliana (2000). </w:t>
      </w:r>
      <w:r>
        <w:rPr>
          <w:i/>
          <w:iCs/>
          <w:color w:val="000000"/>
          <w:sz w:val="22"/>
          <w:szCs w:val="22"/>
        </w:rPr>
        <w:t>La política en suspenso 1966-1976</w:t>
      </w:r>
      <w:r>
        <w:rPr>
          <w:color w:val="000000"/>
          <w:sz w:val="22"/>
          <w:szCs w:val="22"/>
        </w:rPr>
        <w:t xml:space="preserve">, Buenos Aires, Paidós, Capítulo III: “Retorno y derrumbe”.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FERRARI, Marcela (2017). “La Democracia Cristiana argentina durante la dictadura cívico-militar y la transición temprana (1976-1985)”, en </w:t>
      </w:r>
      <w:r>
        <w:rPr>
          <w:i/>
          <w:iCs/>
          <w:color w:val="000000"/>
          <w:sz w:val="22"/>
          <w:szCs w:val="22"/>
        </w:rPr>
        <w:t>Historia</w:t>
      </w:r>
      <w:r>
        <w:rPr>
          <w:color w:val="000000"/>
          <w:sz w:val="22"/>
          <w:szCs w:val="22"/>
        </w:rPr>
        <w:t>, N° 50, Vol. 1, enero-junio, pp. 49-77</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MANSILLA, César L. (1983). </w:t>
      </w:r>
      <w:r>
        <w:rPr>
          <w:i/>
          <w:iCs/>
          <w:color w:val="000000"/>
          <w:sz w:val="22"/>
          <w:szCs w:val="22"/>
        </w:rPr>
        <w:t>Los Partidos Provinciales.</w:t>
      </w:r>
      <w:r>
        <w:rPr>
          <w:color w:val="000000"/>
          <w:sz w:val="22"/>
          <w:szCs w:val="22"/>
        </w:rPr>
        <w:t xml:space="preserve"> Buenos Aires, Centro Editor de América Latina.</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MAURO, Diego (2020). “La democracia cristiana en Argentina. Formaciones políticas, partidos y vínculos transnacionales (1912-1967) en Ayer. Revista de Historia Contemporánea, Nro. 118 (2), pp. 135-136.</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NOSIGLIA, Julio E. (1983). </w:t>
      </w:r>
      <w:r>
        <w:rPr>
          <w:i/>
          <w:iCs/>
          <w:color w:val="000000"/>
          <w:sz w:val="22"/>
          <w:szCs w:val="22"/>
        </w:rPr>
        <w:t>El Desarrollismo.</w:t>
      </w:r>
      <w:r>
        <w:rPr>
          <w:color w:val="000000"/>
          <w:sz w:val="22"/>
          <w:szCs w:val="22"/>
        </w:rPr>
        <w:t xml:space="preserve"> Buenos Aires, Centro Editor de América Latina.</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MANGIANTINI, Martín (2014). “Clase y partido. Surgimiento, proletarización y militancia fabril del PRT – La Verdad (1968-1972)”, </w:t>
      </w:r>
      <w:r>
        <w:rPr>
          <w:i/>
          <w:iCs/>
          <w:color w:val="000000"/>
          <w:sz w:val="22"/>
          <w:szCs w:val="22"/>
        </w:rPr>
        <w:t>Archivos de historia del movimiento obrero y  la izquierda</w:t>
      </w:r>
      <w:r>
        <w:rPr>
          <w:color w:val="000000"/>
          <w:sz w:val="22"/>
          <w:szCs w:val="22"/>
        </w:rPr>
        <w:t>, Año II, Nro. 4.</w:t>
      </w:r>
    </w:p>
    <w:p w:rsidR="008A2CCD" w:rsidRDefault="008A2CCD" w:rsidP="008A2CCD">
      <w:pPr>
        <w:pBdr>
          <w:top w:val="nil"/>
          <w:left w:val="nil"/>
          <w:bottom w:val="nil"/>
          <w:right w:val="nil"/>
          <w:between w:val="nil"/>
        </w:pBdr>
        <w:spacing w:line="276" w:lineRule="auto"/>
        <w:ind w:firstLine="0"/>
        <w:jc w:val="both"/>
        <w:rPr>
          <w:color w:val="000000"/>
          <w:sz w:val="22"/>
          <w:szCs w:val="22"/>
        </w:rPr>
      </w:pPr>
      <w:r>
        <w:rPr>
          <w:color w:val="000000"/>
          <w:sz w:val="22"/>
          <w:szCs w:val="22"/>
        </w:rPr>
        <w:t xml:space="preserve">SNOW, Peter (1963). “Argentine Radicalism: 1957-1963”, </w:t>
      </w:r>
      <w:r>
        <w:rPr>
          <w:i/>
          <w:iCs/>
          <w:color w:val="000000"/>
          <w:sz w:val="22"/>
          <w:szCs w:val="22"/>
        </w:rPr>
        <w:t>Journal of Inter-American Studies</w:t>
      </w:r>
      <w:r>
        <w:rPr>
          <w:color w:val="000000"/>
          <w:sz w:val="22"/>
          <w:szCs w:val="22"/>
        </w:rPr>
        <w:t>, Vol. 5, No. 4 (Oct.), pp. 507-531.</w:t>
      </w:r>
    </w:p>
    <w:p w:rsidR="008A2CCD" w:rsidRDefault="008A2CCD" w:rsidP="008A2CCD">
      <w:pPr>
        <w:pBdr>
          <w:top w:val="nil"/>
          <w:left w:val="nil"/>
          <w:bottom w:val="nil"/>
          <w:right w:val="nil"/>
          <w:between w:val="nil"/>
        </w:pBdr>
        <w:spacing w:line="276" w:lineRule="auto"/>
        <w:ind w:firstLine="0"/>
        <w:jc w:val="both"/>
        <w:rPr>
          <w:color w:val="000000"/>
          <w:sz w:val="22"/>
          <w:szCs w:val="22"/>
        </w:rPr>
      </w:pPr>
      <w:r>
        <w:rPr>
          <w:color w:val="000000"/>
          <w:sz w:val="22"/>
          <w:szCs w:val="22"/>
        </w:rPr>
        <w:t xml:space="preserve">TORRE, Juan Carlos (2004). </w:t>
      </w:r>
      <w:r>
        <w:rPr>
          <w:i/>
          <w:iCs/>
          <w:color w:val="000000"/>
          <w:sz w:val="22"/>
          <w:szCs w:val="22"/>
        </w:rPr>
        <w:t xml:space="preserve">El gigante invertebrado. Los sindicatos en el gobierno, Argentina 1973-1976, </w:t>
      </w:r>
      <w:r>
        <w:rPr>
          <w:color w:val="000000"/>
          <w:sz w:val="22"/>
          <w:szCs w:val="22"/>
        </w:rPr>
        <w:t xml:space="preserve">Buenos Aires, Siglo XXI de Argentina Editores. </w:t>
      </w:r>
    </w:p>
    <w:p w:rsidR="008A2CCD" w:rsidRDefault="008A2CCD" w:rsidP="008A2CCD">
      <w:pPr>
        <w:pBdr>
          <w:top w:val="nil"/>
          <w:left w:val="nil"/>
          <w:bottom w:val="nil"/>
          <w:right w:val="nil"/>
          <w:between w:val="nil"/>
        </w:pBdr>
        <w:spacing w:line="276" w:lineRule="auto"/>
        <w:ind w:firstLine="0"/>
        <w:jc w:val="both"/>
        <w:rPr>
          <w:color w:val="000000"/>
          <w:sz w:val="22"/>
          <w:szCs w:val="22"/>
        </w:rPr>
      </w:pP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u w:val="single"/>
        </w:rPr>
      </w:pPr>
      <w:r>
        <w:rPr>
          <w:b/>
          <w:bCs/>
          <w:color w:val="000000"/>
          <w:sz w:val="22"/>
          <w:szCs w:val="22"/>
          <w:u w:val="single"/>
        </w:rPr>
        <w:t xml:space="preserve">Unidad 8. El sistema de partidos post 1983, del bipartidismo tradicional a la fragmentación con predominancia. </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ind w:firstLine="0"/>
        <w:jc w:val="both"/>
        <w:rPr>
          <w:b/>
          <w:bCs/>
          <w:color w:val="000000"/>
          <w:sz w:val="22"/>
          <w:szCs w:val="22"/>
        </w:rPr>
      </w:pPr>
      <w:r>
        <w:rPr>
          <w:b/>
          <w:bCs/>
          <w:color w:val="000000"/>
          <w:sz w:val="22"/>
          <w:szCs w:val="22"/>
        </w:rPr>
        <w:t>El rol de los partidos en el último retorno democrático. Del auge participativo a la crisis de la representación política. Los terceros partidos durante las Presidencias de Carlos Menem y Raúl Alfonsín. La crisis del 2001 y una nueva transformación en el sistema de partidos argentino: ARI, RECREAR, Concertación Plural y GEN, los desprendimientos más significativos de la UCR. Experiencias de reconstrucción en la confianza partidaria, un estudio de caso sobre el partido “Nuevo Morón”. Predominancia, disidencias y renovación: la fórmula vencedora del PJ. La reorganización de la oposición: la consolidación de experiencias locales (PRO, Partido Socialista), la reorganización de la oposición en la arena nacional. Las elecciones de 2015: el surgimiento de “Cambiemos” y la fragmentación del peronismo.</w:t>
      </w: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ALTAMIRANO, Carlos (2008). “La lucha por la idea: El proyecto de renovación peronista” en Novaro, M y Palermo, V. (comp.) </w:t>
      </w:r>
      <w:r>
        <w:rPr>
          <w:i/>
          <w:iCs/>
          <w:color w:val="000000"/>
          <w:sz w:val="22"/>
          <w:szCs w:val="22"/>
        </w:rPr>
        <w:t>La historia reciente. Argentina en democracia</w:t>
      </w:r>
      <w:r>
        <w:rPr>
          <w:color w:val="000000"/>
          <w:sz w:val="22"/>
          <w:szCs w:val="22"/>
        </w:rPr>
        <w:t>. Buenos Aires, Edhasa.</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DE RIZ, Liliana y FELDMAN, Jorge (1991). “El partido en el gobierno. La experiencia del radicalismo 1983-1989”, Buenos Aires, </w:t>
      </w:r>
      <w:r>
        <w:rPr>
          <w:i/>
          <w:iCs/>
          <w:color w:val="000000"/>
          <w:sz w:val="22"/>
          <w:szCs w:val="22"/>
        </w:rPr>
        <w:t>Documentos CEDES</w:t>
      </w:r>
      <w:r>
        <w:rPr>
          <w:color w:val="000000"/>
          <w:sz w:val="22"/>
          <w:szCs w:val="22"/>
        </w:rPr>
        <w:t xml:space="preserve">.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LEVITSKY, Steven (2004). “Del sindicalismo al clientelismo: La transformación de los vínculos partido-sindicatos en el peronismo, 1983-1999”, </w:t>
      </w:r>
      <w:r>
        <w:rPr>
          <w:i/>
          <w:iCs/>
          <w:color w:val="000000"/>
          <w:sz w:val="22"/>
          <w:szCs w:val="22"/>
        </w:rPr>
        <w:t>Desarrollo Económico</w:t>
      </w:r>
      <w:r>
        <w:rPr>
          <w:color w:val="000000"/>
          <w:sz w:val="22"/>
          <w:szCs w:val="22"/>
        </w:rPr>
        <w:t xml:space="preserve">, Vol. 44, No. 173.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MALAMUD, Andrés (2005). “Bipartidismo Argentino: Evidencias y Razones de una persistencia (1983-2003)”, en </w:t>
      </w:r>
      <w:r>
        <w:rPr>
          <w:i/>
          <w:iCs/>
          <w:color w:val="000000"/>
          <w:sz w:val="22"/>
          <w:szCs w:val="22"/>
        </w:rPr>
        <w:t>Revista Colección</w:t>
      </w:r>
      <w:r>
        <w:rPr>
          <w:color w:val="000000"/>
          <w:sz w:val="22"/>
          <w:szCs w:val="22"/>
        </w:rPr>
        <w:t>, Año X, N° 15: 13-43.</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lastRenderedPageBreak/>
        <w:t xml:space="preserve">NOVARO, Marcos y PALERMO, Vicente (1996). </w:t>
      </w:r>
      <w:r>
        <w:rPr>
          <w:i/>
          <w:iCs/>
          <w:color w:val="000000"/>
          <w:sz w:val="22"/>
          <w:szCs w:val="22"/>
        </w:rPr>
        <w:t>Los caminos de la centroizquierda. Dilemas y desafíos del FREPASO y de la Alianza</w:t>
      </w:r>
      <w:r>
        <w:rPr>
          <w:color w:val="000000"/>
          <w:sz w:val="22"/>
          <w:szCs w:val="22"/>
        </w:rPr>
        <w:t>, Buenos Aires. Losada, Capítulos 2 y 3.</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PERSELLO, Ana Virginia (2011). “Las Elecciones en la segunda mitad del siglo XX” en Ternavasio, Marcela et. al. “Historia de las Elecciones en Argentina: 1805-2011”, Buenos Aires, Ed. El Ateneo, pp. 334-363.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TORRE, Juan Carlos (2003). “Los huérfanos de la política de partidos”, en </w:t>
      </w:r>
      <w:r>
        <w:rPr>
          <w:i/>
          <w:iCs/>
          <w:color w:val="000000"/>
          <w:sz w:val="22"/>
          <w:szCs w:val="22"/>
        </w:rPr>
        <w:t>Revista Desarrollo Económico</w:t>
      </w:r>
      <w:r>
        <w:rPr>
          <w:color w:val="000000"/>
          <w:sz w:val="22"/>
          <w:szCs w:val="22"/>
        </w:rPr>
        <w:t xml:space="preserve">, N° 168, Vol. 42, Buenos Aires, enero-marzo 2003.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TORRE, Juan Carlos (2017). “Los huérfanos de la política de partidos revisited”, en Revista SAAP, N° 11, Vol. 2, Buenos Aires, noviembre 2017.</w:t>
      </w:r>
    </w:p>
    <w:p w:rsidR="008A2CCD" w:rsidRDefault="008A2CCD" w:rsidP="008A2CCD">
      <w:pPr>
        <w:ind w:hanging="2"/>
        <w:rPr>
          <w:b/>
          <w:bCs/>
          <w:i/>
          <w:iCs/>
          <w:sz w:val="22"/>
          <w:szCs w:val="22"/>
        </w:rPr>
      </w:pPr>
    </w:p>
    <w:p w:rsidR="008A2CCD" w:rsidRDefault="008A2CCD" w:rsidP="008A2CCD">
      <w:pPr>
        <w:ind w:hanging="2"/>
        <w:jc w:val="both"/>
        <w:rPr>
          <w:sz w:val="22"/>
          <w:szCs w:val="22"/>
        </w:rPr>
      </w:pPr>
    </w:p>
    <w:p w:rsidR="008A2CCD" w:rsidRDefault="008A2CCD" w:rsidP="008A2CCD">
      <w:pPr>
        <w:numPr>
          <w:ilvl w:val="0"/>
          <w:numId w:val="1"/>
        </w:numPr>
        <w:ind w:left="0" w:hanging="2"/>
        <w:jc w:val="both"/>
        <w:rPr>
          <w:color w:val="4A442A"/>
        </w:rPr>
      </w:pPr>
      <w:r>
        <w:rPr>
          <w:b/>
          <w:bCs/>
          <w:sz w:val="22"/>
          <w:szCs w:val="22"/>
        </w:rPr>
        <w:t>METODOLOGÍA</w:t>
      </w:r>
      <w:r>
        <w:rPr>
          <w:sz w:val="22"/>
          <w:szCs w:val="22"/>
        </w:rPr>
        <w:t xml:space="preserve">: </w:t>
      </w:r>
    </w:p>
    <w:p w:rsidR="008A2CCD" w:rsidRDefault="008A2CCD" w:rsidP="008A2CCD">
      <w:pPr>
        <w:ind w:hanging="2"/>
        <w:jc w:val="both"/>
        <w:rPr>
          <w:i/>
          <w:iCs/>
          <w:color w:val="4A442A"/>
          <w:sz w:val="20"/>
          <w:szCs w:val="20"/>
        </w:rPr>
      </w:pPr>
      <w:r>
        <w:rPr>
          <w:i/>
          <w:iCs/>
          <w:color w:val="4A442A"/>
          <w:sz w:val="20"/>
          <w:szCs w:val="20"/>
        </w:rPr>
        <w:t>Descripción de la metodología de enseñanza (conjunto de decisiones didácticas que implica la selección de estrategias y técnicas para favorecer el aprendizaje, por ejemplo: basada en la resolución de problemas, basada en resolución de casos, metodología activa, metodología colaborativa o basada en propuestas teóricas declarativas, etc) y del formato de la propuesta de enseñanza (seminario, taller, etc.)Si la materia es combinada, aclarar de qué manera se articulan las dos opciones: presencial y a distancia.</w:t>
      </w:r>
    </w:p>
    <w:p w:rsidR="008A2CCD" w:rsidRDefault="008A2CCD" w:rsidP="008A2CCD">
      <w:pPr>
        <w:ind w:hanging="2"/>
        <w:jc w:val="both"/>
        <w:rPr>
          <w:i/>
          <w:iCs/>
          <w:color w:val="FF0000"/>
          <w:sz w:val="20"/>
          <w:szCs w:val="20"/>
        </w:rPr>
      </w:pPr>
    </w:p>
    <w:p w:rsidR="008A2CCD" w:rsidRDefault="008A2CCD" w:rsidP="008A2CCD">
      <w:pPr>
        <w:ind w:hanging="2"/>
        <w:jc w:val="both"/>
        <w:rPr>
          <w:i/>
          <w:iCs/>
          <w:sz w:val="22"/>
          <w:szCs w:val="22"/>
        </w:rPr>
      </w:pPr>
      <w:r>
        <w:rPr>
          <w:i/>
          <w:iCs/>
          <w:sz w:val="22"/>
          <w:szCs w:val="22"/>
        </w:rPr>
        <w:t>Las clases serán de tipo magistral, con exposiciones prácticas de análisis de textos a cargo de los alumnos. Lo que incluye clases asincrónicas de trabajo de textos.</w:t>
      </w:r>
    </w:p>
    <w:p w:rsidR="008A2CCD" w:rsidRDefault="008A2CCD" w:rsidP="008A2CCD">
      <w:pPr>
        <w:ind w:hanging="2"/>
        <w:jc w:val="both"/>
        <w:rPr>
          <w:i/>
          <w:iCs/>
          <w:color w:val="FF0000"/>
          <w:sz w:val="20"/>
          <w:szCs w:val="20"/>
        </w:rPr>
      </w:pPr>
    </w:p>
    <w:p w:rsidR="008A2CCD" w:rsidRDefault="008A2CCD" w:rsidP="008A2CCD">
      <w:pPr>
        <w:ind w:hanging="2"/>
        <w:jc w:val="both"/>
        <w:rPr>
          <w:i/>
          <w:iCs/>
          <w:color w:val="4A442A"/>
        </w:rPr>
      </w:pPr>
    </w:p>
    <w:p w:rsidR="008A2CCD" w:rsidRDefault="008A2CCD" w:rsidP="008A2CCD">
      <w:pPr>
        <w:ind w:hanging="2"/>
        <w:jc w:val="both"/>
        <w:rPr>
          <w:sz w:val="22"/>
          <w:szCs w:val="22"/>
        </w:rPr>
      </w:pPr>
    </w:p>
    <w:p w:rsidR="008A2CCD" w:rsidRDefault="008A2CCD" w:rsidP="008A2CCD">
      <w:pPr>
        <w:ind w:hanging="2"/>
        <w:jc w:val="both"/>
        <w:rPr>
          <w:sz w:val="22"/>
          <w:szCs w:val="22"/>
        </w:rPr>
      </w:pPr>
    </w:p>
    <w:p w:rsidR="008A2CCD" w:rsidRDefault="008A2CCD" w:rsidP="008A2CCD">
      <w:pPr>
        <w:pBdr>
          <w:top w:val="nil"/>
          <w:left w:val="nil"/>
          <w:bottom w:val="nil"/>
          <w:right w:val="nil"/>
          <w:between w:val="nil"/>
        </w:pBdr>
        <w:ind w:hanging="2"/>
        <w:jc w:val="both"/>
        <w:rPr>
          <w:strike/>
          <w:color w:val="000000"/>
          <w:sz w:val="22"/>
          <w:szCs w:val="22"/>
        </w:rPr>
      </w:pPr>
      <w:r>
        <w:rPr>
          <w:b/>
          <w:bCs/>
          <w:sz w:val="22"/>
          <w:szCs w:val="22"/>
        </w:rPr>
        <w:t xml:space="preserve">9. 1. </w:t>
      </w:r>
      <w:r>
        <w:rPr>
          <w:b/>
          <w:bCs/>
          <w:color w:val="000000"/>
          <w:sz w:val="22"/>
          <w:szCs w:val="22"/>
        </w:rPr>
        <w:t xml:space="preserve">PLAN DE ACTIVIDADES/SECUENCIA DE ACTIVIDADES </w:t>
      </w:r>
    </w:p>
    <w:p w:rsidR="008A2CCD" w:rsidRDefault="008A2CCD" w:rsidP="008A2CCD">
      <w:pPr>
        <w:pBdr>
          <w:between w:val="nil"/>
        </w:pBdr>
        <w:ind w:hanging="2"/>
        <w:jc w:val="both"/>
        <w:rPr>
          <w:i/>
          <w:iCs/>
          <w:color w:val="434343"/>
          <w:sz w:val="20"/>
          <w:szCs w:val="20"/>
        </w:rPr>
      </w:pPr>
      <w:r>
        <w:rPr>
          <w:i/>
          <w:iCs/>
          <w:color w:val="434343"/>
          <w:sz w:val="20"/>
          <w:szCs w:val="20"/>
        </w:rPr>
        <w:t xml:space="preserve">Es un relato narrativo de las acciones que se desarrollan en el curso/cada módulo. </w:t>
      </w:r>
    </w:p>
    <w:p w:rsidR="008A2CCD" w:rsidRDefault="008A2CCD" w:rsidP="008A2CCD">
      <w:pPr>
        <w:pBdr>
          <w:between w:val="nil"/>
        </w:pBdr>
        <w:ind w:hanging="2"/>
        <w:jc w:val="both"/>
        <w:rPr>
          <w:i/>
          <w:iCs/>
          <w:color w:val="4A442A"/>
          <w:sz w:val="20"/>
          <w:szCs w:val="20"/>
        </w:rPr>
      </w:pPr>
      <w:r>
        <w:rPr>
          <w:i/>
          <w:iCs/>
          <w:color w:val="4A442A"/>
          <w:sz w:val="20"/>
          <w:szCs w:val="20"/>
        </w:rPr>
        <w:t xml:space="preserve">Orden y secuencia de los módulos y actividades, las estrategias y recursos que se utilizarán en la materia. Incluir, si corresponde, el detalle de las previsiones en el uso de tecnologías de información y comunicación que garanticen la cobertura de las actividades. </w:t>
      </w:r>
    </w:p>
    <w:p w:rsidR="008A2CCD" w:rsidRDefault="008A2CCD" w:rsidP="008A2CCD">
      <w:pPr>
        <w:pBdr>
          <w:between w:val="nil"/>
        </w:pBdr>
        <w:ind w:hanging="2"/>
        <w:jc w:val="both"/>
        <w:rPr>
          <w:i/>
          <w:iCs/>
          <w:color w:val="434343"/>
          <w:sz w:val="20"/>
          <w:szCs w:val="20"/>
        </w:rPr>
      </w:pPr>
      <w:r>
        <w:rPr>
          <w:i/>
          <w:iCs/>
          <w:color w:val="434343"/>
          <w:sz w:val="20"/>
          <w:szCs w:val="20"/>
        </w:rPr>
        <w:t xml:space="preserve">Se puede partir de las actividades sincrónicas y asincrónicas: tipo de actividad, obligaciones previas del alumno (por ejemplo, leer bibliografía, ver la videoclase) y propósito del docente, enunciado de la consigna, la forma de presentar la actividad en el entorno virtual y con qué herramientas, forma de devolución del docente, forma de participación del alumno y tipo de interacciones. </w:t>
      </w:r>
    </w:p>
    <w:p w:rsidR="008A2CCD" w:rsidRDefault="008A2CCD" w:rsidP="008A2CCD">
      <w:pPr>
        <w:pBdr>
          <w:between w:val="nil"/>
        </w:pBdr>
        <w:ind w:hanging="2"/>
        <w:jc w:val="both"/>
        <w:rPr>
          <w:i/>
          <w:iCs/>
          <w:color w:val="434343"/>
          <w:sz w:val="20"/>
          <w:szCs w:val="20"/>
        </w:rPr>
      </w:pPr>
      <w:r>
        <w:rPr>
          <w:i/>
          <w:iCs/>
          <w:color w:val="434343"/>
          <w:sz w:val="20"/>
          <w:szCs w:val="20"/>
        </w:rPr>
        <w:t>También puede ser una enumeración de acciones cronológicas , que incluya el cronograma de actividades semanales (por ejemplo, un cuadro de resumen que consigne: Semana, Actividad prevista (incluir: contenidos básicos, consigna de aprendizaje y recurso tecnológico), Tipo de actividad (obligatoria, sugerida, grupal, individual, etc. Interacción prevista (docente-alumno,docente-alumnos, alumnos entre sí).</w:t>
      </w:r>
    </w:p>
    <w:p w:rsidR="008A2CCD" w:rsidRDefault="008A2CCD" w:rsidP="008A2CCD">
      <w:pPr>
        <w:ind w:hanging="2"/>
        <w:jc w:val="both"/>
        <w:rPr>
          <w:i/>
          <w:iCs/>
          <w:color w:val="4A442A"/>
          <w:sz w:val="20"/>
          <w:szCs w:val="20"/>
        </w:rPr>
      </w:pPr>
    </w:p>
    <w:p w:rsidR="008A2CCD" w:rsidRDefault="008A2CCD" w:rsidP="008A2CCD">
      <w:pPr>
        <w:ind w:hanging="2"/>
        <w:jc w:val="both"/>
        <w:rPr>
          <w:i/>
          <w:iCs/>
          <w:color w:val="4A442A"/>
          <w:sz w:val="20"/>
          <w:szCs w:val="20"/>
        </w:rPr>
      </w:pPr>
    </w:p>
    <w:p w:rsidR="008A2CCD" w:rsidRDefault="008A2CCD" w:rsidP="008A2CCD">
      <w:pPr>
        <w:ind w:hanging="2"/>
        <w:jc w:val="both"/>
        <w:rPr>
          <w:b/>
          <w:bCs/>
          <w:sz w:val="22"/>
          <w:szCs w:val="22"/>
        </w:rPr>
      </w:pPr>
    </w:p>
    <w:p w:rsidR="008A2CCD" w:rsidRDefault="008A2CCD" w:rsidP="008A2CCD">
      <w:pPr>
        <w:ind w:hanging="2"/>
        <w:jc w:val="both"/>
        <w:rPr>
          <w:sz w:val="20"/>
          <w:szCs w:val="20"/>
        </w:rPr>
      </w:pPr>
    </w:p>
    <w:p w:rsidR="008A2CCD" w:rsidRDefault="008A2CCD" w:rsidP="008A2CCD">
      <w:pPr>
        <w:ind w:hanging="2"/>
        <w:jc w:val="both"/>
        <w:rPr>
          <w:sz w:val="20"/>
          <w:szCs w:val="20"/>
        </w:rPr>
      </w:pPr>
    </w:p>
    <w:p w:rsidR="008A2CCD" w:rsidRDefault="008A2CCD" w:rsidP="008A2CCD">
      <w:pPr>
        <w:ind w:hanging="2"/>
        <w:jc w:val="both"/>
        <w:rPr>
          <w:sz w:val="20"/>
          <w:szCs w:val="20"/>
        </w:rPr>
      </w:pPr>
    </w:p>
    <w:p w:rsidR="008A2CCD" w:rsidRDefault="008A2CCD" w:rsidP="008A2CCD">
      <w:pPr>
        <w:ind w:hanging="2"/>
        <w:jc w:val="both"/>
        <w:rPr>
          <w:sz w:val="20"/>
          <w:szCs w:val="20"/>
        </w:rPr>
      </w:pPr>
    </w:p>
    <w:tbl>
      <w:tblPr>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375"/>
        <w:gridCol w:w="870"/>
        <w:gridCol w:w="870"/>
        <w:gridCol w:w="1740"/>
        <w:gridCol w:w="1740"/>
      </w:tblGrid>
      <w:tr w:rsidR="008A2CCD" w:rsidTr="00147117">
        <w:trPr>
          <w:trHeight w:val="600"/>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8A2CCD" w:rsidRDefault="008A2CCD" w:rsidP="00147117">
            <w:pPr>
              <w:widowControl w:val="0"/>
              <w:spacing w:line="276" w:lineRule="auto"/>
              <w:ind w:hanging="2"/>
              <w:jc w:val="center"/>
              <w:rPr>
                <w:sz w:val="20"/>
                <w:szCs w:val="20"/>
              </w:rPr>
            </w:pPr>
            <w:r>
              <w:rPr>
                <w:sz w:val="20"/>
                <w:szCs w:val="20"/>
              </w:rPr>
              <w:t>Semana Nº /Módulo</w:t>
            </w:r>
          </w:p>
        </w:tc>
        <w:tc>
          <w:tcPr>
            <w:tcW w:w="337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8A2CCD" w:rsidRDefault="008A2CCD" w:rsidP="00147117">
            <w:pPr>
              <w:widowControl w:val="0"/>
              <w:spacing w:line="276" w:lineRule="auto"/>
              <w:ind w:hanging="2"/>
              <w:jc w:val="center"/>
              <w:rPr>
                <w:sz w:val="20"/>
                <w:szCs w:val="20"/>
              </w:rPr>
            </w:pPr>
            <w:r>
              <w:rPr>
                <w:sz w:val="20"/>
                <w:szCs w:val="20"/>
              </w:rPr>
              <w:t>Actividad prevista</w:t>
            </w:r>
          </w:p>
          <w:p w:rsidR="008A2CCD" w:rsidRDefault="008A2CCD" w:rsidP="00147117">
            <w:pPr>
              <w:widowControl w:val="0"/>
              <w:spacing w:line="276" w:lineRule="auto"/>
              <w:ind w:hanging="2"/>
              <w:jc w:val="center"/>
              <w:rPr>
                <w:sz w:val="20"/>
                <w:szCs w:val="20"/>
              </w:rPr>
            </w:pPr>
            <w:r>
              <w:rPr>
                <w:sz w:val="20"/>
                <w:szCs w:val="20"/>
              </w:rPr>
              <w:t>(incluir: contenidos básicos, consigna de aprendizaje y recurso tecnológico)</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8A2CCD" w:rsidRDefault="008A2CCD" w:rsidP="00147117">
            <w:pPr>
              <w:widowControl w:val="0"/>
              <w:spacing w:line="276" w:lineRule="auto"/>
              <w:ind w:hanging="2"/>
              <w:jc w:val="center"/>
              <w:rPr>
                <w:sz w:val="20"/>
                <w:szCs w:val="20"/>
              </w:rPr>
            </w:pPr>
            <w:r>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8A2CCD" w:rsidRDefault="008A2CCD" w:rsidP="00147117">
            <w:pPr>
              <w:widowControl w:val="0"/>
              <w:spacing w:line="276" w:lineRule="auto"/>
              <w:ind w:hanging="2"/>
              <w:jc w:val="center"/>
              <w:rPr>
                <w:sz w:val="20"/>
                <w:szCs w:val="20"/>
              </w:rPr>
            </w:pPr>
            <w:r>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8A2CCD" w:rsidRDefault="008A2CCD" w:rsidP="00147117">
            <w:pPr>
              <w:widowControl w:val="0"/>
              <w:spacing w:line="276" w:lineRule="auto"/>
              <w:ind w:hanging="2"/>
              <w:jc w:val="center"/>
              <w:rPr>
                <w:sz w:val="20"/>
                <w:szCs w:val="20"/>
              </w:rPr>
            </w:pPr>
            <w:r>
              <w:rPr>
                <w:sz w:val="20"/>
                <w:szCs w:val="20"/>
              </w:rPr>
              <w:t>Interacción prevista (docente-alumno, docente-alumnos, alumnos entre sí)</w:t>
            </w:r>
          </w:p>
        </w:tc>
      </w:tr>
      <w:tr w:rsidR="008A2CCD" w:rsidTr="00147117">
        <w:trPr>
          <w:trHeight w:val="600"/>
        </w:trPr>
        <w:tc>
          <w:tcPr>
            <w:tcW w:w="93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8A2CCD" w:rsidRDefault="008A2CCD" w:rsidP="00147117">
            <w:pPr>
              <w:widowControl w:val="0"/>
              <w:pBdr>
                <w:top w:val="nil"/>
                <w:left w:val="nil"/>
                <w:bottom w:val="nil"/>
                <w:right w:val="nil"/>
                <w:between w:val="nil"/>
              </w:pBdr>
              <w:spacing w:line="276" w:lineRule="auto"/>
              <w:ind w:firstLine="0"/>
              <w:rPr>
                <w:sz w:val="20"/>
                <w:szCs w:val="20"/>
              </w:rPr>
            </w:pPr>
          </w:p>
        </w:tc>
        <w:tc>
          <w:tcPr>
            <w:tcW w:w="337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8A2CCD" w:rsidRDefault="008A2CCD" w:rsidP="00147117">
            <w:pPr>
              <w:widowControl w:val="0"/>
              <w:pBdr>
                <w:top w:val="nil"/>
                <w:left w:val="nil"/>
                <w:bottom w:val="nil"/>
                <w:right w:val="nil"/>
                <w:between w:val="nil"/>
              </w:pBdr>
              <w:spacing w:line="276" w:lineRule="auto"/>
              <w:ind w:firstLine="0"/>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8A2CCD" w:rsidRDefault="008A2CCD" w:rsidP="00147117">
            <w:pPr>
              <w:widowControl w:val="0"/>
              <w:spacing w:line="276" w:lineRule="auto"/>
              <w:ind w:hanging="2"/>
              <w:jc w:val="center"/>
              <w:rPr>
                <w:i/>
                <w:iCs/>
                <w:sz w:val="20"/>
                <w:szCs w:val="20"/>
              </w:rPr>
            </w:pPr>
            <w:r>
              <w:rPr>
                <w:i/>
                <w:iCs/>
                <w:sz w:val="20"/>
                <w:szCs w:val="20"/>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8A2CCD" w:rsidRDefault="008A2CCD" w:rsidP="00147117">
            <w:pPr>
              <w:widowControl w:val="0"/>
              <w:spacing w:line="276" w:lineRule="auto"/>
              <w:ind w:hanging="2"/>
              <w:jc w:val="center"/>
              <w:rPr>
                <w:i/>
                <w:iCs/>
                <w:sz w:val="20"/>
                <w:szCs w:val="20"/>
              </w:rPr>
            </w:pPr>
            <w:r>
              <w:rPr>
                <w:i/>
                <w:iCs/>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8A2CCD" w:rsidRDefault="008A2CCD" w:rsidP="00147117">
            <w:pPr>
              <w:widowControl w:val="0"/>
              <w:pBdr>
                <w:top w:val="nil"/>
                <w:left w:val="nil"/>
                <w:bottom w:val="nil"/>
                <w:right w:val="nil"/>
                <w:between w:val="nil"/>
              </w:pBdr>
              <w:spacing w:line="276" w:lineRule="auto"/>
              <w:ind w:firstLine="0"/>
              <w:rPr>
                <w:i/>
                <w:iCs/>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8A2CCD" w:rsidRDefault="008A2CCD" w:rsidP="00147117">
            <w:pPr>
              <w:widowControl w:val="0"/>
              <w:pBdr>
                <w:top w:val="nil"/>
                <w:left w:val="nil"/>
                <w:bottom w:val="nil"/>
                <w:right w:val="nil"/>
                <w:between w:val="nil"/>
              </w:pBdr>
              <w:spacing w:line="276" w:lineRule="auto"/>
              <w:ind w:firstLine="0"/>
              <w:rPr>
                <w:i/>
                <w:iCs/>
                <w:sz w:val="20"/>
                <w:szCs w:val="20"/>
              </w:rPr>
            </w:pP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jc w:val="center"/>
              <w:rPr>
                <w:i/>
                <w:iCs/>
                <w:sz w:val="20"/>
                <w:szCs w:val="20"/>
              </w:rPr>
            </w:pPr>
            <w:r>
              <w:rPr>
                <w:i/>
                <w:iCs/>
                <w:sz w:val="20"/>
                <w:szCs w:val="20"/>
              </w:rPr>
              <w:t>1</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ind w:hanging="2"/>
              <w:rPr>
                <w:i/>
                <w:iCs/>
                <w:sz w:val="20"/>
                <w:szCs w:val="20"/>
              </w:rPr>
            </w:pPr>
            <w:r>
              <w:rPr>
                <w:i/>
                <w:iCs/>
                <w:sz w:val="20"/>
                <w:szCs w:val="20"/>
              </w:rPr>
              <w:t>Presentación de la materia. Partidos Políticos en la primera mitad del siglo XIX. Logias, Facciones.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jc w:val="center"/>
              <w:rPr>
                <w:i/>
                <w:iCs/>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jc w:val="center"/>
              <w:rPr>
                <w:i/>
                <w:iCs/>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jc w:val="center"/>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jc w:val="center"/>
              <w:rPr>
                <w:i/>
                <w:iCs/>
                <w:sz w:val="20"/>
                <w:szCs w:val="20"/>
              </w:rPr>
            </w:pPr>
            <w:r>
              <w:rPr>
                <w:i/>
                <w:iCs/>
                <w:sz w:val="20"/>
                <w:szCs w:val="20"/>
              </w:rPr>
              <w:t>docente-alumnos</w:t>
            </w: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jc w:val="center"/>
              <w:rPr>
                <w:i/>
                <w:iCs/>
                <w:sz w:val="20"/>
                <w:szCs w:val="20"/>
              </w:rPr>
            </w:pPr>
            <w:r>
              <w:rPr>
                <w:i/>
                <w:iCs/>
                <w:sz w:val="20"/>
                <w:szCs w:val="20"/>
              </w:rPr>
              <w:t>2</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ind w:hanging="2"/>
              <w:rPr>
                <w:i/>
                <w:iCs/>
                <w:sz w:val="20"/>
                <w:szCs w:val="20"/>
              </w:rPr>
            </w:pPr>
            <w:r>
              <w:rPr>
                <w:i/>
                <w:iCs/>
                <w:sz w:val="20"/>
                <w:szCs w:val="20"/>
              </w:rPr>
              <w:t>Teoría y definición de los partidos políticos. Conceptos y clasificaciones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jc w:val="center"/>
              <w:rPr>
                <w:i/>
                <w:iCs/>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jc w:val="center"/>
              <w:rPr>
                <w:i/>
                <w:iCs/>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jc w:val="center"/>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jc w:val="center"/>
              <w:rPr>
                <w:i/>
                <w:iCs/>
                <w:sz w:val="20"/>
                <w:szCs w:val="20"/>
              </w:rPr>
            </w:pPr>
            <w:r>
              <w:rPr>
                <w:i/>
                <w:iCs/>
                <w:sz w:val="20"/>
                <w:szCs w:val="20"/>
              </w:rPr>
              <w:t>docente-alumnos</w:t>
            </w: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8A2CCD" w:rsidRDefault="008A2CCD" w:rsidP="00147117">
            <w:pPr>
              <w:widowControl w:val="0"/>
              <w:spacing w:line="276" w:lineRule="auto"/>
              <w:ind w:hanging="2"/>
              <w:rPr>
                <w:sz w:val="20"/>
                <w:szCs w:val="20"/>
              </w:rPr>
            </w:pPr>
            <w:bookmarkStart w:id="1" w:name="_heading=h.5x3ked4s6h0c" w:colFirst="0" w:colLast="0"/>
            <w:bookmarkEnd w:id="1"/>
            <w:r>
              <w:rPr>
                <w:sz w:val="20"/>
                <w:szCs w:val="20"/>
              </w:rPr>
              <w:lastRenderedPageBreak/>
              <w:t>3</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8A2CCD" w:rsidRDefault="008A2CCD" w:rsidP="00147117">
            <w:pPr>
              <w:widowControl w:val="0"/>
              <w:spacing w:line="276" w:lineRule="auto"/>
              <w:ind w:hanging="2"/>
              <w:rPr>
                <w:sz w:val="20"/>
                <w:szCs w:val="20"/>
              </w:rPr>
            </w:pPr>
            <w:r>
              <w:rPr>
                <w:sz w:val="20"/>
                <w:szCs w:val="20"/>
              </w:rPr>
              <w:t xml:space="preserve">Clubes y partidos inorgánicos. Partidos políticos en la segunda mitad del siglo XIX.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i/>
                <w:iCs/>
                <w:sz w:val="20"/>
                <w:szCs w:val="20"/>
              </w:rPr>
              <w:t>docente-alumnos</w:t>
            </w: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i/>
                <w:iCs/>
                <w:sz w:val="20"/>
                <w:szCs w:val="20"/>
              </w:rPr>
              <w:t>4</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sz w:val="20"/>
                <w:szCs w:val="20"/>
              </w:rPr>
              <w:t>Sistema electoral. Nacimiento del P.A.N. Orden Conservador</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docente-alumnos</w:t>
            </w: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5</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sz w:val="20"/>
                <w:szCs w:val="20"/>
              </w:rPr>
              <w:t>Primeros partidos orgánicos. Reformistas liberales y Ley Sáenz Peña.</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docente-alumnos</w:t>
            </w: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6</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sz w:val="20"/>
                <w:szCs w:val="20"/>
              </w:rPr>
              <w:t>Radicalismo: 1916-1930. Décade del 1930. Fraude y rearmados partidarios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docente-alumnos</w:t>
            </w: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7</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sz w:val="20"/>
                <w:szCs w:val="20"/>
              </w:rPr>
              <w:t xml:space="preserve">Los años formativos del peronismo. Redefiniciones y articulaciones partidarias.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docente-alumnos</w:t>
            </w: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8</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sz w:val="20"/>
                <w:szCs w:val="20"/>
              </w:rPr>
              <w:t>El Movimiento Peronista en su Interior y sus reformas.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docente-alumnos</w:t>
            </w: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9</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sz w:val="20"/>
                <w:szCs w:val="20"/>
              </w:rPr>
              <w:t>Democracia tutelada (1955-1966).</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docente-alumnos</w:t>
            </w: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10</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sz w:val="20"/>
                <w:szCs w:val="20"/>
              </w:rPr>
              <w:t>Democracia tutelada (1955-1966).</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docente-alumnos</w:t>
            </w: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11</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sz w:val="20"/>
                <w:szCs w:val="20"/>
              </w:rPr>
              <w:t>De la Revolución Argentina al Proceso de Organización Nacional (1966-1976).</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docente-alumnos</w:t>
            </w: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12</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sz w:val="20"/>
                <w:szCs w:val="20"/>
              </w:rPr>
              <w:t>Parcial</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docente-alumnos</w:t>
            </w: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13</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sz w:val="20"/>
                <w:szCs w:val="20"/>
              </w:rPr>
            </w:pPr>
            <w:r>
              <w:rPr>
                <w:sz w:val="20"/>
                <w:szCs w:val="20"/>
              </w:rPr>
              <w:t>El Proceso de Organización Nacional y el retorno democrático (1976-1989)</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docente-alumnos</w:t>
            </w: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8A2CCD" w:rsidRDefault="008A2CCD" w:rsidP="00147117">
            <w:pPr>
              <w:widowControl w:val="0"/>
              <w:spacing w:line="276" w:lineRule="auto"/>
              <w:ind w:hanging="2"/>
              <w:rPr>
                <w:i/>
                <w:iCs/>
                <w:sz w:val="20"/>
                <w:szCs w:val="20"/>
              </w:rPr>
            </w:pPr>
            <w:r>
              <w:rPr>
                <w:sz w:val="20"/>
                <w:szCs w:val="20"/>
              </w:rPr>
              <w:t>14</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8A2CCD" w:rsidRDefault="008A2CCD" w:rsidP="00147117">
            <w:pPr>
              <w:widowControl w:val="0"/>
              <w:spacing w:line="276" w:lineRule="auto"/>
              <w:ind w:hanging="2"/>
              <w:rPr>
                <w:sz w:val="20"/>
                <w:szCs w:val="20"/>
              </w:rPr>
            </w:pPr>
            <w:r>
              <w:rPr>
                <w:sz w:val="20"/>
                <w:szCs w:val="20"/>
              </w:rPr>
              <w:t>Los años menemistas (1989-1999).</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docente-alumnos</w:t>
            </w:r>
          </w:p>
        </w:tc>
      </w:tr>
      <w:tr w:rsidR="008A2CC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8A2CCD" w:rsidRDefault="008A2CCD" w:rsidP="00147117">
            <w:pPr>
              <w:widowControl w:val="0"/>
              <w:spacing w:line="276" w:lineRule="auto"/>
              <w:ind w:hanging="2"/>
              <w:rPr>
                <w:sz w:val="20"/>
                <w:szCs w:val="20"/>
              </w:rPr>
            </w:pPr>
            <w:r>
              <w:rPr>
                <w:sz w:val="20"/>
                <w:szCs w:val="20"/>
              </w:rPr>
              <w:t>15</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8A2CCD" w:rsidRDefault="008A2CCD" w:rsidP="00147117">
            <w:pPr>
              <w:widowControl w:val="0"/>
              <w:spacing w:line="276" w:lineRule="auto"/>
              <w:ind w:hanging="2"/>
              <w:rPr>
                <w:sz w:val="20"/>
                <w:szCs w:val="20"/>
              </w:rPr>
            </w:pPr>
            <w:r>
              <w:rPr>
                <w:sz w:val="20"/>
                <w:szCs w:val="20"/>
              </w:rPr>
              <w:t>Del 2000 al kirchnerismo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A2CCD" w:rsidRDefault="008A2CCD" w:rsidP="00147117">
            <w:pPr>
              <w:widowControl w:val="0"/>
              <w:spacing w:line="276" w:lineRule="auto"/>
              <w:ind w:hanging="2"/>
              <w:rPr>
                <w:i/>
                <w:iCs/>
                <w:sz w:val="20"/>
                <w:szCs w:val="20"/>
              </w:rPr>
            </w:pPr>
            <w:r>
              <w:rPr>
                <w:i/>
                <w:iCs/>
                <w:sz w:val="20"/>
                <w:szCs w:val="20"/>
              </w:rPr>
              <w:t>docente-alumnos</w:t>
            </w:r>
          </w:p>
        </w:tc>
      </w:tr>
    </w:tbl>
    <w:p w:rsidR="008A2CCD" w:rsidRDefault="008A2CCD" w:rsidP="008A2CCD">
      <w:pPr>
        <w:ind w:hanging="2"/>
        <w:jc w:val="both"/>
        <w:rPr>
          <w:sz w:val="22"/>
          <w:szCs w:val="22"/>
        </w:rPr>
      </w:pPr>
    </w:p>
    <w:p w:rsidR="008A2CCD" w:rsidRDefault="008A2CCD" w:rsidP="008A2CCD">
      <w:pPr>
        <w:ind w:hanging="2"/>
        <w:jc w:val="both"/>
        <w:rPr>
          <w:sz w:val="22"/>
          <w:szCs w:val="22"/>
        </w:rPr>
      </w:pPr>
      <w:r>
        <w:rPr>
          <w:sz w:val="22"/>
          <w:szCs w:val="22"/>
        </w:rPr>
        <w:t xml:space="preserve"> </w:t>
      </w:r>
    </w:p>
    <w:p w:rsidR="008A2CCD" w:rsidRDefault="008A2CCD" w:rsidP="008A2CCD">
      <w:pPr>
        <w:ind w:hanging="2"/>
        <w:jc w:val="both"/>
        <w:rPr>
          <w:sz w:val="22"/>
          <w:szCs w:val="22"/>
        </w:rPr>
      </w:pPr>
    </w:p>
    <w:p w:rsidR="008A2CCD" w:rsidRDefault="008A2CCD" w:rsidP="008A2CCD">
      <w:pPr>
        <w:numPr>
          <w:ilvl w:val="1"/>
          <w:numId w:val="8"/>
        </w:numPr>
        <w:pBdr>
          <w:top w:val="nil"/>
          <w:left w:val="nil"/>
          <w:bottom w:val="nil"/>
          <w:right w:val="nil"/>
          <w:between w:val="nil"/>
        </w:pBdr>
        <w:ind w:left="0" w:hanging="2"/>
        <w:jc w:val="both"/>
        <w:rPr>
          <w:color w:val="000000"/>
          <w:sz w:val="22"/>
          <w:szCs w:val="22"/>
        </w:rPr>
      </w:pPr>
      <w:r>
        <w:rPr>
          <w:b/>
          <w:bCs/>
          <w:color w:val="000000"/>
          <w:sz w:val="22"/>
          <w:szCs w:val="22"/>
        </w:rPr>
        <w:t xml:space="preserve">DETALLE DE ACTIVIDADES DE FORMACIÓN PRÁCTICA  </w:t>
      </w:r>
    </w:p>
    <w:p w:rsidR="008A2CCD" w:rsidRDefault="008A2CCD" w:rsidP="008A2CCD">
      <w:pPr>
        <w:pBdr>
          <w:between w:val="nil"/>
        </w:pBdr>
        <w:ind w:hanging="2"/>
        <w:jc w:val="both"/>
        <w:rPr>
          <w:i/>
          <w:iCs/>
          <w:color w:val="434343"/>
          <w:sz w:val="20"/>
          <w:szCs w:val="20"/>
        </w:rPr>
      </w:pPr>
      <w:r>
        <w:rPr>
          <w:i/>
          <w:iCs/>
          <w:color w:val="434343"/>
          <w:sz w:val="20"/>
          <w:szCs w:val="20"/>
        </w:rPr>
        <w:t>(Por unidad temática, describir en detalle las actividades de formación práctica que deben completar los alumnos: Trabajos prácticos, intervenciones en foros, talleres. Explicitar el recurso, los objetivos, la modalidad, la/s herramienta/s en caso de corresponder y el tipo y criterios de evaluación. Aclarar, también, si es de carácter obligatorio o sugerido.)</w:t>
      </w:r>
    </w:p>
    <w:p w:rsidR="008A2CCD" w:rsidRDefault="008A2CCD" w:rsidP="008A2CCD">
      <w:pPr>
        <w:pBdr>
          <w:between w:val="nil"/>
        </w:pBdr>
        <w:ind w:hanging="2"/>
        <w:jc w:val="both"/>
        <w:rPr>
          <w:i/>
          <w:iCs/>
          <w:color w:val="434343"/>
          <w:sz w:val="20"/>
          <w:szCs w:val="20"/>
        </w:rPr>
      </w:pPr>
    </w:p>
    <w:p w:rsidR="008A2CCD" w:rsidRDefault="008A2CCD" w:rsidP="008A2CCD">
      <w:pPr>
        <w:ind w:hanging="2"/>
        <w:jc w:val="both"/>
        <w:rPr>
          <w:i/>
          <w:iCs/>
          <w:color w:val="4A442A"/>
          <w:sz w:val="20"/>
          <w:szCs w:val="20"/>
        </w:rPr>
      </w:pPr>
    </w:p>
    <w:p w:rsidR="008A2CCD" w:rsidRDefault="008A2CCD" w:rsidP="008A2CCD">
      <w:pPr>
        <w:ind w:hanging="2"/>
        <w:jc w:val="both"/>
        <w:rPr>
          <w:b/>
          <w:bCs/>
          <w:i/>
          <w:iCs/>
          <w:sz w:val="20"/>
          <w:szCs w:val="20"/>
        </w:rPr>
      </w:pPr>
      <w:r>
        <w:rPr>
          <w:b/>
          <w:bCs/>
          <w:i/>
          <w:iCs/>
          <w:sz w:val="20"/>
          <w:szCs w:val="20"/>
          <w:highlight w:val="yellow"/>
        </w:rPr>
        <w:t>Se incorporan ejemplos orientadores recordar eliminar al finalizar el programa</w:t>
      </w:r>
    </w:p>
    <w:p w:rsidR="008A2CCD" w:rsidRDefault="008A2CCD" w:rsidP="008A2CCD">
      <w:pPr>
        <w:ind w:hanging="2"/>
        <w:jc w:val="both"/>
        <w:rPr>
          <w:i/>
          <w:iCs/>
          <w:color w:val="4A442A"/>
          <w:sz w:val="20"/>
          <w:szCs w:val="20"/>
          <w:u w:val="single"/>
        </w:rPr>
      </w:pPr>
      <w:r>
        <w:rPr>
          <w:i/>
          <w:iCs/>
          <w:color w:val="4A442A"/>
          <w:sz w:val="20"/>
          <w:szCs w:val="20"/>
          <w:u w:val="single"/>
        </w:rPr>
        <w:t>Módulo I</w:t>
      </w:r>
    </w:p>
    <w:p w:rsidR="008A2CCD" w:rsidRDefault="008A2CCD" w:rsidP="008A2CCD">
      <w:pPr>
        <w:ind w:hanging="2"/>
        <w:jc w:val="both"/>
        <w:rPr>
          <w:i/>
          <w:iCs/>
          <w:color w:val="4A442A"/>
          <w:sz w:val="20"/>
          <w:szCs w:val="20"/>
        </w:rPr>
      </w:pPr>
      <w:r>
        <w:rPr>
          <w:i/>
          <w:iCs/>
          <w:color w:val="4A442A"/>
          <w:sz w:val="20"/>
          <w:szCs w:val="20"/>
          <w:u w:val="single"/>
        </w:rPr>
        <w:t>Actividad</w:t>
      </w:r>
      <w:r>
        <w:rPr>
          <w:i/>
          <w:iCs/>
          <w:color w:val="4A442A"/>
          <w:sz w:val="20"/>
          <w:szCs w:val="20"/>
        </w:rPr>
        <w:t xml:space="preserve">: </w:t>
      </w:r>
      <w:r>
        <w:rPr>
          <w:b/>
          <w:bCs/>
          <w:i/>
          <w:iCs/>
          <w:color w:val="4A442A"/>
          <w:sz w:val="20"/>
          <w:szCs w:val="20"/>
        </w:rPr>
        <w:t xml:space="preserve">Cuadro Comparativo – Perspectivas paradigmáticas </w:t>
      </w:r>
    </w:p>
    <w:p w:rsidR="008A2CCD" w:rsidRDefault="008A2CCD" w:rsidP="008A2CCD">
      <w:pPr>
        <w:ind w:hanging="2"/>
        <w:jc w:val="both"/>
        <w:rPr>
          <w:i/>
          <w:iCs/>
          <w:color w:val="4A442A"/>
          <w:sz w:val="20"/>
          <w:szCs w:val="20"/>
        </w:rPr>
      </w:pPr>
      <w:r>
        <w:rPr>
          <w:i/>
          <w:iCs/>
          <w:color w:val="4A442A"/>
          <w:sz w:val="20"/>
          <w:szCs w:val="20"/>
          <w:u w:val="single"/>
        </w:rPr>
        <w:t>Consigna</w:t>
      </w:r>
      <w:r>
        <w:rPr>
          <w:i/>
          <w:iCs/>
          <w:color w:val="4A442A"/>
          <w:sz w:val="20"/>
          <w:szCs w:val="20"/>
        </w:rPr>
        <w:t xml:space="preserve">: A partir de los siguientes textos, </w:t>
      </w:r>
      <w:r>
        <w:rPr>
          <w:b/>
          <w:bCs/>
          <w:i/>
          <w:iCs/>
          <w:color w:val="38761D"/>
          <w:sz w:val="20"/>
          <w:szCs w:val="20"/>
        </w:rPr>
        <w:t>“</w:t>
      </w:r>
      <w:r>
        <w:rPr>
          <w:i/>
          <w:iCs/>
          <w:color w:val="4A442A"/>
          <w:sz w:val="20"/>
          <w:szCs w:val="20"/>
        </w:rPr>
        <w:t>Características de la Nueva Cultura</w:t>
      </w:r>
      <w:r>
        <w:rPr>
          <w:b/>
          <w:bCs/>
          <w:i/>
          <w:iCs/>
          <w:color w:val="38761D"/>
          <w:sz w:val="20"/>
          <w:szCs w:val="20"/>
        </w:rPr>
        <w:t>”</w:t>
      </w:r>
      <w:r>
        <w:rPr>
          <w:i/>
          <w:iCs/>
          <w:color w:val="4A442A"/>
          <w:sz w:val="20"/>
          <w:szCs w:val="20"/>
        </w:rPr>
        <w:t xml:space="preserve"> de Pérez, P.; </w:t>
      </w:r>
      <w:r>
        <w:rPr>
          <w:b/>
          <w:bCs/>
          <w:i/>
          <w:iCs/>
          <w:color w:val="38761D"/>
          <w:sz w:val="20"/>
          <w:szCs w:val="20"/>
        </w:rPr>
        <w:t>“</w:t>
      </w:r>
      <w:r>
        <w:rPr>
          <w:i/>
          <w:iCs/>
          <w:color w:val="4A442A"/>
          <w:sz w:val="20"/>
          <w:szCs w:val="20"/>
        </w:rPr>
        <w:t>Las dimensiones del Paradigma</w:t>
      </w:r>
      <w:r>
        <w:rPr>
          <w:b/>
          <w:bCs/>
          <w:i/>
          <w:iCs/>
          <w:color w:val="38761D"/>
          <w:sz w:val="20"/>
          <w:szCs w:val="20"/>
        </w:rPr>
        <w:t>“</w:t>
      </w:r>
      <w:r>
        <w:rPr>
          <w:i/>
          <w:iCs/>
          <w:color w:val="4A442A"/>
          <w:sz w:val="20"/>
          <w:szCs w:val="20"/>
        </w:rPr>
        <w:t xml:space="preserve"> de Estévez, J.; </w:t>
      </w:r>
      <w:r>
        <w:rPr>
          <w:b/>
          <w:bCs/>
          <w:i/>
          <w:iCs/>
          <w:color w:val="38761D"/>
          <w:sz w:val="20"/>
          <w:szCs w:val="20"/>
        </w:rPr>
        <w:t>“</w:t>
      </w:r>
      <w:r>
        <w:rPr>
          <w:i/>
          <w:iCs/>
          <w:color w:val="4A442A"/>
          <w:sz w:val="20"/>
          <w:szCs w:val="20"/>
        </w:rPr>
        <w:t>Los paradigmas</w:t>
      </w:r>
      <w:r>
        <w:rPr>
          <w:b/>
          <w:bCs/>
          <w:i/>
          <w:iCs/>
          <w:color w:val="38761D"/>
          <w:sz w:val="20"/>
          <w:szCs w:val="20"/>
        </w:rPr>
        <w:t>“</w:t>
      </w:r>
      <w:r>
        <w:rPr>
          <w:i/>
          <w:iCs/>
          <w:color w:val="4A442A"/>
          <w:sz w:val="20"/>
          <w:szCs w:val="20"/>
        </w:rPr>
        <w:t xml:space="preserve"> de Albertson, T, y </w:t>
      </w:r>
      <w:r>
        <w:rPr>
          <w:b/>
          <w:bCs/>
          <w:i/>
          <w:iCs/>
          <w:color w:val="38761D"/>
          <w:sz w:val="20"/>
          <w:szCs w:val="20"/>
        </w:rPr>
        <w:t>“</w:t>
      </w:r>
      <w:r>
        <w:rPr>
          <w:i/>
          <w:iCs/>
          <w:color w:val="4A442A"/>
          <w:sz w:val="20"/>
          <w:szCs w:val="20"/>
        </w:rPr>
        <w:t>Epistemología del Saber</w:t>
      </w:r>
      <w:r>
        <w:rPr>
          <w:b/>
          <w:bCs/>
          <w:i/>
          <w:iCs/>
          <w:color w:val="38761D"/>
          <w:sz w:val="20"/>
          <w:szCs w:val="20"/>
        </w:rPr>
        <w:t>“</w:t>
      </w:r>
      <w:r>
        <w:rPr>
          <w:i/>
          <w:iCs/>
          <w:color w:val="4A442A"/>
          <w:sz w:val="20"/>
          <w:szCs w:val="20"/>
        </w:rPr>
        <w:t xml:space="preserve"> de Méndez, S. elaborar un cuadro comparativo colaborativo</w:t>
      </w:r>
    </w:p>
    <w:p w:rsidR="008A2CCD" w:rsidRDefault="008A2CCD" w:rsidP="008A2CCD">
      <w:pPr>
        <w:pBdr>
          <w:between w:val="none" w:sz="0" w:space="0" w:color="000000"/>
        </w:pBdr>
        <w:shd w:val="clear" w:color="auto" w:fill="FFFFFF"/>
        <w:ind w:hanging="2"/>
        <w:jc w:val="both"/>
        <w:rPr>
          <w:i/>
          <w:iCs/>
          <w:color w:val="4A442A"/>
          <w:sz w:val="20"/>
          <w:szCs w:val="20"/>
          <w:u w:val="single"/>
        </w:rPr>
      </w:pPr>
      <w:r>
        <w:rPr>
          <w:i/>
          <w:iCs/>
          <w:color w:val="4A442A"/>
          <w:sz w:val="20"/>
          <w:szCs w:val="20"/>
          <w:u w:val="single"/>
        </w:rPr>
        <w:t xml:space="preserve">Objetivos: </w:t>
      </w:r>
    </w:p>
    <w:p w:rsidR="008A2CCD" w:rsidRDefault="008A2CCD" w:rsidP="008A2CCD">
      <w:pPr>
        <w:pBdr>
          <w:between w:val="none" w:sz="0" w:space="0" w:color="000000"/>
        </w:pBdr>
        <w:shd w:val="clear" w:color="auto" w:fill="FFFFFF"/>
        <w:ind w:hanging="2"/>
        <w:jc w:val="both"/>
        <w:rPr>
          <w:i/>
          <w:iCs/>
          <w:color w:val="4A442A"/>
          <w:sz w:val="20"/>
          <w:szCs w:val="20"/>
        </w:rPr>
      </w:pPr>
      <w:r>
        <w:rPr>
          <w:i/>
          <w:iCs/>
          <w:color w:val="4A442A"/>
          <w:sz w:val="20"/>
          <w:szCs w:val="20"/>
        </w:rPr>
        <w:t xml:space="preserve">Se espera que los alumnos logren:  </w:t>
      </w:r>
    </w:p>
    <w:p w:rsidR="008A2CCD" w:rsidRDefault="008A2CCD" w:rsidP="008A2CCD">
      <w:pPr>
        <w:numPr>
          <w:ilvl w:val="0"/>
          <w:numId w:val="5"/>
        </w:numPr>
        <w:pBdr>
          <w:between w:val="none" w:sz="0" w:space="0" w:color="000000"/>
        </w:pBdr>
        <w:ind w:left="0" w:hanging="2"/>
        <w:rPr>
          <w:i/>
          <w:iCs/>
          <w:color w:val="4A442A"/>
        </w:rPr>
      </w:pPr>
      <w:r>
        <w:rPr>
          <w:i/>
          <w:iCs/>
          <w:color w:val="4A442A"/>
          <w:sz w:val="20"/>
          <w:szCs w:val="20"/>
        </w:rPr>
        <w:t xml:space="preserve">Profundizar la lectura analítica y la consulta bibliográfica.  </w:t>
      </w:r>
    </w:p>
    <w:p w:rsidR="008A2CCD" w:rsidRDefault="008A2CCD" w:rsidP="008A2CCD">
      <w:pPr>
        <w:numPr>
          <w:ilvl w:val="0"/>
          <w:numId w:val="5"/>
        </w:numPr>
        <w:pBdr>
          <w:between w:val="none" w:sz="0" w:space="0" w:color="000000"/>
        </w:pBdr>
        <w:ind w:left="0" w:hanging="2"/>
        <w:rPr>
          <w:i/>
          <w:iCs/>
          <w:color w:val="4A442A"/>
        </w:rPr>
      </w:pPr>
      <w:r>
        <w:rPr>
          <w:i/>
          <w:iCs/>
          <w:color w:val="4A442A"/>
          <w:sz w:val="20"/>
          <w:szCs w:val="20"/>
        </w:rPr>
        <w:t xml:space="preserve">Realizar un análisis crítico comparativo de la información contextualizando el desarrollo teórico.  </w:t>
      </w:r>
    </w:p>
    <w:p w:rsidR="008A2CCD" w:rsidRDefault="008A2CCD" w:rsidP="008A2CCD">
      <w:pPr>
        <w:numPr>
          <w:ilvl w:val="0"/>
          <w:numId w:val="5"/>
        </w:numPr>
        <w:pBdr>
          <w:between w:val="none" w:sz="0" w:space="0" w:color="000000"/>
        </w:pBdr>
        <w:ind w:left="0" w:hanging="2"/>
        <w:rPr>
          <w:i/>
          <w:iCs/>
          <w:color w:val="4A442A"/>
        </w:rPr>
      </w:pPr>
      <w:r>
        <w:rPr>
          <w:i/>
          <w:iCs/>
          <w:color w:val="4A442A"/>
          <w:sz w:val="20"/>
          <w:szCs w:val="20"/>
        </w:rPr>
        <w:t xml:space="preserve">Trabajar de manera colaborativa en equipos de trabajo. </w:t>
      </w:r>
    </w:p>
    <w:p w:rsidR="008A2CCD" w:rsidRDefault="008A2CCD" w:rsidP="008A2CCD">
      <w:pPr>
        <w:numPr>
          <w:ilvl w:val="0"/>
          <w:numId w:val="5"/>
        </w:numPr>
        <w:pBdr>
          <w:between w:val="none" w:sz="0" w:space="0" w:color="000000"/>
        </w:pBdr>
        <w:ind w:left="0" w:hanging="2"/>
        <w:rPr>
          <w:i/>
          <w:iCs/>
          <w:color w:val="4A442A"/>
        </w:rPr>
      </w:pPr>
      <w:r>
        <w:rPr>
          <w:i/>
          <w:iCs/>
          <w:color w:val="4A442A"/>
          <w:sz w:val="20"/>
          <w:szCs w:val="20"/>
        </w:rPr>
        <w:t xml:space="preserve">Valorar el proceso de construcción conjunta del conocimiento. </w:t>
      </w:r>
    </w:p>
    <w:p w:rsidR="008A2CCD" w:rsidRDefault="008A2CCD" w:rsidP="008A2CCD">
      <w:pPr>
        <w:pBdr>
          <w:between w:val="none" w:sz="0" w:space="0" w:color="000000"/>
        </w:pBdr>
        <w:shd w:val="clear" w:color="auto" w:fill="FFFFFF"/>
        <w:ind w:hanging="2"/>
        <w:jc w:val="both"/>
        <w:rPr>
          <w:i/>
          <w:iCs/>
          <w:color w:val="4A442A"/>
          <w:sz w:val="20"/>
          <w:szCs w:val="20"/>
        </w:rPr>
      </w:pPr>
      <w:r>
        <w:rPr>
          <w:i/>
          <w:iCs/>
          <w:color w:val="4A442A"/>
          <w:sz w:val="20"/>
          <w:szCs w:val="20"/>
          <w:u w:val="single"/>
        </w:rPr>
        <w:t>Modalidad:</w:t>
      </w:r>
      <w:r>
        <w:rPr>
          <w:i/>
          <w:iCs/>
          <w:color w:val="4A442A"/>
          <w:sz w:val="20"/>
          <w:szCs w:val="20"/>
        </w:rPr>
        <w:t xml:space="preserve"> actividad grupal obligatoria presencial/a distancia de 2 hora de duración. </w:t>
      </w:r>
    </w:p>
    <w:p w:rsidR="008A2CCD" w:rsidRDefault="008A2CCD" w:rsidP="008A2CCD">
      <w:pPr>
        <w:pBdr>
          <w:between w:val="none" w:sz="0" w:space="0" w:color="000000"/>
        </w:pBdr>
        <w:shd w:val="clear" w:color="auto" w:fill="FFFFFF"/>
        <w:ind w:hanging="2"/>
        <w:jc w:val="both"/>
        <w:rPr>
          <w:i/>
          <w:iCs/>
          <w:color w:val="4A442A"/>
          <w:sz w:val="20"/>
          <w:szCs w:val="20"/>
        </w:rPr>
      </w:pPr>
      <w:r>
        <w:rPr>
          <w:i/>
          <w:iCs/>
          <w:color w:val="4A442A"/>
          <w:sz w:val="20"/>
          <w:szCs w:val="20"/>
          <w:u w:val="single"/>
        </w:rPr>
        <w:t xml:space="preserve">Herramienta virtual: </w:t>
      </w:r>
      <w:r>
        <w:rPr>
          <w:i/>
          <w:iCs/>
          <w:color w:val="4A442A"/>
          <w:sz w:val="20"/>
          <w:szCs w:val="20"/>
        </w:rPr>
        <w:t xml:space="preserve">Google Doc. </w:t>
      </w:r>
    </w:p>
    <w:p w:rsidR="008A2CCD" w:rsidRDefault="008A2CCD" w:rsidP="008A2CCD">
      <w:pPr>
        <w:pBdr>
          <w:between w:val="none" w:sz="0" w:space="0" w:color="000000"/>
        </w:pBdr>
        <w:shd w:val="clear" w:color="auto" w:fill="FFFFFF"/>
        <w:ind w:hanging="2"/>
        <w:jc w:val="both"/>
        <w:rPr>
          <w:i/>
          <w:iCs/>
          <w:color w:val="4A442A"/>
          <w:sz w:val="20"/>
          <w:szCs w:val="20"/>
        </w:rPr>
      </w:pPr>
      <w:r>
        <w:rPr>
          <w:i/>
          <w:iCs/>
          <w:color w:val="4A442A"/>
          <w:sz w:val="20"/>
          <w:szCs w:val="20"/>
          <w:u w:val="single"/>
        </w:rPr>
        <w:t>Evaluación:</w:t>
      </w:r>
      <w:r>
        <w:rPr>
          <w:i/>
          <w:iCs/>
          <w:color w:val="4A442A"/>
          <w:sz w:val="20"/>
          <w:szCs w:val="20"/>
        </w:rPr>
        <w:t xml:space="preserve"> grupal, de tipo conceptual  </w:t>
      </w:r>
    </w:p>
    <w:p w:rsidR="008A2CCD" w:rsidRDefault="008A2CCD" w:rsidP="008A2CCD">
      <w:pPr>
        <w:pBdr>
          <w:between w:val="none" w:sz="0" w:space="0" w:color="000000"/>
        </w:pBdr>
        <w:shd w:val="clear" w:color="auto" w:fill="FFFFFF"/>
        <w:ind w:hanging="2"/>
        <w:jc w:val="both"/>
        <w:rPr>
          <w:i/>
          <w:iCs/>
          <w:color w:val="4A442A"/>
          <w:sz w:val="20"/>
          <w:szCs w:val="20"/>
          <w:u w:val="single"/>
        </w:rPr>
      </w:pPr>
      <w:r>
        <w:rPr>
          <w:i/>
          <w:iCs/>
          <w:color w:val="4A442A"/>
          <w:sz w:val="20"/>
          <w:szCs w:val="20"/>
          <w:u w:val="single"/>
        </w:rPr>
        <w:t xml:space="preserve">Criterios de evaluación:  </w:t>
      </w:r>
    </w:p>
    <w:p w:rsidR="008A2CCD" w:rsidRDefault="008A2CCD" w:rsidP="008A2CCD">
      <w:pPr>
        <w:numPr>
          <w:ilvl w:val="0"/>
          <w:numId w:val="5"/>
        </w:numPr>
        <w:pBdr>
          <w:between w:val="none" w:sz="0" w:space="0" w:color="000000"/>
        </w:pBdr>
        <w:ind w:left="0" w:hanging="2"/>
        <w:rPr>
          <w:i/>
          <w:iCs/>
          <w:color w:val="4A442A"/>
        </w:rPr>
      </w:pPr>
      <w:r>
        <w:rPr>
          <w:i/>
          <w:iCs/>
          <w:color w:val="4A442A"/>
          <w:sz w:val="20"/>
          <w:szCs w:val="20"/>
        </w:rPr>
        <w:t xml:space="preserve">Evidencia de lectura y comprensión del material bibliográfico abordado. </w:t>
      </w:r>
    </w:p>
    <w:p w:rsidR="008A2CCD" w:rsidRDefault="008A2CCD" w:rsidP="008A2CCD">
      <w:pPr>
        <w:numPr>
          <w:ilvl w:val="0"/>
          <w:numId w:val="5"/>
        </w:numPr>
        <w:pBdr>
          <w:between w:val="none" w:sz="0" w:space="0" w:color="000000"/>
        </w:pBdr>
        <w:ind w:left="0" w:hanging="2"/>
        <w:rPr>
          <w:i/>
          <w:iCs/>
          <w:color w:val="4A442A"/>
        </w:rPr>
      </w:pPr>
      <w:r>
        <w:rPr>
          <w:i/>
          <w:iCs/>
          <w:color w:val="4A442A"/>
          <w:sz w:val="20"/>
          <w:szCs w:val="20"/>
        </w:rPr>
        <w:lastRenderedPageBreak/>
        <w:t xml:space="preserve">Identificación y diferenciación de conceptos teóricos y/o prácticos de la materia.  </w:t>
      </w:r>
    </w:p>
    <w:p w:rsidR="008A2CCD" w:rsidRDefault="008A2CCD" w:rsidP="008A2CCD">
      <w:pPr>
        <w:numPr>
          <w:ilvl w:val="0"/>
          <w:numId w:val="5"/>
        </w:numPr>
        <w:pBdr>
          <w:between w:val="none" w:sz="0" w:space="0" w:color="000000"/>
        </w:pBdr>
        <w:ind w:left="0" w:hanging="2"/>
        <w:rPr>
          <w:i/>
          <w:iCs/>
          <w:color w:val="4A442A"/>
        </w:rPr>
      </w:pPr>
      <w:r>
        <w:rPr>
          <w:i/>
          <w:iCs/>
          <w:color w:val="4A442A"/>
          <w:sz w:val="20"/>
          <w:szCs w:val="20"/>
        </w:rPr>
        <w:t xml:space="preserve">Elaboración grupal conforme a las pautas de trabajo virtual colaborativo oportunamente establecidas. </w:t>
      </w:r>
    </w:p>
    <w:p w:rsidR="008A2CCD" w:rsidRDefault="008A2CCD" w:rsidP="008A2CCD">
      <w:pPr>
        <w:numPr>
          <w:ilvl w:val="0"/>
          <w:numId w:val="6"/>
        </w:numPr>
        <w:pBdr>
          <w:between w:val="none" w:sz="0" w:space="0" w:color="000000"/>
        </w:pBdr>
        <w:ind w:left="0" w:hanging="2"/>
        <w:rPr>
          <w:i/>
          <w:iCs/>
          <w:color w:val="4A442A"/>
        </w:rPr>
      </w:pPr>
      <w:r>
        <w:rPr>
          <w:i/>
          <w:iCs/>
          <w:color w:val="4A442A"/>
          <w:sz w:val="20"/>
          <w:szCs w:val="20"/>
        </w:rPr>
        <w:t xml:space="preserve">Redacción y/o exposición que respete la prolijidad, claridad y pertinencia del tema.  </w:t>
      </w:r>
    </w:p>
    <w:p w:rsidR="008A2CCD" w:rsidRDefault="008A2CCD" w:rsidP="008A2CCD">
      <w:pPr>
        <w:numPr>
          <w:ilvl w:val="0"/>
          <w:numId w:val="6"/>
        </w:numPr>
        <w:pBdr>
          <w:between w:val="none" w:sz="0" w:space="0" w:color="000000"/>
        </w:pBdr>
        <w:ind w:left="0" w:hanging="2"/>
        <w:rPr>
          <w:i/>
          <w:iCs/>
          <w:color w:val="4A442A"/>
        </w:rPr>
      </w:pPr>
      <w:r>
        <w:rPr>
          <w:i/>
          <w:iCs/>
          <w:color w:val="4A442A"/>
          <w:sz w:val="20"/>
          <w:szCs w:val="20"/>
        </w:rPr>
        <w:t xml:space="preserve">Participación en tiempo y forma según plazos fijados en el cronograma  </w:t>
      </w:r>
    </w:p>
    <w:p w:rsidR="008A2CCD" w:rsidRDefault="008A2CCD" w:rsidP="008A2CCD">
      <w:pPr>
        <w:numPr>
          <w:ilvl w:val="0"/>
          <w:numId w:val="6"/>
        </w:numPr>
        <w:pBdr>
          <w:between w:val="none" w:sz="0" w:space="0" w:color="000000"/>
        </w:pBdr>
        <w:ind w:left="0" w:hanging="2"/>
        <w:rPr>
          <w:i/>
          <w:iCs/>
          <w:color w:val="4A442A"/>
        </w:rPr>
      </w:pPr>
      <w:r>
        <w:rPr>
          <w:i/>
          <w:iCs/>
          <w:color w:val="4A442A"/>
          <w:sz w:val="20"/>
          <w:szCs w:val="20"/>
        </w:rPr>
        <w:t xml:space="preserve">Revisión y nueva entrega del trabajo con las correcciones sugeridas y en los plazos establecidos. (en caso de ser solicitado)  </w:t>
      </w:r>
    </w:p>
    <w:p w:rsidR="008A2CCD" w:rsidRDefault="008A2CCD" w:rsidP="008A2CCD">
      <w:pPr>
        <w:widowControl w:val="0"/>
        <w:tabs>
          <w:tab w:val="left" w:pos="491"/>
        </w:tabs>
        <w:ind w:hanging="2"/>
        <w:jc w:val="both"/>
        <w:rPr>
          <w:rFonts w:ascii="Arial" w:eastAsia="Arial" w:hAnsi="Arial" w:cs="Arial"/>
          <w:b/>
          <w:bCs/>
          <w:color w:val="0000FF"/>
          <w:sz w:val="22"/>
          <w:szCs w:val="22"/>
        </w:rPr>
      </w:pPr>
    </w:p>
    <w:p w:rsidR="008A2CCD" w:rsidRDefault="008A2CCD" w:rsidP="008A2CCD">
      <w:pPr>
        <w:ind w:hanging="2"/>
        <w:jc w:val="both"/>
        <w:rPr>
          <w:i/>
          <w:iCs/>
          <w:color w:val="4A442A"/>
          <w:sz w:val="20"/>
          <w:szCs w:val="20"/>
        </w:rPr>
      </w:pPr>
    </w:p>
    <w:p w:rsidR="008A2CCD" w:rsidRDefault="008A2CCD" w:rsidP="008A2CCD">
      <w:pPr>
        <w:ind w:hanging="2"/>
        <w:jc w:val="both"/>
        <w:rPr>
          <w:i/>
          <w:iCs/>
          <w:color w:val="4A442A"/>
          <w:sz w:val="20"/>
          <w:szCs w:val="20"/>
        </w:rPr>
      </w:pPr>
    </w:p>
    <w:p w:rsidR="008A2CCD" w:rsidRDefault="008A2CCD" w:rsidP="008A2CCD">
      <w:pPr>
        <w:ind w:hanging="2"/>
        <w:jc w:val="both"/>
        <w:rPr>
          <w:i/>
          <w:iCs/>
          <w:color w:val="4A442A"/>
          <w:sz w:val="20"/>
          <w:szCs w:val="20"/>
        </w:rPr>
      </w:pPr>
    </w:p>
    <w:p w:rsidR="008A2CCD" w:rsidRDefault="008A2CCD" w:rsidP="008A2CCD">
      <w:pPr>
        <w:ind w:hanging="2"/>
        <w:jc w:val="both"/>
        <w:rPr>
          <w:b/>
          <w:bCs/>
          <w:sz w:val="22"/>
          <w:szCs w:val="22"/>
        </w:rPr>
      </w:pPr>
    </w:p>
    <w:p w:rsidR="008A2CCD" w:rsidRDefault="008A2CCD" w:rsidP="008A2CCD">
      <w:pPr>
        <w:ind w:hanging="2"/>
        <w:jc w:val="both"/>
        <w:rPr>
          <w:sz w:val="22"/>
          <w:szCs w:val="22"/>
        </w:rPr>
      </w:pPr>
      <w:r>
        <w:rPr>
          <w:b/>
          <w:bCs/>
          <w:sz w:val="22"/>
          <w:szCs w:val="22"/>
        </w:rPr>
        <w:t xml:space="preserve">10. PRÁCTICAS PROFESIONALES </w:t>
      </w:r>
      <w:r>
        <w:rPr>
          <w:sz w:val="22"/>
          <w:szCs w:val="22"/>
        </w:rPr>
        <w:t>(si corresponde)</w:t>
      </w:r>
    </w:p>
    <w:p w:rsidR="008A2CCD" w:rsidRDefault="008A2CCD" w:rsidP="008A2CCD">
      <w:pPr>
        <w:ind w:hanging="2"/>
        <w:jc w:val="both"/>
        <w:rPr>
          <w:i/>
          <w:iCs/>
          <w:color w:val="4A442A"/>
          <w:sz w:val="20"/>
          <w:szCs w:val="20"/>
        </w:rPr>
      </w:pPr>
      <w:r>
        <w:rPr>
          <w:i/>
          <w:iCs/>
          <w:color w:val="4A442A"/>
          <w:sz w:val="20"/>
          <w:szCs w:val="20"/>
        </w:rPr>
        <w:t>En todos los casos se deberán detallar los lugares donde se realizan, el modo de ejecución, los tipos y cantidades mínimas de actividades, prestaciones y/o productos a ser cumplidos, los convenios que garantizan el acceso a esos ámbitos y las modalidades de evaluación y supervisión) Además, en el caso de tratarse de una propuesta a distancia con prácticas profesionales en modalidad presencial, describir también e</w:t>
      </w:r>
      <w:r>
        <w:rPr>
          <w:i/>
          <w:iCs/>
          <w:color w:val="3C4043"/>
          <w:sz w:val="20"/>
          <w:szCs w:val="20"/>
          <w:highlight w:val="white"/>
        </w:rPr>
        <w:t xml:space="preserve">l procedimiento </w:t>
      </w:r>
      <w:r>
        <w:rPr>
          <w:i/>
          <w:iCs/>
          <w:color w:val="4A442A"/>
          <w:sz w:val="20"/>
          <w:szCs w:val="20"/>
        </w:rPr>
        <w:t xml:space="preserve">previsto para el acceso a esos espacios por parte de los alumnos. Y para las prácticas profesionales a distancia explicitar, además, la validez disciplinar y la normativa para asegurar la legitimidad de las prácticas. </w:t>
      </w:r>
    </w:p>
    <w:p w:rsidR="008A2CCD" w:rsidRDefault="008A2CCD" w:rsidP="008A2CCD">
      <w:pPr>
        <w:ind w:hanging="2"/>
        <w:jc w:val="both"/>
        <w:rPr>
          <w:sz w:val="22"/>
          <w:szCs w:val="22"/>
        </w:rPr>
      </w:pPr>
    </w:p>
    <w:p w:rsidR="008A2CCD" w:rsidRDefault="008A2CCD" w:rsidP="008A2CCD">
      <w:pPr>
        <w:ind w:hanging="2"/>
        <w:jc w:val="both"/>
        <w:rPr>
          <w:sz w:val="22"/>
          <w:szCs w:val="22"/>
        </w:rPr>
      </w:pPr>
    </w:p>
    <w:p w:rsidR="008A2CCD" w:rsidRDefault="008A2CCD" w:rsidP="008A2CCD">
      <w:pPr>
        <w:ind w:hanging="2"/>
        <w:jc w:val="both"/>
        <w:rPr>
          <w:sz w:val="22"/>
          <w:szCs w:val="22"/>
        </w:rPr>
      </w:pPr>
    </w:p>
    <w:p w:rsidR="008A2CCD" w:rsidRDefault="008A2CCD" w:rsidP="008A2CCD">
      <w:pPr>
        <w:ind w:hanging="2"/>
        <w:jc w:val="both"/>
        <w:rPr>
          <w:sz w:val="22"/>
          <w:szCs w:val="22"/>
        </w:rPr>
      </w:pPr>
      <w:r>
        <w:rPr>
          <w:b/>
          <w:bCs/>
          <w:sz w:val="22"/>
          <w:szCs w:val="22"/>
        </w:rPr>
        <w:t>11. SEGUIMIENTO DE ALUMNOS</w:t>
      </w:r>
    </w:p>
    <w:p w:rsidR="008A2CCD" w:rsidRDefault="008A2CCD" w:rsidP="008A2CCD">
      <w:pPr>
        <w:ind w:hanging="2"/>
        <w:jc w:val="both"/>
        <w:rPr>
          <w:i/>
          <w:iCs/>
          <w:color w:val="4A442A"/>
          <w:sz w:val="20"/>
          <w:szCs w:val="20"/>
        </w:rPr>
      </w:pPr>
      <w:r>
        <w:rPr>
          <w:i/>
          <w:iCs/>
          <w:sz w:val="20"/>
          <w:szCs w:val="20"/>
        </w:rPr>
        <w:t xml:space="preserve">En </w:t>
      </w:r>
      <w:r>
        <w:rPr>
          <w:i/>
          <w:iCs/>
          <w:color w:val="4A442A"/>
          <w:sz w:val="20"/>
          <w:szCs w:val="20"/>
        </w:rPr>
        <w:t>la modalidad a distancia o en la modalidad presencial con actividades en entorno virtual asincrónicas, se debe explicitar el modelo de seguimiento de los alumnos en relación a su participación en las actividades del campus, foros, actividades de tutoría, etc. También qué tecnologías se van a utilizar para el seguimiento del alumno (ej: reportes de la plataforma)</w:t>
      </w:r>
    </w:p>
    <w:p w:rsidR="008A2CCD" w:rsidRDefault="008A2CCD" w:rsidP="008A2CCD">
      <w:pPr>
        <w:ind w:hanging="2"/>
        <w:jc w:val="both"/>
        <w:rPr>
          <w:i/>
          <w:iCs/>
          <w:sz w:val="20"/>
          <w:szCs w:val="20"/>
        </w:rPr>
      </w:pPr>
    </w:p>
    <w:p w:rsidR="008A2CCD" w:rsidRDefault="008A2CCD" w:rsidP="008A2CCD">
      <w:pPr>
        <w:ind w:hanging="2"/>
        <w:jc w:val="both"/>
        <w:rPr>
          <w:b/>
          <w:bCs/>
          <w:i/>
          <w:iCs/>
          <w:sz w:val="20"/>
          <w:szCs w:val="20"/>
        </w:rPr>
      </w:pPr>
      <w:r>
        <w:rPr>
          <w:b/>
          <w:bCs/>
          <w:i/>
          <w:iCs/>
          <w:sz w:val="20"/>
          <w:szCs w:val="20"/>
          <w:highlight w:val="yellow"/>
        </w:rPr>
        <w:t>Se incorporan ejemplos orientadores para las materias que tienen actividades a distancia - recordar eliminar al finalizar el programa</w:t>
      </w:r>
    </w:p>
    <w:p w:rsidR="008A2CCD" w:rsidRDefault="008A2CCD" w:rsidP="008A2CCD">
      <w:pPr>
        <w:widowControl w:val="0"/>
        <w:ind w:right="233" w:hanging="2"/>
        <w:jc w:val="both"/>
        <w:rPr>
          <w:b/>
          <w:bCs/>
          <w:i/>
          <w:iCs/>
          <w:sz w:val="20"/>
          <w:szCs w:val="20"/>
        </w:rPr>
      </w:pPr>
      <w:r>
        <w:rPr>
          <w:b/>
          <w:bCs/>
          <w:i/>
          <w:iCs/>
          <w:sz w:val="20"/>
          <w:szCs w:val="20"/>
        </w:rPr>
        <w:t xml:space="preserve">Por ejemplo: </w:t>
      </w:r>
    </w:p>
    <w:p w:rsidR="008A2CCD" w:rsidRDefault="008A2CCD" w:rsidP="008A2CCD">
      <w:pPr>
        <w:widowControl w:val="0"/>
        <w:ind w:right="233" w:hanging="2"/>
        <w:jc w:val="both"/>
        <w:rPr>
          <w:i/>
          <w:iCs/>
          <w:sz w:val="20"/>
          <w:szCs w:val="20"/>
        </w:rPr>
      </w:pPr>
      <w:r>
        <w:rPr>
          <w:i/>
          <w:iCs/>
          <w:sz w:val="20"/>
          <w:szCs w:val="20"/>
        </w:rPr>
        <w:t>El seguimiento es responsabilidad del docente / docente tutor. Las acciones estarán registradas en la plataforma de dictado de la carrera a las que se accede mediante los reportes del sistema.</w:t>
      </w:r>
    </w:p>
    <w:p w:rsidR="008A2CCD" w:rsidRDefault="008A2CCD" w:rsidP="008A2CCD">
      <w:pPr>
        <w:widowControl w:val="0"/>
        <w:ind w:right="233" w:hanging="2"/>
        <w:jc w:val="both"/>
        <w:rPr>
          <w:i/>
          <w:iCs/>
          <w:sz w:val="20"/>
          <w:szCs w:val="20"/>
        </w:rPr>
      </w:pPr>
      <w:r>
        <w:rPr>
          <w:i/>
          <w:iCs/>
          <w:sz w:val="20"/>
          <w:szCs w:val="20"/>
        </w:rPr>
        <w:t xml:space="preserve">El docente cuenta con </w:t>
      </w:r>
      <w:r>
        <w:rPr>
          <w:i/>
          <w:iCs/>
          <w:sz w:val="20"/>
          <w:szCs w:val="20"/>
          <w:u w:val="single"/>
        </w:rPr>
        <w:t xml:space="preserve">distintas instancias </w:t>
      </w:r>
      <w:r>
        <w:rPr>
          <w:i/>
          <w:iCs/>
          <w:sz w:val="20"/>
          <w:szCs w:val="20"/>
        </w:rPr>
        <w:t>que le permiten realizar un efectivo seguimiento de los aprendizajes por parte de los alumnos, ir guiando y conduciendo el proceso de aprendizaje durante todo el curso, para que puedan alcanzar los objetivos propuestos en el tiempo previsto.</w:t>
      </w:r>
    </w:p>
    <w:p w:rsidR="008A2CCD" w:rsidRDefault="008A2CCD" w:rsidP="008A2CCD">
      <w:pPr>
        <w:widowControl w:val="0"/>
        <w:numPr>
          <w:ilvl w:val="0"/>
          <w:numId w:val="9"/>
        </w:numPr>
        <w:ind w:left="0" w:right="233" w:hanging="2"/>
        <w:jc w:val="both"/>
        <w:rPr>
          <w:i/>
          <w:iCs/>
          <w:sz w:val="20"/>
          <w:szCs w:val="20"/>
        </w:rPr>
      </w:pPr>
      <w:r>
        <w:rPr>
          <w:i/>
          <w:iCs/>
          <w:sz w:val="20"/>
          <w:szCs w:val="20"/>
          <w:u w:val="single"/>
        </w:rPr>
        <w:t>Asistencia, interacción y participación durante los encuentros sincrónicos</w:t>
      </w:r>
      <w:r>
        <w:rPr>
          <w:i/>
          <w:iCs/>
          <w:sz w:val="20"/>
          <w:szCs w:val="20"/>
        </w:rPr>
        <w:t xml:space="preserve"> por videoconferencias, intervenciones y aportes en instancias de exposición y debate. </w:t>
      </w:r>
    </w:p>
    <w:p w:rsidR="008A2CCD" w:rsidRDefault="008A2CCD" w:rsidP="008A2CCD">
      <w:pPr>
        <w:widowControl w:val="0"/>
        <w:numPr>
          <w:ilvl w:val="0"/>
          <w:numId w:val="7"/>
        </w:numPr>
        <w:ind w:left="0" w:right="233" w:hanging="2"/>
        <w:jc w:val="both"/>
        <w:rPr>
          <w:rFonts w:ascii="Arial" w:eastAsia="Arial" w:hAnsi="Arial" w:cs="Arial"/>
          <w:i/>
          <w:iCs/>
          <w:sz w:val="20"/>
          <w:szCs w:val="20"/>
        </w:rPr>
      </w:pPr>
      <w:r>
        <w:rPr>
          <w:i/>
          <w:iCs/>
          <w:sz w:val="20"/>
          <w:szCs w:val="20"/>
          <w:u w:val="single"/>
        </w:rPr>
        <w:t>Acciones e intervenciones de los alumnos</w:t>
      </w:r>
      <w:r>
        <w:rPr>
          <w:i/>
          <w:iCs/>
          <w:sz w:val="20"/>
          <w:szCs w:val="20"/>
        </w:rPr>
        <w:t xml:space="preserve"> en las actividades asincrónicas de profundización, articulación e integración de contenidos que se desarrollarán durante el cursado, a fin de vincular conceptos, estrategias e instrumentos con los contenidos teóricos abordados.</w:t>
      </w:r>
    </w:p>
    <w:p w:rsidR="008A2CCD" w:rsidRDefault="008A2CCD" w:rsidP="008A2CCD">
      <w:pPr>
        <w:widowControl w:val="0"/>
        <w:numPr>
          <w:ilvl w:val="0"/>
          <w:numId w:val="7"/>
        </w:numPr>
        <w:ind w:left="0" w:right="233" w:hanging="2"/>
        <w:jc w:val="both"/>
        <w:rPr>
          <w:rFonts w:ascii="Arial" w:eastAsia="Arial" w:hAnsi="Arial" w:cs="Arial"/>
          <w:i/>
          <w:iCs/>
          <w:sz w:val="20"/>
          <w:szCs w:val="20"/>
        </w:rPr>
      </w:pPr>
      <w:r>
        <w:rPr>
          <w:i/>
          <w:iCs/>
          <w:sz w:val="20"/>
          <w:szCs w:val="20"/>
        </w:rPr>
        <w:t>I</w:t>
      </w:r>
      <w:r>
        <w:rPr>
          <w:i/>
          <w:iCs/>
          <w:sz w:val="20"/>
          <w:szCs w:val="20"/>
          <w:u w:val="single"/>
        </w:rPr>
        <w:t xml:space="preserve">ntervenciones y consultas de los alumnos en los Foros </w:t>
      </w:r>
      <w:r>
        <w:rPr>
          <w:i/>
          <w:iCs/>
          <w:sz w:val="20"/>
          <w:szCs w:val="20"/>
        </w:rPr>
        <w:t>creados a tal fin, donde el docente podrá responder y/o moderar.</w:t>
      </w:r>
    </w:p>
    <w:p w:rsidR="008A2CCD" w:rsidRDefault="008A2CCD" w:rsidP="008A2CCD">
      <w:pPr>
        <w:widowControl w:val="0"/>
        <w:numPr>
          <w:ilvl w:val="0"/>
          <w:numId w:val="7"/>
        </w:numPr>
        <w:ind w:left="0" w:right="233" w:hanging="2"/>
        <w:jc w:val="both"/>
        <w:rPr>
          <w:rFonts w:ascii="Arial" w:eastAsia="Arial" w:hAnsi="Arial" w:cs="Arial"/>
          <w:i/>
          <w:iCs/>
          <w:sz w:val="20"/>
          <w:szCs w:val="20"/>
        </w:rPr>
      </w:pPr>
      <w:r>
        <w:rPr>
          <w:i/>
          <w:iCs/>
          <w:sz w:val="20"/>
          <w:szCs w:val="20"/>
          <w:u w:val="single"/>
        </w:rPr>
        <w:t xml:space="preserve">Tutorías individuales y grupales por videoconferencia </w:t>
      </w:r>
      <w:r>
        <w:rPr>
          <w:i/>
          <w:iCs/>
          <w:sz w:val="20"/>
          <w:szCs w:val="20"/>
        </w:rPr>
        <w:t>dirigidas a la realización de Trabajos específicos</w:t>
      </w:r>
    </w:p>
    <w:p w:rsidR="008A2CCD" w:rsidRDefault="008A2CCD" w:rsidP="008A2CCD">
      <w:pPr>
        <w:ind w:hanging="2"/>
        <w:jc w:val="both"/>
        <w:rPr>
          <w:rFonts w:ascii="Arial" w:eastAsia="Arial" w:hAnsi="Arial" w:cs="Arial"/>
          <w:sz w:val="22"/>
          <w:szCs w:val="22"/>
        </w:rPr>
      </w:pPr>
    </w:p>
    <w:p w:rsidR="008A2CCD" w:rsidRDefault="008A2CCD" w:rsidP="008A2CCD">
      <w:pPr>
        <w:ind w:hanging="2"/>
        <w:jc w:val="both"/>
        <w:rPr>
          <w:sz w:val="20"/>
          <w:szCs w:val="20"/>
        </w:rPr>
      </w:pPr>
    </w:p>
    <w:p w:rsidR="008A2CCD" w:rsidRDefault="008A2CCD" w:rsidP="008A2CCD">
      <w:pPr>
        <w:ind w:hanging="2"/>
        <w:jc w:val="both"/>
        <w:rPr>
          <w:b/>
          <w:bCs/>
          <w:sz w:val="22"/>
          <w:szCs w:val="22"/>
        </w:rPr>
      </w:pPr>
    </w:p>
    <w:p w:rsidR="008A2CCD" w:rsidRDefault="008A2CCD" w:rsidP="008A2CCD">
      <w:pPr>
        <w:ind w:hanging="2"/>
        <w:jc w:val="both"/>
        <w:rPr>
          <w:b/>
          <w:bCs/>
          <w:sz w:val="22"/>
          <w:szCs w:val="22"/>
        </w:rPr>
      </w:pPr>
    </w:p>
    <w:p w:rsidR="008A2CCD" w:rsidRDefault="008A2CCD" w:rsidP="008A2CCD">
      <w:pPr>
        <w:ind w:hanging="2"/>
        <w:jc w:val="both"/>
        <w:rPr>
          <w:sz w:val="22"/>
          <w:szCs w:val="22"/>
        </w:rPr>
      </w:pPr>
      <w:r>
        <w:rPr>
          <w:b/>
          <w:bCs/>
          <w:sz w:val="22"/>
          <w:szCs w:val="22"/>
        </w:rPr>
        <w:t>12. MODALIDAD DE EVALUACIÓN:</w:t>
      </w:r>
    </w:p>
    <w:p w:rsidR="008A2CCD" w:rsidRDefault="008A2CCD" w:rsidP="008A2CCD">
      <w:pPr>
        <w:spacing w:line="360" w:lineRule="auto"/>
        <w:ind w:hanging="2"/>
        <w:jc w:val="both"/>
        <w:rPr>
          <w:b/>
          <w:bCs/>
          <w:i/>
          <w:iCs/>
        </w:rPr>
      </w:pPr>
      <w:r>
        <w:rPr>
          <w:b/>
          <w:bCs/>
          <w:i/>
          <w:iCs/>
        </w:rPr>
        <w:t>Requisitos de aprobación de cursada y de asistencia</w:t>
      </w:r>
    </w:p>
    <w:p w:rsidR="008A2CCD" w:rsidRDefault="008A2CCD" w:rsidP="008A2CCD">
      <w:pPr>
        <w:numPr>
          <w:ilvl w:val="0"/>
          <w:numId w:val="3"/>
        </w:numPr>
        <w:spacing w:after="120"/>
        <w:ind w:left="0" w:hanging="2"/>
        <w:jc w:val="both"/>
        <w:rPr>
          <w:i/>
          <w:iCs/>
          <w:color w:val="000000"/>
        </w:rPr>
      </w:pPr>
      <w:r>
        <w:rPr>
          <w:i/>
          <w:iCs/>
          <w:color w:val="000000"/>
        </w:rPr>
        <w:t xml:space="preserve">Una asistencia al 75% de las clases. Debiendo ser debidamente justificada cada una de las faltas al curso. </w:t>
      </w:r>
    </w:p>
    <w:p w:rsidR="008A2CCD" w:rsidRDefault="008A2CCD" w:rsidP="008A2CCD">
      <w:pPr>
        <w:numPr>
          <w:ilvl w:val="0"/>
          <w:numId w:val="3"/>
        </w:numPr>
        <w:spacing w:after="120"/>
        <w:ind w:left="0" w:hanging="2"/>
        <w:jc w:val="both"/>
        <w:rPr>
          <w:i/>
          <w:iCs/>
          <w:color w:val="000000"/>
        </w:rPr>
      </w:pPr>
      <w:r>
        <w:rPr>
          <w:i/>
          <w:iCs/>
          <w:color w:val="000000"/>
        </w:rPr>
        <w:t xml:space="preserve">Aprobación de un examen parcial. El mismo será domiciliario: consistirá en un breve ensayo cuyas consignas se definirán en la segunda clase de la materia, con fecha de entrega inamovible y preestablecida en el cronograma que acompaña el presente programa. En caso de no aprobar el ensayo, el/la alumno/a deberá rendir un examen recuperatorio presencial, en fecha preestablecida según indicado en el cronograma que acompaña el presente programa.  </w:t>
      </w:r>
    </w:p>
    <w:p w:rsidR="008A2CCD" w:rsidRDefault="008A2CCD" w:rsidP="008A2CCD">
      <w:pPr>
        <w:numPr>
          <w:ilvl w:val="0"/>
          <w:numId w:val="3"/>
        </w:numPr>
        <w:spacing w:after="120"/>
        <w:ind w:left="0" w:hanging="2"/>
        <w:jc w:val="both"/>
        <w:rPr>
          <w:i/>
          <w:iCs/>
        </w:rPr>
      </w:pPr>
      <w:r>
        <w:rPr>
          <w:i/>
          <w:iCs/>
          <w:color w:val="000000"/>
        </w:rPr>
        <w:lastRenderedPageBreak/>
        <w:t xml:space="preserve">Aprobación de los trabajos prácticos (individuales o grupales) que se requieran sobre cualquier punto del programa. </w:t>
      </w:r>
    </w:p>
    <w:p w:rsidR="008A2CCD" w:rsidRDefault="008A2CCD" w:rsidP="008A2CCD">
      <w:pPr>
        <w:numPr>
          <w:ilvl w:val="0"/>
          <w:numId w:val="3"/>
        </w:numPr>
        <w:spacing w:after="120"/>
        <w:ind w:left="0" w:hanging="2"/>
        <w:jc w:val="both"/>
        <w:rPr>
          <w:i/>
          <w:iCs/>
        </w:rPr>
      </w:pPr>
      <w:r>
        <w:rPr>
          <w:i/>
          <w:iCs/>
        </w:rPr>
        <w:t xml:space="preserve">Realización de exposiciones en clase sobre las lecturas específicas asignadas a cada clase. Cualquier punto de la bibliografía de ampliación puede ser incorporado para su análisis en un trabajo práctico y/o incluido en los exámenes por disposición de la cátedra. </w:t>
      </w:r>
    </w:p>
    <w:p w:rsidR="008A2CCD" w:rsidRDefault="008A2CCD" w:rsidP="008A2CCD">
      <w:pPr>
        <w:ind w:hanging="2"/>
        <w:jc w:val="both"/>
        <w:rPr>
          <w:b/>
          <w:bCs/>
          <w:smallCaps/>
        </w:rPr>
      </w:pPr>
    </w:p>
    <w:p w:rsidR="008A2CCD" w:rsidRDefault="008A2CCD" w:rsidP="008A2CCD">
      <w:pPr>
        <w:ind w:hanging="2"/>
        <w:jc w:val="both"/>
        <w:rPr>
          <w:sz w:val="22"/>
          <w:szCs w:val="22"/>
        </w:rPr>
      </w:pPr>
    </w:p>
    <w:p w:rsidR="008A2CCD" w:rsidRDefault="008A2CCD" w:rsidP="008A2CCD">
      <w:pPr>
        <w:spacing w:line="360" w:lineRule="auto"/>
        <w:ind w:hanging="2"/>
        <w:jc w:val="both"/>
        <w:rPr>
          <w:b/>
          <w:bCs/>
          <w:i/>
          <w:iCs/>
        </w:rPr>
      </w:pPr>
      <w:r>
        <w:rPr>
          <w:b/>
          <w:bCs/>
          <w:i/>
          <w:iCs/>
        </w:rPr>
        <w:t>RÉGIMEN DE EVALUACIÓN FINAL Y APROBACIÓN DE LA MATERIA:</w:t>
      </w:r>
    </w:p>
    <w:p w:rsidR="008A2CCD" w:rsidRDefault="008A2CCD" w:rsidP="008A2CCD">
      <w:pPr>
        <w:ind w:hanging="2"/>
        <w:jc w:val="both"/>
        <w:rPr>
          <w:sz w:val="22"/>
          <w:szCs w:val="22"/>
        </w:rPr>
      </w:pPr>
    </w:p>
    <w:p w:rsidR="008A2CCD" w:rsidRDefault="008A2CCD" w:rsidP="008A2CCD">
      <w:pPr>
        <w:numPr>
          <w:ilvl w:val="0"/>
          <w:numId w:val="4"/>
        </w:numPr>
        <w:spacing w:after="120"/>
        <w:ind w:left="0" w:hanging="2"/>
        <w:jc w:val="both"/>
        <w:rPr>
          <w:i/>
          <w:iCs/>
          <w:color w:val="000000"/>
        </w:rPr>
      </w:pPr>
      <w:r>
        <w:rPr>
          <w:i/>
          <w:iCs/>
          <w:color w:val="000000"/>
        </w:rPr>
        <w:t xml:space="preserve">El examen consta de un examen final escrito u oral ante un tribunal examinador. </w:t>
      </w:r>
    </w:p>
    <w:p w:rsidR="008A2CCD" w:rsidRDefault="008A2CCD" w:rsidP="008A2CCD">
      <w:pPr>
        <w:numPr>
          <w:ilvl w:val="0"/>
          <w:numId w:val="4"/>
        </w:numPr>
        <w:spacing w:after="120"/>
        <w:ind w:left="0" w:hanging="2"/>
        <w:jc w:val="both"/>
        <w:rPr>
          <w:i/>
          <w:iCs/>
          <w:color w:val="000000"/>
        </w:rPr>
      </w:pPr>
      <w:r>
        <w:rPr>
          <w:i/>
          <w:iCs/>
          <w:color w:val="000000"/>
        </w:rPr>
        <w:t>En caso de rendir el examen final en los dos primeros llamados inmediatos posteriores a la cursada, el mismo consistirá en la presentación escrita y defensa oral de un ensayo sobre tema específico que se indicará en las últimas dos semanas de la cursada correspondiente. En la defensa oral del mismo se verificará el conocimiento de la totalidad de los contenidos de la materia por parte del alumno, por lo que la cátedra podrá realizar preguntas complementarias sobre cualquier punto de los detallados en el programa.</w:t>
      </w:r>
    </w:p>
    <w:p w:rsidR="008A2CCD" w:rsidRDefault="008A2CCD" w:rsidP="008A2CCD">
      <w:pPr>
        <w:numPr>
          <w:ilvl w:val="0"/>
          <w:numId w:val="4"/>
        </w:numPr>
        <w:spacing w:after="120" w:line="360" w:lineRule="auto"/>
        <w:ind w:left="0" w:hanging="2"/>
        <w:jc w:val="both"/>
        <w:rPr>
          <w:b/>
          <w:bCs/>
          <w:smallCaps/>
        </w:rPr>
      </w:pPr>
      <w:r>
        <w:rPr>
          <w:i/>
          <w:iCs/>
          <w:color w:val="000000"/>
        </w:rPr>
        <w:t xml:space="preserve">El examen final, exceptuando lo mencionado en el punto anterior, incluye cualquier punto de los que se encuentran detallados en el programa. </w:t>
      </w:r>
    </w:p>
    <w:p w:rsidR="008A2CCD" w:rsidRDefault="008A2CCD" w:rsidP="008A2CCD">
      <w:pPr>
        <w:ind w:hanging="2"/>
        <w:jc w:val="both"/>
        <w:rPr>
          <w:sz w:val="22"/>
          <w:szCs w:val="22"/>
        </w:rPr>
      </w:pPr>
    </w:p>
    <w:p w:rsidR="008A2CCD" w:rsidRDefault="008A2CCD" w:rsidP="008A2CCD">
      <w:pPr>
        <w:ind w:hanging="2"/>
        <w:jc w:val="both"/>
        <w:rPr>
          <w:sz w:val="22"/>
          <w:szCs w:val="22"/>
        </w:rPr>
      </w:pPr>
    </w:p>
    <w:p w:rsidR="008A2CCD" w:rsidRDefault="008A2CCD" w:rsidP="008A2CCD">
      <w:pPr>
        <w:ind w:hanging="2"/>
        <w:jc w:val="both"/>
        <w:rPr>
          <w:sz w:val="22"/>
          <w:szCs w:val="22"/>
        </w:rPr>
      </w:pPr>
      <w:r>
        <w:rPr>
          <w:b/>
          <w:bCs/>
          <w:sz w:val="22"/>
          <w:szCs w:val="22"/>
        </w:rPr>
        <w:t>13. BIBLIOGRAFÍA COMPLEMENTARIA:</w:t>
      </w:r>
    </w:p>
    <w:p w:rsidR="008A2CCD" w:rsidRDefault="008A2CCD" w:rsidP="008A2CCD">
      <w:pPr>
        <w:ind w:hanging="2"/>
        <w:jc w:val="both"/>
        <w:rPr>
          <w:sz w:val="22"/>
          <w:szCs w:val="22"/>
        </w:rPr>
      </w:pPr>
    </w:p>
    <w:p w:rsidR="008A2CCD" w:rsidRDefault="008A2CCD" w:rsidP="008A2CCD">
      <w:pPr>
        <w:pBdr>
          <w:top w:val="nil"/>
          <w:left w:val="nil"/>
          <w:bottom w:val="nil"/>
          <w:right w:val="nil"/>
          <w:between w:val="nil"/>
        </w:pBdr>
        <w:ind w:firstLine="0"/>
        <w:jc w:val="both"/>
        <w:rPr>
          <w:color w:val="000000"/>
          <w:sz w:val="22"/>
          <w:szCs w:val="22"/>
        </w:rPr>
      </w:pP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FERRARI, Marcela y MELLADO, Virginia (2016). </w:t>
      </w:r>
      <w:r>
        <w:rPr>
          <w:i/>
          <w:iCs/>
          <w:color w:val="000000"/>
          <w:sz w:val="22"/>
          <w:szCs w:val="22"/>
        </w:rPr>
        <w:t>La Renovación Peronista. Organización partidaria, liderazgos y dirigentes, 1983-1991.</w:t>
      </w:r>
      <w:r>
        <w:rPr>
          <w:color w:val="000000"/>
          <w:sz w:val="22"/>
          <w:szCs w:val="22"/>
        </w:rPr>
        <w:t xml:space="preserve"> Sáenz Peña, Editorial de la Universidad Nacional de Tres de Febrero.</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GALVÁN, Facundo (2010). </w:t>
      </w:r>
      <w:r>
        <w:rPr>
          <w:i/>
          <w:iCs/>
          <w:color w:val="000000"/>
          <w:sz w:val="22"/>
          <w:szCs w:val="22"/>
        </w:rPr>
        <w:t>Afuera del partido, dentro del peronismo. Faccionalismo y disidencias electorales en el PJ (1983 – 2007)</w:t>
      </w:r>
      <w:r>
        <w:rPr>
          <w:color w:val="000000"/>
          <w:sz w:val="22"/>
          <w:szCs w:val="22"/>
        </w:rPr>
        <w:t xml:space="preserve">, Tesis de Maestría en Historia, Universidad Torcuato Di Tella.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GALVÁN, Facundo (2006). “Elecciones y centro político en Argentina (1983-2005)”, en </w:t>
      </w:r>
      <w:r>
        <w:rPr>
          <w:i/>
          <w:iCs/>
          <w:color w:val="000000"/>
          <w:sz w:val="22"/>
          <w:szCs w:val="22"/>
        </w:rPr>
        <w:t>Revista Colección</w:t>
      </w:r>
      <w:r>
        <w:rPr>
          <w:color w:val="000000"/>
          <w:sz w:val="22"/>
          <w:szCs w:val="22"/>
        </w:rPr>
        <w:t>, Año XI, N° 17: 115-145.</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GIBSON, Edward (1996). </w:t>
      </w:r>
      <w:r>
        <w:rPr>
          <w:i/>
          <w:iCs/>
          <w:color w:val="000000"/>
          <w:sz w:val="22"/>
          <w:szCs w:val="22"/>
        </w:rPr>
        <w:t>Class and Conservative Parties. Argentina in comparative perspective</w:t>
      </w:r>
      <w:r>
        <w:rPr>
          <w:color w:val="000000"/>
          <w:sz w:val="22"/>
          <w:szCs w:val="22"/>
        </w:rPr>
        <w:t xml:space="preserve">, Baltimore, The Johns Hopkins University Press, Capítulo V: “Conservative Party Building: The Ucedé in Buenos Aires, 1983-1989”. </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LEVITSKY, Steven (2005). </w:t>
      </w:r>
      <w:r>
        <w:rPr>
          <w:i/>
          <w:iCs/>
          <w:color w:val="000000"/>
          <w:sz w:val="22"/>
          <w:szCs w:val="22"/>
        </w:rPr>
        <w:t>La transformación del justicialismo. Del partido sindical al partido clientelista, 1983-1999.</w:t>
      </w:r>
      <w:r>
        <w:rPr>
          <w:color w:val="000000"/>
          <w:sz w:val="22"/>
          <w:szCs w:val="22"/>
        </w:rPr>
        <w:t xml:space="preserve"> Buenos Aires, Ed. Siglo XXI.</w:t>
      </w:r>
    </w:p>
    <w:p w:rsidR="008A2CCD" w:rsidRDefault="008A2CCD" w:rsidP="008A2CCD">
      <w:pPr>
        <w:pBdr>
          <w:top w:val="nil"/>
          <w:left w:val="nil"/>
          <w:bottom w:val="nil"/>
          <w:right w:val="nil"/>
          <w:between w:val="nil"/>
        </w:pBdr>
        <w:spacing w:after="120"/>
        <w:ind w:firstLine="0"/>
        <w:jc w:val="both"/>
        <w:rPr>
          <w:color w:val="000000"/>
          <w:sz w:val="22"/>
          <w:szCs w:val="22"/>
        </w:rPr>
      </w:pPr>
      <w:r>
        <w:rPr>
          <w:color w:val="000000"/>
          <w:sz w:val="22"/>
          <w:szCs w:val="22"/>
        </w:rPr>
        <w:t xml:space="preserve">MORENO, Hilario (2004). “La confianza en los representantes como soporte de la representación: el caso Martín Sabbatella”, en </w:t>
      </w:r>
      <w:r>
        <w:rPr>
          <w:i/>
          <w:iCs/>
          <w:color w:val="000000"/>
          <w:sz w:val="22"/>
          <w:szCs w:val="22"/>
        </w:rPr>
        <w:t>Revista SAAP</w:t>
      </w:r>
      <w:r>
        <w:rPr>
          <w:color w:val="000000"/>
          <w:sz w:val="22"/>
          <w:szCs w:val="22"/>
        </w:rPr>
        <w:t xml:space="preserve">, Vol. 2, Número 1, Mayo 2004. </w:t>
      </w:r>
    </w:p>
    <w:p w:rsidR="008A2CCD" w:rsidRDefault="008A2CCD" w:rsidP="008A2CCD">
      <w:pPr>
        <w:spacing w:after="120" w:line="360" w:lineRule="auto"/>
        <w:ind w:hanging="2"/>
        <w:jc w:val="both"/>
        <w:rPr>
          <w:sz w:val="22"/>
          <w:szCs w:val="22"/>
        </w:rPr>
      </w:pPr>
      <w:r>
        <w:rPr>
          <w:sz w:val="22"/>
          <w:szCs w:val="22"/>
        </w:rPr>
        <w:t xml:space="preserve">NOVARO, Marcos (2002). “La Alianza, de la gloria del llano a la debacle del gobierno” en </w:t>
      </w:r>
      <w:r>
        <w:rPr>
          <w:smallCaps/>
          <w:sz w:val="22"/>
          <w:szCs w:val="22"/>
        </w:rPr>
        <w:t>NOVARO</w:t>
      </w:r>
      <w:r>
        <w:rPr>
          <w:sz w:val="22"/>
          <w:szCs w:val="22"/>
        </w:rPr>
        <w:t xml:space="preserve">, Marcos (Comp.). </w:t>
      </w:r>
      <w:r>
        <w:rPr>
          <w:i/>
          <w:iCs/>
          <w:sz w:val="22"/>
          <w:szCs w:val="22"/>
        </w:rPr>
        <w:t>El derrumbe político en el ocaso de la convertibilidad</w:t>
      </w:r>
      <w:r>
        <w:rPr>
          <w:sz w:val="22"/>
          <w:szCs w:val="22"/>
        </w:rPr>
        <w:t>, Buenos Aires, Grupo Norma.</w:t>
      </w:r>
    </w:p>
    <w:p w:rsidR="008A2CCD" w:rsidRDefault="008A2CCD" w:rsidP="008A2CCD">
      <w:pPr>
        <w:ind w:hanging="2"/>
        <w:jc w:val="both"/>
        <w:rPr>
          <w:sz w:val="22"/>
          <w:szCs w:val="22"/>
        </w:rPr>
      </w:pPr>
      <w:r>
        <w:rPr>
          <w:sz w:val="22"/>
          <w:szCs w:val="22"/>
        </w:rPr>
        <w:t xml:space="preserve">NOVARO, Marcos y PALERMO, Vicente (1996). </w:t>
      </w:r>
      <w:r>
        <w:rPr>
          <w:i/>
          <w:iCs/>
          <w:sz w:val="22"/>
          <w:szCs w:val="22"/>
        </w:rPr>
        <w:t>Política y poder en el gobierno de Menem</w:t>
      </w:r>
      <w:r>
        <w:rPr>
          <w:sz w:val="22"/>
          <w:szCs w:val="22"/>
        </w:rPr>
        <w:t>, Buenos Aires, Grupo Norma, Capítulo III: “El peronismo entre la disolución y el cambio”.</w:t>
      </w:r>
    </w:p>
    <w:p w:rsidR="008A2CCD" w:rsidRDefault="008A2CCD" w:rsidP="008A2CCD">
      <w:pPr>
        <w:ind w:hanging="2"/>
        <w:jc w:val="both"/>
        <w:rPr>
          <w:b/>
          <w:bCs/>
          <w:sz w:val="22"/>
          <w:szCs w:val="22"/>
        </w:rPr>
      </w:pPr>
    </w:p>
    <w:p w:rsidR="008A2CCD" w:rsidRDefault="008A2CCD" w:rsidP="008A2CCD">
      <w:pPr>
        <w:ind w:hanging="2"/>
        <w:jc w:val="both"/>
        <w:rPr>
          <w:sz w:val="22"/>
          <w:szCs w:val="22"/>
        </w:rPr>
      </w:pPr>
      <w:r>
        <w:rPr>
          <w:sz w:val="22"/>
          <w:szCs w:val="22"/>
        </w:rPr>
        <w:t>OLLIER, María Matilde (2001). Las coaliciones políticas en la Argentina: el caso de la Alianza, Buenos Aires, Fondo de Cultura Económica.</w:t>
      </w:r>
    </w:p>
    <w:p w:rsidR="008A2CCD" w:rsidRDefault="008A2CCD" w:rsidP="008A2CCD">
      <w:pPr>
        <w:ind w:hanging="2"/>
        <w:jc w:val="both"/>
        <w:rPr>
          <w:sz w:val="22"/>
          <w:szCs w:val="22"/>
        </w:rPr>
      </w:pPr>
    </w:p>
    <w:p w:rsidR="008A2CCD" w:rsidRDefault="008A2CCD" w:rsidP="008A2CCD">
      <w:pPr>
        <w:ind w:hanging="2"/>
        <w:jc w:val="both"/>
        <w:rPr>
          <w:sz w:val="22"/>
          <w:szCs w:val="22"/>
        </w:rPr>
      </w:pPr>
    </w:p>
    <w:p w:rsidR="008A2CCD" w:rsidRDefault="008A2CCD" w:rsidP="008A2CCD">
      <w:pPr>
        <w:ind w:hanging="2"/>
        <w:jc w:val="both"/>
        <w:rPr>
          <w:sz w:val="22"/>
          <w:szCs w:val="22"/>
        </w:rPr>
      </w:pPr>
      <w:r>
        <w:rPr>
          <w:b/>
          <w:bCs/>
          <w:sz w:val="22"/>
          <w:szCs w:val="22"/>
        </w:rPr>
        <w:lastRenderedPageBreak/>
        <w:t>14. FIRMA DE DOCENTES:</w:t>
      </w:r>
    </w:p>
    <w:p w:rsidR="008A2CCD" w:rsidRDefault="008A2CCD" w:rsidP="008A2CCD">
      <w:pPr>
        <w:ind w:hanging="2"/>
        <w:jc w:val="both"/>
        <w:rPr>
          <w:sz w:val="22"/>
          <w:szCs w:val="22"/>
        </w:rPr>
      </w:pPr>
    </w:p>
    <w:p w:rsidR="008A2CCD" w:rsidRDefault="008A2CCD" w:rsidP="008A2CCD">
      <w:pPr>
        <w:ind w:hanging="2"/>
        <w:jc w:val="both"/>
        <w:rPr>
          <w:sz w:val="22"/>
          <w:szCs w:val="22"/>
        </w:rPr>
      </w:pPr>
    </w:p>
    <w:p w:rsidR="008A2CCD" w:rsidRDefault="008A2CCD" w:rsidP="008A2CCD">
      <w:pPr>
        <w:ind w:hanging="2"/>
        <w:jc w:val="both"/>
        <w:rPr>
          <w:b/>
          <w:bCs/>
          <w:smallCaps/>
        </w:rPr>
      </w:pPr>
      <w:r>
        <w:rPr>
          <w:b/>
          <w:bCs/>
          <w:smallCaps/>
          <w:noProof/>
          <w:lang w:val="es-AR"/>
        </w:rPr>
        <w:drawing>
          <wp:inline distT="0" distB="0" distL="0" distR="0" wp14:anchorId="48BD058A" wp14:editId="168A6916">
            <wp:extent cx="1305125" cy="812690"/>
            <wp:effectExtent l="0" t="0" r="0" b="0"/>
            <wp:docPr id="2" name="image2.png" descr="Imagen que contiene Diagra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Imagen que contiene Diagrama&#10;&#10;Descripción generada automáticamente"/>
                    <pic:cNvPicPr preferRelativeResize="0"/>
                  </pic:nvPicPr>
                  <pic:blipFill>
                    <a:blip r:embed="rId8"/>
                    <a:srcRect/>
                    <a:stretch>
                      <a:fillRect/>
                    </a:stretch>
                  </pic:blipFill>
                  <pic:spPr>
                    <a:xfrm>
                      <a:off x="0" y="0"/>
                      <a:ext cx="1305125" cy="812690"/>
                    </a:xfrm>
                    <a:prstGeom prst="rect">
                      <a:avLst/>
                    </a:prstGeom>
                    <a:ln/>
                  </pic:spPr>
                </pic:pic>
              </a:graphicData>
            </a:graphic>
          </wp:inline>
        </w:drawing>
      </w:r>
    </w:p>
    <w:p w:rsidR="008A2CCD" w:rsidRDefault="008A2CCD" w:rsidP="008A2CCD">
      <w:pPr>
        <w:ind w:hanging="2"/>
        <w:jc w:val="both"/>
        <w:rPr>
          <w:sz w:val="22"/>
          <w:szCs w:val="22"/>
        </w:rPr>
      </w:pPr>
      <w:r>
        <w:rPr>
          <w:sz w:val="22"/>
          <w:szCs w:val="22"/>
        </w:rPr>
        <w:t>Dr. Ariel Eiris</w:t>
      </w:r>
    </w:p>
    <w:p w:rsidR="008A2CCD" w:rsidRDefault="008A2CCD" w:rsidP="008A2CCD">
      <w:pPr>
        <w:ind w:hanging="2"/>
        <w:jc w:val="both"/>
        <w:rPr>
          <w:sz w:val="22"/>
          <w:szCs w:val="22"/>
        </w:rPr>
      </w:pPr>
    </w:p>
    <w:p w:rsidR="008A2CCD" w:rsidRDefault="008A2CCD" w:rsidP="008A2CCD">
      <w:pPr>
        <w:ind w:hanging="2"/>
        <w:jc w:val="both"/>
        <w:rPr>
          <w:sz w:val="22"/>
          <w:szCs w:val="22"/>
        </w:rPr>
      </w:pPr>
      <w:r>
        <w:rPr>
          <w:b/>
          <w:bCs/>
          <w:sz w:val="22"/>
          <w:szCs w:val="22"/>
        </w:rPr>
        <w:t>15. FIRMA DEL DIRECTOR DE LA CARRERA</w:t>
      </w:r>
    </w:p>
    <w:p w:rsidR="007078A5" w:rsidRDefault="008A2CCD">
      <w:bookmarkStart w:id="2" w:name="_GoBack"/>
      <w:bookmarkEnd w:id="2"/>
    </w:p>
    <w:sectPr w:rsidR="007078A5">
      <w:footerReference w:type="even" r:id="rId9"/>
      <w:footerReference w:type="default" r:id="rId10"/>
      <w:pgSz w:w="11906" w:h="16838"/>
      <w:pgMar w:top="1418" w:right="1133" w:bottom="1418" w:left="1134" w:header="709" w:footer="30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91C" w:rsidRDefault="008A2CCD">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end"/>
    </w:r>
  </w:p>
  <w:p w:rsidR="005F691C" w:rsidRDefault="008A2CCD">
    <w:pPr>
      <w:pBdr>
        <w:top w:val="nil"/>
        <w:left w:val="nil"/>
        <w:bottom w:val="nil"/>
        <w:right w:val="nil"/>
        <w:between w:val="nil"/>
      </w:pBdr>
      <w:tabs>
        <w:tab w:val="center" w:pos="4252"/>
        <w:tab w:val="right" w:pos="8504"/>
      </w:tabs>
      <w:ind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91C" w:rsidRDefault="008A2CCD">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separate"/>
    </w:r>
    <w:r>
      <w:rPr>
        <w:noProof/>
        <w:color w:val="000000"/>
      </w:rPr>
      <w:t>13</w:t>
    </w:r>
    <w:r>
      <w:rPr>
        <w:color w:val="000000"/>
      </w:rPr>
      <w:fldChar w:fldCharType="end"/>
    </w:r>
  </w:p>
  <w:p w:rsidR="005F691C" w:rsidRDefault="008A2CCD">
    <w:pPr>
      <w:pBdr>
        <w:top w:val="nil"/>
        <w:left w:val="nil"/>
        <w:bottom w:val="nil"/>
        <w:right w:val="nil"/>
        <w:between w:val="nil"/>
      </w:pBdr>
      <w:tabs>
        <w:tab w:val="center" w:pos="4252"/>
        <w:tab w:val="right" w:pos="8504"/>
      </w:tabs>
      <w:ind w:right="360" w:hanging="2"/>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700FC"/>
    <w:multiLevelType w:val="multilevel"/>
    <w:tmpl w:val="FE28E9DE"/>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2741D60"/>
    <w:multiLevelType w:val="multilevel"/>
    <w:tmpl w:val="42C29884"/>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9D36C2"/>
    <w:multiLevelType w:val="multilevel"/>
    <w:tmpl w:val="BBCE7538"/>
    <w:lvl w:ilvl="0">
      <w:start w:val="9"/>
      <w:numFmt w:val="decimal"/>
      <w:lvlText w:val="%1."/>
      <w:lvlJc w:val="left"/>
      <w:pPr>
        <w:ind w:left="360" w:hanging="360"/>
      </w:pPr>
      <w:rPr>
        <w:b/>
        <w:bCs/>
      </w:rPr>
    </w:lvl>
    <w:lvl w:ilvl="1">
      <w:start w:val="2"/>
      <w:numFmt w:val="decimal"/>
      <w:lvlText w:val="%1.%2."/>
      <w:lvlJc w:val="left"/>
      <w:pPr>
        <w:ind w:left="358" w:hanging="360"/>
      </w:pPr>
      <w:rPr>
        <w:b/>
        <w:bCs/>
      </w:rPr>
    </w:lvl>
    <w:lvl w:ilvl="2">
      <w:start w:val="1"/>
      <w:numFmt w:val="decimal"/>
      <w:lvlText w:val="%1.%2.%3."/>
      <w:lvlJc w:val="left"/>
      <w:pPr>
        <w:ind w:left="716" w:hanging="720"/>
      </w:pPr>
      <w:rPr>
        <w:b/>
        <w:bCs/>
      </w:rPr>
    </w:lvl>
    <w:lvl w:ilvl="3">
      <w:start w:val="1"/>
      <w:numFmt w:val="decimal"/>
      <w:lvlText w:val="%1.%2.%3.%4."/>
      <w:lvlJc w:val="left"/>
      <w:pPr>
        <w:ind w:left="714" w:hanging="720"/>
      </w:pPr>
      <w:rPr>
        <w:b/>
        <w:bCs/>
      </w:rPr>
    </w:lvl>
    <w:lvl w:ilvl="4">
      <w:start w:val="1"/>
      <w:numFmt w:val="decimal"/>
      <w:lvlText w:val="%1.%2.%3.%4.%5."/>
      <w:lvlJc w:val="left"/>
      <w:pPr>
        <w:ind w:left="1072" w:hanging="1080"/>
      </w:pPr>
      <w:rPr>
        <w:b/>
        <w:bCs/>
      </w:rPr>
    </w:lvl>
    <w:lvl w:ilvl="5">
      <w:start w:val="1"/>
      <w:numFmt w:val="decimal"/>
      <w:lvlText w:val="%1.%2.%3.%4.%5.%6."/>
      <w:lvlJc w:val="left"/>
      <w:pPr>
        <w:ind w:left="1070" w:hanging="1080"/>
      </w:pPr>
      <w:rPr>
        <w:b/>
        <w:bCs/>
      </w:rPr>
    </w:lvl>
    <w:lvl w:ilvl="6">
      <w:start w:val="1"/>
      <w:numFmt w:val="decimal"/>
      <w:lvlText w:val="%1.%2.%3.%4.%5.%6.%7."/>
      <w:lvlJc w:val="left"/>
      <w:pPr>
        <w:ind w:left="1428" w:hanging="1440"/>
      </w:pPr>
      <w:rPr>
        <w:b/>
        <w:bCs/>
      </w:rPr>
    </w:lvl>
    <w:lvl w:ilvl="7">
      <w:start w:val="1"/>
      <w:numFmt w:val="decimal"/>
      <w:lvlText w:val="%1.%2.%3.%4.%5.%6.%7.%8."/>
      <w:lvlJc w:val="left"/>
      <w:pPr>
        <w:ind w:left="1426" w:hanging="1440"/>
      </w:pPr>
      <w:rPr>
        <w:b/>
        <w:bCs/>
      </w:rPr>
    </w:lvl>
    <w:lvl w:ilvl="8">
      <w:start w:val="1"/>
      <w:numFmt w:val="decimal"/>
      <w:lvlText w:val="%1.%2.%3.%4.%5.%6.%7.%8.%9."/>
      <w:lvlJc w:val="left"/>
      <w:pPr>
        <w:ind w:left="1784" w:hanging="1800"/>
      </w:pPr>
      <w:rPr>
        <w:b/>
        <w:bCs/>
      </w:rPr>
    </w:lvl>
  </w:abstractNum>
  <w:abstractNum w:abstractNumId="3" w15:restartNumberingAfterBreak="0">
    <w:nsid w:val="29D216B4"/>
    <w:multiLevelType w:val="multilevel"/>
    <w:tmpl w:val="57B4EB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C2014C5"/>
    <w:multiLevelType w:val="multilevel"/>
    <w:tmpl w:val="21AABCF0"/>
    <w:lvl w:ilvl="0">
      <w:start w:val="1"/>
      <w:numFmt w:val="decimal"/>
      <w:lvlText w:val="%1."/>
      <w:lvlJc w:val="left"/>
      <w:pPr>
        <w:ind w:left="360" w:hanging="360"/>
      </w:pPr>
      <w:rPr>
        <w:rFonts w:ascii="Times New Roman" w:eastAsia="Times New Roman" w:hAnsi="Times New Roman" w:cs="Times New Roman"/>
        <w:b/>
        <w:bCs/>
        <w:i w:val="0"/>
        <w:iCs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40F95E9A"/>
    <w:multiLevelType w:val="multilevel"/>
    <w:tmpl w:val="1CBA4C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9C128C8"/>
    <w:multiLevelType w:val="multilevel"/>
    <w:tmpl w:val="7A4C22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9C55D90"/>
    <w:multiLevelType w:val="multilevel"/>
    <w:tmpl w:val="357EAE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644058E"/>
    <w:multiLevelType w:val="multilevel"/>
    <w:tmpl w:val="7D4C3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837351D"/>
    <w:multiLevelType w:val="multilevel"/>
    <w:tmpl w:val="AC4A3A9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8"/>
  </w:num>
  <w:num w:numId="3">
    <w:abstractNumId w:val="7"/>
  </w:num>
  <w:num w:numId="4">
    <w:abstractNumId w:val="6"/>
  </w:num>
  <w:num w:numId="5">
    <w:abstractNumId w:val="9"/>
  </w:num>
  <w:num w:numId="6">
    <w:abstractNumId w:val="1"/>
  </w:num>
  <w:num w:numId="7">
    <w:abstractNumId w:val="5"/>
  </w:num>
  <w:num w:numId="8">
    <w:abstractNumId w:val="2"/>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1B4"/>
    <w:rsid w:val="004B5C1D"/>
    <w:rsid w:val="006761B4"/>
    <w:rsid w:val="008A2CCD"/>
    <w:rsid w:val="009F1ED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BB5A96-0AF4-4D1E-AD86-B0A315577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A2CCD"/>
    <w:pPr>
      <w:spacing w:after="0" w:line="240" w:lineRule="auto"/>
      <w:ind w:hanging="1"/>
    </w:pPr>
    <w:rPr>
      <w:rFonts w:ascii="Times New Roman" w:eastAsia="Times New Roman" w:hAnsi="Times New Roman" w:cs="Times New Roman"/>
      <w:sz w:val="24"/>
      <w:szCs w:val="24"/>
      <w:lang w:val="es"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bancoprovincia.com.ar/Jauretche/revista-forjando/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ibliotecas.usal.edu.ar/biblio_inicio"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5182</Words>
  <Characters>28504</Characters>
  <Application>Microsoft Office Word</Application>
  <DocSecurity>0</DocSecurity>
  <Lines>237</Lines>
  <Paragraphs>67</Paragraphs>
  <ScaleCrop>false</ScaleCrop>
  <Company/>
  <LinksUpToDate>false</LinksUpToDate>
  <CharactersWithSpaces>33619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 Aya Tenorio - Cs. Sociales</dc:creator>
  <cp:keywords/>
  <dc:description/>
  <cp:lastModifiedBy>Lucio Aya Tenorio - Cs. Sociales</cp:lastModifiedBy>
  <cp:revision>2</cp:revision>
  <dcterms:created xsi:type="dcterms:W3CDTF">2026-10-08T14:46:00Z</dcterms:created>
  <dcterms:modified xsi:type="dcterms:W3CDTF">2026-10-08T14:46:00Z</dcterms:modified>
</cp:coreProperties>
</file>