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10C" w:rsidRDefault="0034510C" w:rsidP="0034510C">
      <w:pPr>
        <w:widowControl w:val="0"/>
        <w:pBdr>
          <w:top w:val="nil"/>
          <w:left w:val="nil"/>
          <w:bottom w:val="nil"/>
          <w:right w:val="nil"/>
          <w:between w:val="nil"/>
        </w:pBdr>
        <w:spacing w:line="276" w:lineRule="auto"/>
        <w:ind w:firstLine="0"/>
        <w:rPr>
          <w:rFonts w:ascii="Arial" w:eastAsia="Arial" w:hAnsi="Arial" w:cs="Arial"/>
          <w:color w:val="000000"/>
          <w:sz w:val="22"/>
          <w:szCs w:val="22"/>
        </w:rPr>
      </w:pPr>
    </w:p>
    <w:tbl>
      <w:tblPr>
        <w:tblW w:w="11235" w:type="dxa"/>
        <w:tblLayout w:type="fixed"/>
        <w:tblLook w:val="0000" w:firstRow="0" w:lastRow="0" w:firstColumn="0" w:lastColumn="0" w:noHBand="0" w:noVBand="0"/>
      </w:tblPr>
      <w:tblGrid>
        <w:gridCol w:w="5670"/>
        <w:gridCol w:w="5565"/>
      </w:tblGrid>
      <w:tr w:rsidR="0034510C" w:rsidTr="00147117">
        <w:trPr>
          <w:trHeight w:val="1696"/>
        </w:trPr>
        <w:tc>
          <w:tcPr>
            <w:tcW w:w="5670" w:type="dxa"/>
          </w:tcPr>
          <w:p w:rsidR="0034510C" w:rsidRDefault="0034510C" w:rsidP="00147117">
            <w:pPr>
              <w:ind w:hanging="2"/>
              <w:jc w:val="center"/>
              <w:rPr>
                <w:sz w:val="22"/>
                <w:szCs w:val="22"/>
              </w:rPr>
            </w:pPr>
            <w:r>
              <w:rPr>
                <w:noProof/>
                <w:sz w:val="22"/>
                <w:szCs w:val="22"/>
                <w:lang w:val="es-AR" w:eastAsia="es-AR"/>
              </w:rPr>
              <w:drawing>
                <wp:anchor distT="0" distB="0" distL="114300" distR="114300" simplePos="0" relativeHeight="251659264" behindDoc="0" locked="0" layoutInCell="1" allowOverlap="1" wp14:anchorId="4E9C2E60" wp14:editId="58ABFA21">
                  <wp:simplePos x="0" y="0"/>
                  <wp:positionH relativeFrom="column">
                    <wp:posOffset>1173480</wp:posOffset>
                  </wp:positionH>
                  <wp:positionV relativeFrom="paragraph">
                    <wp:posOffset>232410</wp:posOffset>
                  </wp:positionV>
                  <wp:extent cx="562610" cy="712470"/>
                  <wp:effectExtent l="0" t="0" r="8890" b="0"/>
                  <wp:wrapTopAndBottom/>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34510C" w:rsidRDefault="0034510C" w:rsidP="00147117">
            <w:pPr>
              <w:tabs>
                <w:tab w:val="left" w:pos="888"/>
              </w:tabs>
              <w:ind w:left="-2" w:firstLine="615"/>
              <w:rPr>
                <w:sz w:val="22"/>
                <w:szCs w:val="22"/>
              </w:rPr>
            </w:pPr>
            <w:r>
              <w:rPr>
                <w:b/>
                <w:bCs/>
                <w:sz w:val="22"/>
                <w:szCs w:val="22"/>
              </w:rPr>
              <w:t>UNIVERSIDAD DEL SALVADOR</w:t>
            </w:r>
          </w:p>
          <w:p w:rsidR="0034510C" w:rsidRDefault="0034510C" w:rsidP="00147117">
            <w:pPr>
              <w:ind w:hanging="2"/>
              <w:rPr>
                <w:b/>
                <w:bCs/>
                <w:i/>
                <w:iCs/>
                <w:sz w:val="22"/>
                <w:szCs w:val="22"/>
              </w:rPr>
            </w:pPr>
            <w:r>
              <w:rPr>
                <w:b/>
                <w:bCs/>
                <w:i/>
                <w:iCs/>
                <w:sz w:val="22"/>
                <w:szCs w:val="22"/>
              </w:rPr>
              <w:t xml:space="preserve">       Facultad de Ciencias Sociales, Educación </w:t>
            </w:r>
          </w:p>
          <w:p w:rsidR="0034510C" w:rsidRDefault="0034510C" w:rsidP="00147117">
            <w:pPr>
              <w:ind w:hanging="2"/>
              <w:rPr>
                <w:sz w:val="22"/>
                <w:szCs w:val="22"/>
              </w:rPr>
            </w:pPr>
            <w:r>
              <w:rPr>
                <w:b/>
                <w:bCs/>
                <w:i/>
                <w:iCs/>
                <w:sz w:val="22"/>
                <w:szCs w:val="22"/>
              </w:rPr>
              <w:t xml:space="preserve">                           y Comunicación </w:t>
            </w:r>
          </w:p>
        </w:tc>
        <w:tc>
          <w:tcPr>
            <w:tcW w:w="5565" w:type="dxa"/>
          </w:tcPr>
          <w:p w:rsidR="0034510C" w:rsidRDefault="0034510C" w:rsidP="00147117">
            <w:pPr>
              <w:ind w:hanging="2"/>
              <w:jc w:val="center"/>
              <w:rPr>
                <w:sz w:val="22"/>
                <w:szCs w:val="22"/>
              </w:rPr>
            </w:pPr>
          </w:p>
          <w:p w:rsidR="0034510C" w:rsidRDefault="0034510C" w:rsidP="00147117">
            <w:pPr>
              <w:ind w:hanging="2"/>
              <w:jc w:val="center"/>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Pr="00F037D2" w:rsidRDefault="0034510C" w:rsidP="00147117">
            <w:pPr>
              <w:ind w:hanging="2"/>
              <w:rPr>
                <w:b/>
                <w:i/>
                <w:sz w:val="22"/>
                <w:szCs w:val="22"/>
              </w:rPr>
            </w:pPr>
            <w:r w:rsidRPr="00F037D2">
              <w:rPr>
                <w:b/>
                <w:i/>
                <w:sz w:val="22"/>
                <w:szCs w:val="22"/>
              </w:rPr>
              <w:t>Licenciatura en Trabajo Social</w:t>
            </w: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p>
          <w:p w:rsidR="0034510C" w:rsidRDefault="0034510C" w:rsidP="00147117">
            <w:pPr>
              <w:ind w:hanging="2"/>
              <w:rPr>
                <w:sz w:val="22"/>
                <w:szCs w:val="22"/>
              </w:rPr>
            </w:pPr>
            <w:r>
              <w:rPr>
                <w:sz w:val="22"/>
                <w:szCs w:val="22"/>
              </w:rPr>
              <w:t xml:space="preserve">       </w:t>
            </w:r>
          </w:p>
          <w:p w:rsidR="0034510C" w:rsidRDefault="0034510C" w:rsidP="00147117">
            <w:pPr>
              <w:ind w:hanging="2"/>
              <w:rPr>
                <w:sz w:val="22"/>
                <w:szCs w:val="22"/>
              </w:rPr>
            </w:pPr>
            <w:r>
              <w:rPr>
                <w:sz w:val="22"/>
                <w:szCs w:val="22"/>
              </w:rPr>
              <w:t xml:space="preserve">                    </w:t>
            </w:r>
          </w:p>
          <w:p w:rsidR="0034510C" w:rsidRDefault="0034510C" w:rsidP="00147117">
            <w:pPr>
              <w:ind w:hanging="2"/>
              <w:rPr>
                <w:sz w:val="22"/>
                <w:szCs w:val="22"/>
              </w:rPr>
            </w:pPr>
          </w:p>
        </w:tc>
      </w:tr>
    </w:tbl>
    <w:p w:rsidR="0034510C" w:rsidRDefault="0034510C" w:rsidP="0034510C">
      <w:pPr>
        <w:ind w:hanging="2"/>
        <w:rPr>
          <w:sz w:val="22"/>
          <w:szCs w:val="22"/>
        </w:rPr>
      </w:pPr>
    </w:p>
    <w:p w:rsidR="0034510C" w:rsidRDefault="0034510C" w:rsidP="0034510C">
      <w:pPr>
        <w:ind w:hanging="2"/>
        <w:rPr>
          <w:sz w:val="22"/>
          <w:szCs w:val="22"/>
        </w:rPr>
      </w:pPr>
    </w:p>
    <w:p w:rsidR="0034510C" w:rsidRDefault="0034510C" w:rsidP="0034510C">
      <w:pPr>
        <w:keepNext/>
        <w:pBdr>
          <w:top w:val="nil"/>
          <w:left w:val="nil"/>
          <w:bottom w:val="nil"/>
          <w:right w:val="nil"/>
          <w:between w:val="nil"/>
        </w:pBdr>
        <w:ind w:hanging="2"/>
        <w:jc w:val="center"/>
        <w:rPr>
          <w:b/>
          <w:bCs/>
          <w:color w:val="000000"/>
          <w:sz w:val="22"/>
          <w:szCs w:val="22"/>
        </w:rPr>
      </w:pPr>
      <w:r>
        <w:rPr>
          <w:b/>
          <w:bCs/>
          <w:color w:val="000000"/>
          <w:sz w:val="22"/>
          <w:szCs w:val="22"/>
        </w:rPr>
        <w:t>PROGRAMA 2026</w:t>
      </w:r>
    </w:p>
    <w:p w:rsidR="0034510C" w:rsidRDefault="0034510C" w:rsidP="0034510C">
      <w:pPr>
        <w:ind w:firstLine="0"/>
        <w:rPr>
          <w:sz w:val="22"/>
          <w:szCs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34510C" w:rsidTr="00147117">
        <w:trPr>
          <w:trHeight w:val="460"/>
        </w:trPr>
        <w:tc>
          <w:tcPr>
            <w:tcW w:w="3828" w:type="dxa"/>
            <w:gridSpan w:val="5"/>
            <w:tcBorders>
              <w:top w:val="nil"/>
              <w:left w:val="nil"/>
              <w:bottom w:val="single" w:sz="4" w:space="0" w:color="6AA84F"/>
            </w:tcBorders>
            <w:shd w:val="clear" w:color="auto" w:fill="93C47D"/>
            <w:vAlign w:val="center"/>
          </w:tcPr>
          <w:p w:rsidR="0034510C" w:rsidRDefault="0034510C" w:rsidP="00147117">
            <w:pPr>
              <w:ind w:hanging="2"/>
              <w:rPr>
                <w:b/>
                <w:bCs/>
                <w:sz w:val="20"/>
                <w:szCs w:val="20"/>
              </w:rPr>
            </w:pPr>
            <w:r>
              <w:rPr>
                <w:b/>
                <w:bCs/>
                <w:sz w:val="20"/>
                <w:szCs w:val="20"/>
              </w:rPr>
              <w:t>ACTIVIDAD CURRICULAR:</w:t>
            </w:r>
          </w:p>
        </w:tc>
        <w:tc>
          <w:tcPr>
            <w:tcW w:w="5959" w:type="dxa"/>
            <w:gridSpan w:val="4"/>
            <w:tcBorders>
              <w:top w:val="nil"/>
              <w:left w:val="nil"/>
              <w:bottom w:val="single" w:sz="4" w:space="0" w:color="6AA84F"/>
            </w:tcBorders>
            <w:vAlign w:val="center"/>
          </w:tcPr>
          <w:p w:rsidR="0034510C" w:rsidRDefault="0034510C" w:rsidP="00147117">
            <w:pPr>
              <w:ind w:hanging="2"/>
              <w:rPr>
                <w:sz w:val="20"/>
                <w:szCs w:val="20"/>
              </w:rPr>
            </w:pPr>
            <w:r>
              <w:rPr>
                <w:sz w:val="22"/>
                <w:szCs w:val="22"/>
              </w:rPr>
              <w:t>Intervención Social con Comunidades</w:t>
            </w:r>
          </w:p>
        </w:tc>
      </w:tr>
      <w:tr w:rsidR="0034510C"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vAlign w:val="center"/>
          </w:tcPr>
          <w:p w:rsidR="0034510C" w:rsidRDefault="0034510C" w:rsidP="00147117">
            <w:pPr>
              <w:ind w:hanging="2"/>
              <w:rPr>
                <w:sz w:val="20"/>
                <w:szCs w:val="20"/>
              </w:rPr>
            </w:pPr>
            <w:r>
              <w:rPr>
                <w:sz w:val="20"/>
                <w:szCs w:val="20"/>
              </w:rPr>
              <w:t>Lic. Carolina Barsanti. Lic. Viviana Barilá. Mgtr. María Brignadello</w:t>
            </w:r>
          </w:p>
        </w:tc>
      </w:tr>
      <w:tr w:rsidR="0034510C"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34510C" w:rsidRDefault="0034510C"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34510C" w:rsidRDefault="0034510C" w:rsidP="00147117">
            <w:pPr>
              <w:ind w:hanging="2"/>
              <w:rPr>
                <w:sz w:val="20"/>
                <w:szCs w:val="20"/>
              </w:rPr>
            </w:pPr>
            <w:r>
              <w:rPr>
                <w:sz w:val="20"/>
                <w:szCs w:val="20"/>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34510C" w:rsidRDefault="0034510C" w:rsidP="00147117">
            <w:pPr>
              <w:ind w:hanging="2"/>
              <w:rPr>
                <w:sz w:val="20"/>
                <w:szCs w:val="20"/>
              </w:rPr>
            </w:pPr>
            <w:r>
              <w:rPr>
                <w:sz w:val="20"/>
                <w:szCs w:val="20"/>
              </w:rPr>
              <w:t>2026</w:t>
            </w:r>
          </w:p>
        </w:tc>
      </w:tr>
      <w:tr w:rsidR="0034510C"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34510C" w:rsidRDefault="0034510C" w:rsidP="00147117">
            <w:pPr>
              <w:ind w:hanging="2"/>
              <w:rPr>
                <w:b/>
                <w:bCs/>
                <w:sz w:val="20"/>
                <w:szCs w:val="20"/>
              </w:rPr>
            </w:pPr>
            <w:r>
              <w:rPr>
                <w:b/>
                <w:bCs/>
                <w:sz w:val="20"/>
                <w:szCs w:val="20"/>
              </w:rPr>
              <w:t>CARGA HORARIA SEMANAL:</w:t>
            </w:r>
          </w:p>
        </w:tc>
        <w:tc>
          <w:tcPr>
            <w:tcW w:w="2239" w:type="dxa"/>
            <w:gridSpan w:val="2"/>
            <w:tcBorders>
              <w:top w:val="single" w:sz="4" w:space="0" w:color="6AA84F"/>
              <w:left w:val="nil"/>
              <w:bottom w:val="single" w:sz="4" w:space="0" w:color="6AA84F"/>
            </w:tcBorders>
            <w:vAlign w:val="center"/>
          </w:tcPr>
          <w:p w:rsidR="0034510C" w:rsidRDefault="0034510C" w:rsidP="00147117">
            <w:pPr>
              <w:ind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34510C" w:rsidRDefault="0034510C" w:rsidP="00147117">
            <w:pPr>
              <w:ind w:hanging="2"/>
              <w:rPr>
                <w:sz w:val="20"/>
                <w:szCs w:val="20"/>
              </w:rPr>
            </w:pPr>
            <w:r>
              <w:rPr>
                <w:sz w:val="20"/>
                <w:szCs w:val="20"/>
              </w:rPr>
              <w:t>72</w:t>
            </w:r>
          </w:p>
        </w:tc>
      </w:tr>
      <w:tr w:rsidR="0034510C" w:rsidTr="00147117">
        <w:trPr>
          <w:trHeight w:val="460"/>
        </w:trPr>
        <w:tc>
          <w:tcPr>
            <w:tcW w:w="3828" w:type="dxa"/>
            <w:gridSpan w:val="5"/>
            <w:tcBorders>
              <w:top w:val="single" w:sz="4" w:space="0" w:color="6AA84F"/>
              <w:left w:val="nil"/>
              <w:bottom w:val="single" w:sz="4" w:space="0" w:color="6AA84F"/>
            </w:tcBorders>
            <w:shd w:val="clear" w:color="auto" w:fill="93C47D"/>
            <w:vAlign w:val="center"/>
          </w:tcPr>
          <w:p w:rsidR="0034510C" w:rsidRDefault="0034510C" w:rsidP="00147117">
            <w:pPr>
              <w:ind w:hanging="2"/>
              <w:rPr>
                <w:sz w:val="20"/>
                <w:szCs w:val="20"/>
              </w:rPr>
            </w:pPr>
            <w:r>
              <w:rPr>
                <w:b/>
                <w:bCs/>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34510C" w:rsidRDefault="0034510C" w:rsidP="00147117">
            <w:pPr>
              <w:ind w:hanging="2"/>
              <w:rPr>
                <w:sz w:val="20"/>
                <w:szCs w:val="20"/>
              </w:rPr>
            </w:pPr>
          </w:p>
          <w:p w:rsidR="0034510C" w:rsidRDefault="0034510C" w:rsidP="00147117">
            <w:pPr>
              <w:ind w:hanging="2"/>
              <w:rPr>
                <w:sz w:val="20"/>
                <w:szCs w:val="20"/>
              </w:rPr>
            </w:pPr>
            <w:r>
              <w:rPr>
                <w:sz w:val="20"/>
                <w:szCs w:val="20"/>
              </w:rPr>
              <w:t>8.30 a 12.30hs</w:t>
            </w:r>
          </w:p>
        </w:tc>
      </w:tr>
      <w:tr w:rsidR="0034510C"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b/>
                <w:bCs/>
                <w:sz w:val="20"/>
                <w:szCs w:val="20"/>
              </w:rPr>
            </w:pPr>
            <w:r>
              <w:rPr>
                <w:b/>
                <w:bCs/>
                <w:sz w:val="20"/>
                <w:szCs w:val="20"/>
              </w:rPr>
              <w:t>CURSO:</w:t>
            </w:r>
          </w:p>
        </w:tc>
        <w:tc>
          <w:tcPr>
            <w:tcW w:w="2085" w:type="dxa"/>
            <w:gridSpan w:val="3"/>
            <w:tcBorders>
              <w:top w:val="single" w:sz="4" w:space="0" w:color="6AA84F"/>
              <w:left w:val="nil"/>
              <w:bottom w:val="single" w:sz="4" w:space="0" w:color="6AA84F"/>
            </w:tcBorders>
            <w:vAlign w:val="center"/>
          </w:tcPr>
          <w:p w:rsidR="0034510C" w:rsidRDefault="0034510C" w:rsidP="00147117">
            <w:pPr>
              <w:ind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34510C" w:rsidRDefault="0034510C" w:rsidP="00147117">
            <w:pPr>
              <w:ind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34510C" w:rsidRDefault="0034510C" w:rsidP="00147117">
            <w:pPr>
              <w:ind w:hanging="2"/>
              <w:rPr>
                <w:sz w:val="20"/>
                <w:szCs w:val="20"/>
              </w:rPr>
            </w:pPr>
            <w:r>
              <w:rPr>
                <w:sz w:val="20"/>
                <w:szCs w:val="20"/>
              </w:rPr>
              <w:t>Centro</w:t>
            </w:r>
          </w:p>
        </w:tc>
      </w:tr>
      <w:tr w:rsidR="0034510C"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34510C" w:rsidRDefault="0034510C"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34510C" w:rsidRDefault="0034510C" w:rsidP="00147117">
            <w:pPr>
              <w:ind w:hanging="2"/>
              <w:rPr>
                <w:sz w:val="20"/>
                <w:szCs w:val="20"/>
              </w:rPr>
            </w:pPr>
            <w:r>
              <w:rPr>
                <w:sz w:val="22"/>
                <w:szCs w:val="22"/>
              </w:rPr>
              <w:t xml:space="preserve">español </w:t>
            </w:r>
          </w:p>
        </w:tc>
      </w:tr>
      <w:tr w:rsidR="0034510C"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34510C" w:rsidRDefault="0034510C"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34510C" w:rsidRDefault="0034510C" w:rsidP="00147117">
            <w:pPr>
              <w:ind w:hanging="2"/>
              <w:rPr>
                <w:sz w:val="20"/>
                <w:szCs w:val="20"/>
              </w:rPr>
            </w:pPr>
            <w:r>
              <w:rPr>
                <w:color w:val="999999"/>
                <w:sz w:val="22"/>
                <w:szCs w:val="22"/>
              </w:rPr>
              <w:t>(dirección de acceso al campus)</w:t>
            </w:r>
          </w:p>
        </w:tc>
      </w:tr>
    </w:tbl>
    <w:p w:rsidR="0034510C" w:rsidRDefault="0034510C" w:rsidP="0034510C">
      <w:pPr>
        <w:tabs>
          <w:tab w:val="left" w:pos="1985"/>
        </w:tabs>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numPr>
          <w:ilvl w:val="0"/>
          <w:numId w:val="1"/>
        </w:numPr>
        <w:ind w:left="0" w:hanging="2"/>
        <w:jc w:val="both"/>
        <w:rPr>
          <w:sz w:val="22"/>
          <w:szCs w:val="22"/>
        </w:rPr>
      </w:pPr>
      <w:r>
        <w:rPr>
          <w:b/>
          <w:bCs/>
          <w:sz w:val="22"/>
          <w:szCs w:val="22"/>
        </w:rPr>
        <w:t xml:space="preserve">CICLO: </w:t>
      </w:r>
    </w:p>
    <w:p w:rsidR="0034510C" w:rsidRDefault="0034510C" w:rsidP="0034510C">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34510C"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34510C" w:rsidRDefault="0034510C" w:rsidP="00147117">
            <w:pPr>
              <w:ind w:hanging="2"/>
              <w:jc w:val="center"/>
              <w:rPr>
                <w:b/>
                <w:bCs/>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34510C" w:rsidRDefault="0034510C" w:rsidP="00147117">
            <w:pPr>
              <w:ind w:hanging="2"/>
              <w:jc w:val="center"/>
              <w:rPr>
                <w:b/>
                <w:bCs/>
                <w:sz w:val="22"/>
                <w:szCs w:val="22"/>
              </w:rPr>
            </w:pPr>
            <w:r>
              <w:rPr>
                <w:b/>
                <w:bCs/>
                <w:sz w:val="22"/>
                <w:szCs w:val="22"/>
              </w:rPr>
              <w:t>X</w:t>
            </w:r>
          </w:p>
        </w:tc>
      </w:tr>
    </w:tbl>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numPr>
          <w:ilvl w:val="0"/>
          <w:numId w:val="1"/>
        </w:numPr>
        <w:ind w:left="0" w:hanging="2"/>
        <w:jc w:val="both"/>
        <w:rPr>
          <w:sz w:val="22"/>
          <w:szCs w:val="22"/>
        </w:rPr>
      </w:pPr>
      <w:r>
        <w:rPr>
          <w:b/>
          <w:bCs/>
          <w:sz w:val="22"/>
          <w:szCs w:val="22"/>
        </w:rPr>
        <w:t>COMPOSICIÓN DE LA CÁTEDRA:</w:t>
      </w: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34510C"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lastRenderedPageBreak/>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E-mail</w:t>
            </w:r>
          </w:p>
        </w:tc>
      </w:tr>
      <w:tr w:rsidR="0034510C"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Titular: Carolina Vanesa Barsanti</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18"/>
                <w:szCs w:val="18"/>
              </w:rPr>
            </w:pPr>
            <w:r>
              <w:rPr>
                <w:b/>
                <w:bCs/>
                <w:sz w:val="18"/>
                <w:szCs w:val="18"/>
              </w:rPr>
              <w:t>carolina.barsanti@usal.edu.ar</w:t>
            </w:r>
          </w:p>
        </w:tc>
      </w:tr>
      <w:tr w:rsidR="0034510C"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Adjunto: María Brignardello</w:t>
            </w:r>
          </w:p>
          <w:p w:rsidR="0034510C" w:rsidRDefault="0034510C" w:rsidP="00147117">
            <w:pPr>
              <w:ind w:hanging="2"/>
              <w:jc w:val="both"/>
              <w:rPr>
                <w:b/>
                <w:bCs/>
                <w:sz w:val="22"/>
                <w:szCs w:val="22"/>
              </w:rPr>
            </w:pPr>
            <w:r>
              <w:rPr>
                <w:b/>
                <w:bCs/>
                <w:sz w:val="22"/>
                <w:szCs w:val="22"/>
              </w:rPr>
              <w:t>Viviana Barila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18"/>
                <w:szCs w:val="18"/>
              </w:rPr>
            </w:pPr>
            <w:hyperlink r:id="rId6">
              <w:r>
                <w:rPr>
                  <w:b/>
                  <w:bCs/>
                  <w:color w:val="0000FF"/>
                  <w:sz w:val="18"/>
                  <w:szCs w:val="18"/>
                  <w:u w:val="single"/>
                </w:rPr>
                <w:t>brignardello.maria@usal.edu.ar</w:t>
              </w:r>
            </w:hyperlink>
          </w:p>
          <w:p w:rsidR="0034510C" w:rsidRDefault="0034510C" w:rsidP="00147117">
            <w:pPr>
              <w:ind w:hanging="2"/>
              <w:jc w:val="both"/>
              <w:rPr>
                <w:b/>
                <w:bCs/>
                <w:sz w:val="18"/>
                <w:szCs w:val="18"/>
              </w:rPr>
            </w:pPr>
            <w:r>
              <w:rPr>
                <w:b/>
                <w:bCs/>
                <w:sz w:val="18"/>
                <w:szCs w:val="18"/>
              </w:rPr>
              <w:t>vivianabarila@gmail.com</w:t>
            </w:r>
          </w:p>
          <w:p w:rsidR="0034510C" w:rsidRDefault="0034510C" w:rsidP="00147117">
            <w:pPr>
              <w:ind w:hanging="2"/>
              <w:jc w:val="both"/>
              <w:rPr>
                <w:b/>
                <w:bCs/>
                <w:sz w:val="18"/>
                <w:szCs w:val="18"/>
              </w:rPr>
            </w:pPr>
          </w:p>
        </w:tc>
      </w:tr>
      <w:tr w:rsidR="0034510C" w:rsidTr="0014711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4510C" w:rsidRDefault="0034510C" w:rsidP="00147117">
            <w:pPr>
              <w:ind w:hanging="2"/>
              <w:jc w:val="both"/>
              <w:rPr>
                <w:b/>
                <w:bCs/>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4510C" w:rsidRDefault="0034510C" w:rsidP="00147117">
            <w:pPr>
              <w:ind w:hanging="2"/>
              <w:jc w:val="both"/>
              <w:rPr>
                <w:b/>
                <w:bCs/>
                <w:sz w:val="18"/>
                <w:szCs w:val="18"/>
              </w:rPr>
            </w:pPr>
          </w:p>
        </w:tc>
      </w:tr>
    </w:tbl>
    <w:p w:rsidR="0034510C" w:rsidRDefault="0034510C" w:rsidP="0034510C">
      <w:pPr>
        <w:ind w:hanging="2"/>
        <w:jc w:val="both"/>
        <w:rPr>
          <w:sz w:val="22"/>
          <w:szCs w:val="22"/>
        </w:rPr>
      </w:pPr>
      <w:r>
        <w:rPr>
          <w:b/>
          <w:bCs/>
          <w:sz w:val="22"/>
          <w:szCs w:val="22"/>
        </w:rPr>
        <w:t>*</w:t>
      </w:r>
      <w:r>
        <w:rPr>
          <w:sz w:val="22"/>
          <w:szCs w:val="22"/>
        </w:rPr>
        <w:t xml:space="preserve">A cargo -Tutor </w:t>
      </w: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34510C" w:rsidTr="0014711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 xml:space="preserve">Asesor técnico-pedagógico </w:t>
            </w:r>
          </w:p>
          <w:p w:rsidR="0034510C" w:rsidRDefault="0034510C" w:rsidP="00147117">
            <w:pPr>
              <w:ind w:hanging="2"/>
              <w:jc w:val="both"/>
              <w:rPr>
                <w:b/>
                <w:bCs/>
                <w:sz w:val="22"/>
                <w:szCs w:val="22"/>
              </w:rPr>
            </w:pPr>
            <w:r>
              <w:rPr>
                <w:i/>
                <w:iCs/>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34510C" w:rsidRDefault="0034510C" w:rsidP="00147117">
            <w:pPr>
              <w:ind w:hanging="2"/>
              <w:jc w:val="both"/>
              <w:rPr>
                <w:b/>
                <w:bCs/>
                <w:sz w:val="22"/>
                <w:szCs w:val="22"/>
              </w:rPr>
            </w:pPr>
            <w:r>
              <w:rPr>
                <w:b/>
                <w:bCs/>
                <w:sz w:val="22"/>
                <w:szCs w:val="22"/>
              </w:rPr>
              <w:t>No aplica</w:t>
            </w:r>
          </w:p>
        </w:tc>
      </w:tr>
    </w:tbl>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ind w:hanging="2"/>
        <w:jc w:val="both"/>
        <w:rPr>
          <w:b/>
          <w:bCs/>
          <w:sz w:val="22"/>
          <w:szCs w:val="22"/>
        </w:rPr>
      </w:pPr>
    </w:p>
    <w:p w:rsidR="0034510C" w:rsidRDefault="0034510C" w:rsidP="0034510C">
      <w:pPr>
        <w:numPr>
          <w:ilvl w:val="0"/>
          <w:numId w:val="1"/>
        </w:numPr>
        <w:ind w:left="0" w:hanging="2"/>
        <w:jc w:val="both"/>
        <w:rPr>
          <w:sz w:val="22"/>
          <w:szCs w:val="22"/>
        </w:rPr>
      </w:pPr>
      <w:r>
        <w:rPr>
          <w:b/>
          <w:bCs/>
          <w:sz w:val="22"/>
          <w:szCs w:val="22"/>
        </w:rPr>
        <w:t>EJE/ÁREA EN QUE SE ENCUENTRA LA MATERIA/SEMINARIO DENTRO DE LA CARRERA:</w:t>
      </w:r>
    </w:p>
    <w:p w:rsidR="0034510C" w:rsidRDefault="0034510C" w:rsidP="0034510C">
      <w:pPr>
        <w:ind w:hanging="2"/>
        <w:jc w:val="both"/>
      </w:pPr>
      <w:r>
        <w:t>Trabajo Social</w:t>
      </w:r>
    </w:p>
    <w:p w:rsidR="0034510C" w:rsidRDefault="0034510C" w:rsidP="0034510C">
      <w:pPr>
        <w:ind w:hanging="2"/>
        <w:jc w:val="both"/>
      </w:pPr>
      <w:r>
        <w:t>Ciclo de Formación Disciplinaria. Formación Superior</w:t>
      </w:r>
    </w:p>
    <w:p w:rsidR="0034510C" w:rsidRDefault="0034510C" w:rsidP="0034510C">
      <w:pPr>
        <w:ind w:hanging="2"/>
        <w:jc w:val="both"/>
        <w:rPr>
          <w:sz w:val="22"/>
          <w:szCs w:val="22"/>
        </w:rPr>
      </w:pPr>
    </w:p>
    <w:p w:rsidR="0034510C" w:rsidRDefault="0034510C" w:rsidP="0034510C">
      <w:pPr>
        <w:numPr>
          <w:ilvl w:val="0"/>
          <w:numId w:val="1"/>
        </w:numPr>
        <w:ind w:left="0" w:hanging="2"/>
        <w:jc w:val="both"/>
        <w:rPr>
          <w:sz w:val="22"/>
          <w:szCs w:val="22"/>
        </w:rPr>
      </w:pPr>
      <w:r>
        <w:rPr>
          <w:b/>
          <w:bCs/>
          <w:sz w:val="22"/>
          <w:szCs w:val="22"/>
        </w:rPr>
        <w:t>FUNDAMENTACIÓN DE LA MATERIA/SEMINARIO EN LA CARRERA:</w:t>
      </w:r>
    </w:p>
    <w:p w:rsidR="0034510C" w:rsidRDefault="0034510C" w:rsidP="0034510C">
      <w:pPr>
        <w:ind w:hanging="2"/>
        <w:jc w:val="both"/>
        <w:rPr>
          <w:b/>
          <w:bCs/>
          <w:sz w:val="22"/>
          <w:szCs w:val="22"/>
        </w:rPr>
      </w:pPr>
    </w:p>
    <w:p w:rsidR="0034510C" w:rsidRDefault="0034510C" w:rsidP="0034510C">
      <w:pPr>
        <w:ind w:hanging="2"/>
        <w:jc w:val="both"/>
      </w:pPr>
      <w:r>
        <w:t>El trabajo social con la comunidad resulta ser un eje de aprendizaje que articula las distintas instancias y/o niveles metodológicos, a la vez de consolidar diferentes perspectivas teóricas que construyen el posicionamiento profesional ante la realidad de su objeto disciplinar. En función de lo expresado importará atender cuestiones específicas, cuyo desarrollo fundan y justifican el presente seminario:</w:t>
      </w:r>
    </w:p>
    <w:p w:rsidR="0034510C" w:rsidRDefault="0034510C" w:rsidP="0034510C">
      <w:pPr>
        <w:ind w:hanging="2"/>
        <w:jc w:val="both"/>
      </w:pPr>
    </w:p>
    <w:p w:rsidR="0034510C" w:rsidRDefault="0034510C" w:rsidP="0034510C">
      <w:pPr>
        <w:numPr>
          <w:ilvl w:val="0"/>
          <w:numId w:val="4"/>
        </w:numPr>
        <w:spacing w:after="120"/>
        <w:ind w:left="0" w:hanging="2"/>
        <w:jc w:val="both"/>
      </w:pPr>
      <w:r>
        <w:t xml:space="preserve"> Profundizar el compromiso del rol en el marco de las políticas sociales.</w:t>
      </w:r>
    </w:p>
    <w:p w:rsidR="0034510C" w:rsidRDefault="0034510C" w:rsidP="0034510C">
      <w:pPr>
        <w:numPr>
          <w:ilvl w:val="0"/>
          <w:numId w:val="4"/>
        </w:numPr>
        <w:spacing w:after="120"/>
        <w:ind w:left="0" w:hanging="2"/>
        <w:jc w:val="both"/>
      </w:pPr>
      <w:r>
        <w:t>Reflexionar sobre las actuales teorías acerca de la pobreza y la vulnerabilidad social en el marco de la exclusión.</w:t>
      </w:r>
    </w:p>
    <w:p w:rsidR="0034510C" w:rsidRDefault="0034510C" w:rsidP="0034510C">
      <w:pPr>
        <w:numPr>
          <w:ilvl w:val="0"/>
          <w:numId w:val="4"/>
        </w:numPr>
        <w:spacing w:after="120"/>
        <w:ind w:left="0" w:hanging="2"/>
        <w:jc w:val="both"/>
        <w:rPr>
          <w:b/>
          <w:bCs/>
        </w:rPr>
      </w:pPr>
      <w:r>
        <w:t>Entender el trabajo con la comunidad desde los procesos de participación social interactuando en y/o con las organizaciones de base</w:t>
      </w:r>
      <w:r>
        <w:rPr>
          <w:b/>
          <w:bCs/>
        </w:rPr>
        <w:t xml:space="preserve">. </w:t>
      </w:r>
    </w:p>
    <w:p w:rsidR="0034510C" w:rsidRDefault="0034510C" w:rsidP="0034510C">
      <w:pPr>
        <w:numPr>
          <w:ilvl w:val="0"/>
          <w:numId w:val="4"/>
        </w:numPr>
        <w:spacing w:after="120"/>
        <w:ind w:left="0" w:hanging="2"/>
        <w:jc w:val="both"/>
        <w:rPr>
          <w:b/>
          <w:bCs/>
        </w:rPr>
      </w:pPr>
      <w:r>
        <w:t>Replantearse el modo de contribuir a la equidad escuchando lo que está silenciado en el mundo de la precariedad, y rescatar el protagonismo de su saber.</w:t>
      </w:r>
    </w:p>
    <w:p w:rsidR="0034510C" w:rsidRDefault="0034510C" w:rsidP="0034510C">
      <w:pPr>
        <w:ind w:hanging="2"/>
        <w:jc w:val="both"/>
        <w:rPr>
          <w:sz w:val="22"/>
          <w:szCs w:val="22"/>
        </w:rPr>
      </w:pPr>
    </w:p>
    <w:p w:rsidR="0034510C" w:rsidRDefault="0034510C" w:rsidP="0034510C">
      <w:pPr>
        <w:ind w:hanging="2"/>
        <w:jc w:val="both"/>
        <w:rPr>
          <w:sz w:val="22"/>
          <w:szCs w:val="22"/>
        </w:rPr>
      </w:pPr>
    </w:p>
    <w:p w:rsidR="0034510C" w:rsidRDefault="0034510C" w:rsidP="0034510C">
      <w:pPr>
        <w:ind w:hanging="2"/>
        <w:jc w:val="both"/>
        <w:rPr>
          <w:sz w:val="22"/>
          <w:szCs w:val="22"/>
        </w:rPr>
      </w:pPr>
    </w:p>
    <w:p w:rsidR="0034510C" w:rsidRDefault="0034510C" w:rsidP="0034510C">
      <w:pPr>
        <w:numPr>
          <w:ilvl w:val="0"/>
          <w:numId w:val="1"/>
        </w:numPr>
        <w:ind w:left="0" w:hanging="2"/>
        <w:jc w:val="both"/>
        <w:rPr>
          <w:sz w:val="22"/>
          <w:szCs w:val="22"/>
        </w:rPr>
      </w:pPr>
      <w:r>
        <w:rPr>
          <w:b/>
          <w:bCs/>
          <w:sz w:val="22"/>
          <w:szCs w:val="22"/>
        </w:rPr>
        <w:t>OBJETIVOS DE LA MATERIA:</w:t>
      </w:r>
    </w:p>
    <w:p w:rsidR="0034510C" w:rsidRDefault="0034510C" w:rsidP="0034510C">
      <w:pPr>
        <w:ind w:hanging="2"/>
        <w:jc w:val="both"/>
        <w:rPr>
          <w:b/>
          <w:bCs/>
          <w:color w:val="FF0000"/>
          <w:sz w:val="20"/>
          <w:szCs w:val="20"/>
        </w:rPr>
      </w:pPr>
    </w:p>
    <w:p w:rsidR="0034510C" w:rsidRDefault="0034510C" w:rsidP="0034510C">
      <w:pPr>
        <w:ind w:hanging="2"/>
        <w:jc w:val="both"/>
        <w:rPr>
          <w:color w:val="000000"/>
        </w:rPr>
      </w:pPr>
      <w:r>
        <w:rPr>
          <w:color w:val="000000"/>
        </w:rPr>
        <w:t>- Introducir al alumno en la comprensión de la dinámica comunitaria en el marco del desarrollo de comunidades sostenibles y multiactorales.</w:t>
      </w:r>
    </w:p>
    <w:p w:rsidR="0034510C" w:rsidRDefault="0034510C" w:rsidP="0034510C">
      <w:pPr>
        <w:ind w:hanging="2"/>
        <w:jc w:val="both"/>
      </w:pPr>
      <w:r>
        <w:t>- Promover el conocimiento de las políticas sociales como perspectivas de desarrollo y ámbito de intervención social comunitario.</w:t>
      </w:r>
    </w:p>
    <w:p w:rsidR="0034510C" w:rsidRDefault="0034510C" w:rsidP="0034510C">
      <w:pPr>
        <w:ind w:hanging="2"/>
        <w:jc w:val="both"/>
      </w:pPr>
      <w:r>
        <w:t>-  Capacitar sobre las distintas miradas del desarrollo local, construcción de capital y economía sociales.</w:t>
      </w:r>
    </w:p>
    <w:p w:rsidR="0034510C" w:rsidRDefault="0034510C" w:rsidP="0034510C">
      <w:pPr>
        <w:ind w:hanging="2"/>
        <w:jc w:val="both"/>
      </w:pPr>
      <w:r>
        <w:lastRenderedPageBreak/>
        <w:t>- Promover conocimientos teórico-prácticos acerca de la formación y desarrollo de organizaciones comunitarias: cooperativas, mutuales, y otras que resultan funcionales para la intervención en problemas sociales en el marco del Desarrollo local y el trabajo social en red.</w:t>
      </w:r>
    </w:p>
    <w:p w:rsidR="0034510C" w:rsidRDefault="0034510C" w:rsidP="0034510C">
      <w:pPr>
        <w:ind w:hanging="2"/>
        <w:jc w:val="both"/>
      </w:pPr>
      <w:r>
        <w:t>- Entender a la cooperación internacional como un actor del desarrollo</w:t>
      </w:r>
    </w:p>
    <w:p w:rsidR="0034510C" w:rsidRDefault="0034510C" w:rsidP="0034510C">
      <w:pPr>
        <w:ind w:hanging="2"/>
        <w:jc w:val="both"/>
      </w:pPr>
      <w:r>
        <w:t>- Comprender el rol de las empresas en el desarrollo de las comunidades, desde el concepto de responsabilidad social empresarial.</w:t>
      </w:r>
    </w:p>
    <w:p w:rsidR="0034510C" w:rsidRDefault="0034510C" w:rsidP="0034510C">
      <w:pPr>
        <w:ind w:hanging="2"/>
        <w:jc w:val="both"/>
      </w:pPr>
      <w:r>
        <w:t>- Introducir al alumno/a en la lógica del análisis institucional desde la perspectiva de la autoorganización.</w:t>
      </w:r>
    </w:p>
    <w:p w:rsidR="0034510C" w:rsidRDefault="0034510C" w:rsidP="0034510C">
      <w:pPr>
        <w:ind w:hanging="2"/>
        <w:jc w:val="both"/>
      </w:pPr>
      <w:r>
        <w:t>- Capacitar en teoría de conflicto social y desarrollar habilidades para aplicar técnicas de negociación y mediación en la implementación de proyectos sociales.</w:t>
      </w:r>
    </w:p>
    <w:p w:rsidR="0034510C" w:rsidRDefault="0034510C" w:rsidP="0034510C">
      <w:pPr>
        <w:ind w:hanging="2"/>
        <w:jc w:val="both"/>
        <w:rPr>
          <w:b/>
          <w:bCs/>
          <w:sz w:val="22"/>
          <w:szCs w:val="22"/>
        </w:rPr>
      </w:pPr>
    </w:p>
    <w:p w:rsidR="0034510C" w:rsidRDefault="0034510C" w:rsidP="0034510C">
      <w:pPr>
        <w:ind w:hanging="2"/>
        <w:jc w:val="both"/>
        <w:rPr>
          <w:sz w:val="22"/>
          <w:szCs w:val="22"/>
        </w:rPr>
      </w:pPr>
    </w:p>
    <w:p w:rsidR="0034510C" w:rsidRDefault="0034510C" w:rsidP="0034510C">
      <w:pPr>
        <w:ind w:hanging="2"/>
        <w:jc w:val="both"/>
        <w:rPr>
          <w:sz w:val="22"/>
          <w:szCs w:val="22"/>
        </w:rPr>
      </w:pPr>
    </w:p>
    <w:p w:rsidR="0034510C" w:rsidRDefault="0034510C" w:rsidP="0034510C">
      <w:pPr>
        <w:numPr>
          <w:ilvl w:val="0"/>
          <w:numId w:val="1"/>
        </w:numPr>
        <w:pBdr>
          <w:top w:val="nil"/>
          <w:left w:val="nil"/>
          <w:bottom w:val="nil"/>
          <w:right w:val="nil"/>
          <w:between w:val="nil"/>
        </w:pBdr>
        <w:ind w:left="0" w:hanging="2"/>
        <w:jc w:val="both"/>
        <w:rPr>
          <w:color w:val="000000"/>
          <w:sz w:val="22"/>
          <w:szCs w:val="22"/>
        </w:rPr>
      </w:pPr>
      <w:r>
        <w:rPr>
          <w:b/>
          <w:bCs/>
          <w:color w:val="000000"/>
          <w:sz w:val="22"/>
          <w:szCs w:val="22"/>
        </w:rPr>
        <w:t xml:space="preserve">ASIGNACIÓN HORARIA: </w:t>
      </w:r>
    </w:p>
    <w:p w:rsidR="0034510C" w:rsidRDefault="0034510C" w:rsidP="0034510C">
      <w:pPr>
        <w:pBdr>
          <w:top w:val="nil"/>
          <w:left w:val="nil"/>
          <w:bottom w:val="nil"/>
          <w:right w:val="nil"/>
          <w:between w:val="nil"/>
        </w:pBdr>
        <w:ind w:firstLine="0"/>
        <w:jc w:val="both"/>
        <w:rPr>
          <w:i/>
          <w:iCs/>
          <w:color w:val="4A442A"/>
          <w:sz w:val="20"/>
          <w:szCs w:val="20"/>
        </w:rPr>
      </w:pP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34510C" w:rsidTr="00147117">
        <w:trPr>
          <w:trHeight w:val="348"/>
          <w:jc w:val="center"/>
        </w:trPr>
        <w:tc>
          <w:tcPr>
            <w:tcW w:w="4905" w:type="dxa"/>
            <w:tcBorders>
              <w:top w:val="nil"/>
              <w:left w:val="nil"/>
              <w:bottom w:val="single" w:sz="4" w:space="0" w:color="6AA84F"/>
              <w:right w:val="single" w:sz="4" w:space="0" w:color="6AA84F"/>
            </w:tcBorders>
            <w:vAlign w:val="center"/>
          </w:tcPr>
          <w:p w:rsidR="0034510C" w:rsidRDefault="0034510C" w:rsidP="00147117">
            <w:pPr>
              <w:ind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jc w:val="center"/>
              <w:rPr>
                <w:sz w:val="22"/>
                <w:szCs w:val="22"/>
              </w:rPr>
            </w:pPr>
            <w:r>
              <w:rPr>
                <w:b/>
                <w:bCs/>
                <w:sz w:val="22"/>
                <w:szCs w:val="22"/>
              </w:rPr>
              <w:t>Total</w:t>
            </w:r>
          </w:p>
        </w:tc>
      </w:tr>
      <w:tr w:rsidR="0034510C"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rPr>
                <w:sz w:val="22"/>
                <w:szCs w:val="22"/>
              </w:rPr>
            </w:pPr>
            <w:r>
              <w:rPr>
                <w:b/>
                <w:bCs/>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r>
              <w:rPr>
                <w:sz w:val="22"/>
                <w:szCs w:val="22"/>
              </w:rPr>
              <w:t>66%</w:t>
            </w:r>
          </w:p>
        </w:tc>
        <w:tc>
          <w:tcPr>
            <w:tcW w:w="115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r>
              <w:rPr>
                <w:sz w:val="22"/>
                <w:szCs w:val="22"/>
              </w:rPr>
              <w:t>34%</w:t>
            </w:r>
          </w:p>
        </w:tc>
        <w:tc>
          <w:tcPr>
            <w:tcW w:w="103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r>
              <w:rPr>
                <w:sz w:val="22"/>
                <w:szCs w:val="22"/>
              </w:rPr>
              <w:t>72%</w:t>
            </w:r>
          </w:p>
          <w:p w:rsidR="0034510C" w:rsidRDefault="0034510C" w:rsidP="00147117">
            <w:pPr>
              <w:ind w:hanging="2"/>
              <w:jc w:val="both"/>
              <w:rPr>
                <w:sz w:val="22"/>
                <w:szCs w:val="22"/>
              </w:rPr>
            </w:pPr>
            <w:r>
              <w:rPr>
                <w:sz w:val="22"/>
                <w:szCs w:val="22"/>
              </w:rPr>
              <w:t>(100%)</w:t>
            </w:r>
          </w:p>
        </w:tc>
      </w:tr>
      <w:tr w:rsidR="0034510C"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rPr>
                <w:b/>
                <w:bCs/>
                <w:sz w:val="22"/>
                <w:szCs w:val="22"/>
              </w:rPr>
            </w:pPr>
            <w:r>
              <w:rPr>
                <w:b/>
                <w:bCs/>
                <w:sz w:val="22"/>
                <w:szCs w:val="22"/>
              </w:rPr>
              <w:t>Carga horaria de trabajo asincrónico</w:t>
            </w:r>
          </w:p>
          <w:p w:rsidR="0034510C" w:rsidRDefault="0034510C"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r>
      <w:tr w:rsidR="0034510C" w:rsidTr="0014711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4510C" w:rsidRDefault="0034510C" w:rsidP="00147117">
            <w:pPr>
              <w:ind w:hanging="2"/>
              <w:rPr>
                <w:b/>
                <w:bCs/>
                <w:sz w:val="20"/>
                <w:szCs w:val="20"/>
              </w:rPr>
            </w:pPr>
            <w:r>
              <w:rPr>
                <w:b/>
                <w:bCs/>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34510C" w:rsidRDefault="0034510C" w:rsidP="00147117">
            <w:pPr>
              <w:ind w:hanging="2"/>
              <w:jc w:val="both"/>
              <w:rPr>
                <w:sz w:val="22"/>
                <w:szCs w:val="22"/>
              </w:rPr>
            </w:pPr>
          </w:p>
        </w:tc>
      </w:tr>
    </w:tbl>
    <w:p w:rsidR="0034510C" w:rsidRDefault="0034510C" w:rsidP="0034510C">
      <w:pPr>
        <w:ind w:hanging="2"/>
        <w:jc w:val="both"/>
        <w:rPr>
          <w:sz w:val="22"/>
          <w:szCs w:val="22"/>
        </w:rPr>
      </w:pPr>
    </w:p>
    <w:p w:rsidR="0034510C" w:rsidRDefault="0034510C" w:rsidP="0034510C">
      <w:pPr>
        <w:ind w:hanging="2"/>
        <w:jc w:val="both"/>
        <w:rPr>
          <w:sz w:val="22"/>
          <w:szCs w:val="22"/>
        </w:rPr>
      </w:pPr>
    </w:p>
    <w:p w:rsidR="0034510C" w:rsidRDefault="0034510C" w:rsidP="0034510C">
      <w:pPr>
        <w:ind w:hanging="2"/>
        <w:jc w:val="both"/>
        <w:rPr>
          <w:sz w:val="22"/>
          <w:szCs w:val="22"/>
        </w:rPr>
      </w:pPr>
    </w:p>
    <w:p w:rsidR="0034510C" w:rsidRDefault="0034510C" w:rsidP="0034510C">
      <w:pPr>
        <w:numPr>
          <w:ilvl w:val="0"/>
          <w:numId w:val="1"/>
        </w:numPr>
        <w:ind w:left="0" w:hanging="2"/>
        <w:jc w:val="both"/>
        <w:rPr>
          <w:sz w:val="22"/>
          <w:szCs w:val="22"/>
        </w:rPr>
      </w:pPr>
      <w:r>
        <w:rPr>
          <w:b/>
          <w:bCs/>
          <w:sz w:val="22"/>
          <w:szCs w:val="22"/>
        </w:rPr>
        <w:t>UNIDADES TEMÁTICAS, CONTENIDOS, BIBLIOGRAFÍA POR UNIDAD TEMÁTICA:</w:t>
      </w:r>
    </w:p>
    <w:p w:rsidR="0034510C" w:rsidRDefault="0034510C" w:rsidP="0034510C">
      <w:pPr>
        <w:pBdr>
          <w:top w:val="nil"/>
          <w:left w:val="nil"/>
          <w:bottom w:val="nil"/>
          <w:right w:val="nil"/>
          <w:between w:val="nil"/>
        </w:pBdr>
        <w:ind w:hanging="2"/>
        <w:jc w:val="both"/>
        <w:rPr>
          <w:i/>
          <w:iCs/>
          <w:color w:val="4A442A"/>
          <w:sz w:val="20"/>
          <w:szCs w:val="20"/>
        </w:rPr>
      </w:pPr>
      <w:r>
        <w:rPr>
          <w:i/>
          <w:iCs/>
          <w:color w:val="4A442A"/>
          <w:sz w:val="20"/>
          <w:szCs w:val="20"/>
        </w:rPr>
        <w:t>(Con respecto a la BIBLIOGRAFÍA OBLIGATORIA, se debe incluir toda la bibliografía obligatoria por cada unidad de la propuesta de enseñanza. Es necesario contemplar que la bibliografía obligatoria debe estar disponible en la biblioteca de la USAL o de libre acceso en la web y debe ser:</w:t>
      </w:r>
    </w:p>
    <w:p w:rsidR="0034510C" w:rsidRDefault="0034510C" w:rsidP="0034510C">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Debidamente referida. Aplicar normas APA o lo dispuesto por la Dirección de la Carrera</w:t>
      </w:r>
    </w:p>
    <w:p w:rsidR="0034510C" w:rsidRDefault="0034510C" w:rsidP="0034510C">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Actualizada y en formato digital.</w:t>
      </w:r>
    </w:p>
    <w:p w:rsidR="0034510C" w:rsidRDefault="0034510C" w:rsidP="0034510C">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Completa en términos de que contemple la variedad de material de acuerdo a lo disponible en el mundo académico sobre dicha materia (Libros, revistas científicas, Bases de datos).</w:t>
      </w:r>
    </w:p>
    <w:p w:rsidR="0034510C" w:rsidRDefault="0034510C" w:rsidP="0034510C">
      <w:pPr>
        <w:numPr>
          <w:ilvl w:val="0"/>
          <w:numId w:val="3"/>
        </w:numPr>
        <w:pBdr>
          <w:top w:val="nil"/>
          <w:left w:val="nil"/>
          <w:bottom w:val="nil"/>
          <w:right w:val="nil"/>
          <w:between w:val="nil"/>
        </w:pBdr>
        <w:ind w:left="0" w:hanging="2"/>
        <w:jc w:val="both"/>
        <w:rPr>
          <w:i/>
          <w:iCs/>
          <w:color w:val="4A442A"/>
          <w:sz w:val="20"/>
          <w:szCs w:val="20"/>
        </w:rPr>
      </w:pPr>
      <w:r>
        <w:rPr>
          <w:i/>
          <w:iCs/>
          <w:color w:val="4A442A"/>
          <w:sz w:val="20"/>
          <w:szCs w:val="20"/>
        </w:rPr>
        <w:t xml:space="preserve">Global en la medida en que incluya publicaciones sobre aspectos interculturales y/o internacionales vinculados a los contenidos del curso) </w:t>
      </w:r>
    </w:p>
    <w:p w:rsidR="0034510C" w:rsidRDefault="0034510C" w:rsidP="0034510C">
      <w:pPr>
        <w:ind w:hanging="2"/>
        <w:jc w:val="both"/>
        <w:rPr>
          <w:i/>
          <w:iCs/>
          <w:sz w:val="20"/>
          <w:szCs w:val="20"/>
        </w:rPr>
      </w:pPr>
      <w:r>
        <w:rPr>
          <w:i/>
          <w:iCs/>
          <w:sz w:val="20"/>
          <w:szCs w:val="20"/>
        </w:rPr>
        <w:t xml:space="preserve">Especificar la bibliografía que se use con formato virtual y el modo de acceso a la misma. </w:t>
      </w:r>
    </w:p>
    <w:p w:rsidR="0034510C" w:rsidRDefault="0034510C" w:rsidP="0034510C">
      <w:pPr>
        <w:shd w:val="clear" w:color="auto" w:fill="FFFFFF"/>
        <w:ind w:hanging="2"/>
        <w:jc w:val="both"/>
        <w:rPr>
          <w:i/>
          <w:iCs/>
          <w:color w:val="1155CC"/>
          <w:sz w:val="20"/>
          <w:szCs w:val="20"/>
        </w:rPr>
      </w:pPr>
      <w:r>
        <w:rPr>
          <w:i/>
          <w:iCs/>
          <w:color w:val="313131"/>
          <w:sz w:val="20"/>
          <w:szCs w:val="20"/>
        </w:rPr>
        <w:t>Nota de referencia: La Biblioteca Central USAL (</w:t>
      </w:r>
      <w:hyperlink r:id="rId7">
        <w:r>
          <w:rPr>
            <w:i/>
            <w:iCs/>
            <w:color w:val="1155CC"/>
            <w:sz w:val="20"/>
            <w:szCs w:val="20"/>
            <w:u w:val="single"/>
          </w:rPr>
          <w:t>http://bibliotecas.usal.edu.ar/biblio_inicio</w:t>
        </w:r>
      </w:hyperlink>
      <w:r>
        <w:rPr>
          <w:i/>
          <w:iCs/>
          <w:color w:val="313131"/>
          <w:sz w:val="20"/>
          <w:szCs w:val="20"/>
        </w:rPr>
        <w:t xml:space="preserve">) dispone de un servicio de consulta de catálogo; también se encuentra disponible para todos los alumnos de la USAL,  la consulta por correo para la búsqueda y el envío digital de bibliografía. Este servicio se ofrece en el horario ampliado de 7 a 22 hs. en el siguiente correo: </w:t>
      </w:r>
      <w:r>
        <w:rPr>
          <w:i/>
          <w:iCs/>
          <w:color w:val="1155CC"/>
          <w:sz w:val="20"/>
          <w:szCs w:val="20"/>
        </w:rPr>
        <w:t>uds-bibl@usal.edu.ar</w:t>
      </w:r>
    </w:p>
    <w:p w:rsidR="0034510C" w:rsidRDefault="0034510C" w:rsidP="0034510C">
      <w:pPr>
        <w:pBdr>
          <w:top w:val="nil"/>
          <w:left w:val="nil"/>
          <w:bottom w:val="nil"/>
          <w:right w:val="nil"/>
          <w:between w:val="nil"/>
        </w:pBdr>
        <w:ind w:hanging="2"/>
        <w:jc w:val="both"/>
        <w:rPr>
          <w:sz w:val="20"/>
          <w:szCs w:val="20"/>
        </w:rPr>
      </w:pPr>
    </w:p>
    <w:p w:rsidR="0034510C" w:rsidRDefault="0034510C" w:rsidP="0034510C">
      <w:pPr>
        <w:ind w:hanging="2"/>
        <w:rPr>
          <w:b/>
          <w:bCs/>
          <w:i/>
          <w:iCs/>
          <w:color w:val="000000"/>
          <w:sz w:val="22"/>
          <w:szCs w:val="22"/>
        </w:rPr>
      </w:pPr>
      <w:r>
        <w:rPr>
          <w:b/>
          <w:bCs/>
          <w:i/>
          <w:iCs/>
          <w:color w:val="000000"/>
          <w:sz w:val="22"/>
          <w:szCs w:val="22"/>
        </w:rPr>
        <w:t>Todos los materiales propuestos estarán disponibles en plataformas de acceso a contenido que dispone la universidad - Biblioteca de USAL (RedBus) -  o, si son textos de acceso libre, estarán compartidos desde el EVEA (entorno virtual/campus).</w:t>
      </w:r>
    </w:p>
    <w:p w:rsidR="0034510C" w:rsidRDefault="0034510C" w:rsidP="0034510C">
      <w:pPr>
        <w:ind w:hanging="2"/>
        <w:rPr>
          <w:b/>
          <w:bCs/>
          <w:i/>
          <w:iCs/>
          <w:color w:val="000000"/>
          <w:sz w:val="22"/>
          <w:szCs w:val="22"/>
        </w:rPr>
      </w:pPr>
    </w:p>
    <w:p w:rsidR="0034510C" w:rsidRDefault="0034510C" w:rsidP="0034510C">
      <w:pPr>
        <w:pBdr>
          <w:top w:val="nil"/>
          <w:left w:val="nil"/>
          <w:bottom w:val="nil"/>
          <w:right w:val="nil"/>
          <w:between w:val="nil"/>
        </w:pBdr>
        <w:ind w:hanging="2"/>
        <w:jc w:val="both"/>
      </w:pPr>
      <w:r>
        <w:rPr>
          <w:b/>
          <w:bCs/>
          <w:i/>
          <w:iCs/>
          <w:color w:val="000000"/>
        </w:rPr>
        <w:t>Unidad 1</w:t>
      </w:r>
      <w:r>
        <w:rPr>
          <w:color w:val="000000"/>
        </w:rPr>
        <w:t>: Intervención comunitaria. El nivel de intervención comunitaria: concepto y encuadre epistemológico en el devenir de la historia del Trabajo Social. - Desarrollo de la comunidad: perspectivas. Fortalecimiento comunitario: modalidades de participación social.</w:t>
      </w:r>
      <w:r>
        <w:t xml:space="preserve"> Enfoque de género en la intervención social.</w:t>
      </w:r>
    </w:p>
    <w:p w:rsidR="0034510C" w:rsidRDefault="0034510C" w:rsidP="0034510C">
      <w:pPr>
        <w:ind w:hanging="2"/>
        <w:jc w:val="both"/>
      </w:pPr>
      <w:r>
        <w:rPr>
          <w:b/>
          <w:bCs/>
        </w:rPr>
        <w:t xml:space="preserve">Montero, Maritza. </w:t>
      </w:r>
      <w:r>
        <w:rPr>
          <w:i/>
          <w:iCs/>
        </w:rPr>
        <w:t>Teoría y Práctica de la Psicología Comunitaria. La Tensión Entre Comunidad y Sociedad.</w:t>
      </w:r>
      <w:r>
        <w:t xml:space="preserve"> Paidós. Tramas Sociales. Ed. 2003. Capítulo1. 2. (Drive: “capítulo 2 pdf…”).</w:t>
      </w:r>
    </w:p>
    <w:p w:rsidR="0034510C" w:rsidRDefault="0034510C" w:rsidP="0034510C">
      <w:pPr>
        <w:ind w:hanging="2"/>
        <w:jc w:val="both"/>
        <w:rPr>
          <w:highlight w:val="white"/>
        </w:rPr>
      </w:pPr>
      <w:r>
        <w:rPr>
          <w:b/>
          <w:bCs/>
        </w:rPr>
        <w:t xml:space="preserve">Montero, Maritza. </w:t>
      </w:r>
      <w:r>
        <w:rPr>
          <w:i/>
          <w:iCs/>
        </w:rPr>
        <w:t>Introducción a la Psicología Comunitaria. Desarrollo, Conceptos y Procesos.</w:t>
      </w:r>
      <w:r>
        <w:t xml:space="preserve"> Bs. As. 2007. Capítulos 7 y 8</w:t>
      </w:r>
      <w:r>
        <w:rPr>
          <w:i/>
          <w:iCs/>
        </w:rPr>
        <w:t>.</w:t>
      </w:r>
      <w:r>
        <w:t xml:space="preserve"> (Drive: “Montero-intro…”).</w:t>
      </w:r>
      <w:r>
        <w:rPr>
          <w:color w:val="FF0000"/>
        </w:rPr>
        <w:br/>
      </w:r>
      <w:r>
        <w:rPr>
          <w:b/>
          <w:bCs/>
        </w:rPr>
        <w:lastRenderedPageBreak/>
        <w:t xml:space="preserve">Ministerio de Mujeres, Géneros y Diversidades (2021). </w:t>
      </w:r>
      <w:r>
        <w:t>Cuaderno de participación y formación. Registro de Promotorxs Territoriales de Género y Diversidad a Nivel Comunitario Tejiendo Matria. Capítulo “Conceptos base” (págs. 15 - 25).</w:t>
      </w:r>
      <w:r>
        <w:rPr>
          <w:highlight w:val="white"/>
        </w:rPr>
        <w:br/>
      </w:r>
      <w:r>
        <w:br/>
      </w:r>
      <w:r>
        <w:br/>
      </w:r>
      <w:r>
        <w:rPr>
          <w:b/>
          <w:bCs/>
          <w:i/>
          <w:iCs/>
          <w:u w:val="single"/>
        </w:rPr>
        <w:t>Bibliografía Complementaria:</w:t>
      </w:r>
      <w:r>
        <w:rPr>
          <w:b/>
          <w:bCs/>
        </w:rPr>
        <w:t xml:space="preserve"> </w:t>
      </w:r>
      <w:r>
        <w:rPr>
          <w:b/>
          <w:bCs/>
        </w:rPr>
        <w:br/>
      </w:r>
      <w:r>
        <w:rPr>
          <w:b/>
          <w:bCs/>
          <w:i/>
          <w:iCs/>
          <w:highlight w:val="white"/>
        </w:rPr>
        <w:br/>
      </w:r>
      <w:r>
        <w:rPr>
          <w:b/>
          <w:bCs/>
          <w:highlight w:val="white"/>
        </w:rPr>
        <w:t>Faraldo Rivas, R</w:t>
      </w:r>
      <w:r>
        <w:rPr>
          <w:highlight w:val="white"/>
        </w:rPr>
        <w:t>. (2007). Claves de la intervención social desde el enfoque de género. (págs. 1-11)</w:t>
      </w:r>
    </w:p>
    <w:p w:rsidR="0034510C" w:rsidRDefault="0034510C" w:rsidP="0034510C">
      <w:pPr>
        <w:ind w:hanging="2"/>
        <w:jc w:val="both"/>
        <w:rPr>
          <w:highlight w:val="white"/>
        </w:rPr>
      </w:pPr>
      <w:r>
        <w:rPr>
          <w:b/>
          <w:bCs/>
          <w:highlight w:val="white"/>
        </w:rPr>
        <w:t xml:space="preserve">Jordi Sancho </w:t>
      </w:r>
      <w:r>
        <w:rPr>
          <w:highlight w:val="white"/>
        </w:rPr>
        <w:t xml:space="preserve">(2008) Por una construccion del concepto de comunidad que sea de utilidad para el trabajo social. </w:t>
      </w:r>
    </w:p>
    <w:p w:rsidR="0034510C" w:rsidRDefault="0034510C" w:rsidP="0034510C">
      <w:pPr>
        <w:ind w:hanging="2"/>
        <w:jc w:val="both"/>
        <w:rPr>
          <w:highlight w:val="white"/>
        </w:rPr>
      </w:pPr>
      <w:r>
        <w:rPr>
          <w:b/>
          <w:bCs/>
          <w:highlight w:val="white"/>
        </w:rPr>
        <w:t>Irene Lopez Mendez</w:t>
      </w:r>
      <w:r>
        <w:rPr>
          <w:highlight w:val="white"/>
        </w:rPr>
        <w:t>( 2007).El enfoque de género en la intervención social.</w:t>
      </w:r>
    </w:p>
    <w:p w:rsidR="0034510C" w:rsidRDefault="0034510C" w:rsidP="0034510C">
      <w:pPr>
        <w:ind w:hanging="2"/>
        <w:jc w:val="both"/>
        <w:rPr>
          <w:highlight w:val="white"/>
        </w:rPr>
      </w:pPr>
    </w:p>
    <w:p w:rsidR="0034510C" w:rsidRDefault="0034510C" w:rsidP="0034510C">
      <w:pPr>
        <w:ind w:hanging="2"/>
        <w:jc w:val="both"/>
        <w:rPr>
          <w:highlight w:val="white"/>
        </w:rPr>
      </w:pPr>
    </w:p>
    <w:p w:rsidR="0034510C" w:rsidRDefault="0034510C" w:rsidP="0034510C">
      <w:pPr>
        <w:pBdr>
          <w:top w:val="nil"/>
          <w:left w:val="nil"/>
          <w:bottom w:val="nil"/>
          <w:right w:val="nil"/>
          <w:between w:val="nil"/>
        </w:pBdr>
        <w:ind w:hanging="2"/>
        <w:jc w:val="both"/>
        <w:rPr>
          <w:color w:val="000000"/>
        </w:rPr>
      </w:pPr>
      <w:r>
        <w:rPr>
          <w:b/>
          <w:bCs/>
          <w:i/>
          <w:iCs/>
        </w:rPr>
        <w:t>U</w:t>
      </w:r>
      <w:r>
        <w:rPr>
          <w:b/>
          <w:bCs/>
          <w:i/>
          <w:iCs/>
          <w:color w:val="000000"/>
        </w:rPr>
        <w:t>nidad 2:</w:t>
      </w:r>
      <w:r>
        <w:rPr>
          <w:color w:val="000000"/>
        </w:rPr>
        <w:t xml:space="preserve"> Redes. Las redes sociales como estrategia de intervención comunitaria. Concepto, características y formas de implementación. Gestión Asociada; Concepto y su relación con las Redes Comunitarias. </w:t>
      </w:r>
    </w:p>
    <w:p w:rsidR="0034510C" w:rsidRDefault="0034510C" w:rsidP="0034510C">
      <w:pPr>
        <w:ind w:hanging="2"/>
        <w:jc w:val="both"/>
      </w:pPr>
    </w:p>
    <w:p w:rsidR="0034510C" w:rsidRDefault="0034510C" w:rsidP="0034510C">
      <w:pPr>
        <w:ind w:hanging="2"/>
        <w:jc w:val="both"/>
      </w:pPr>
      <w:r>
        <w:rPr>
          <w:b/>
          <w:bCs/>
        </w:rPr>
        <w:t>Dabas, N.E.</w:t>
      </w:r>
      <w:r>
        <w:rPr>
          <w:i/>
          <w:iCs/>
        </w:rPr>
        <w:t xml:space="preserve"> Red de Redes. Las Prácticas de la Intervención en Redes Sociales. </w:t>
      </w:r>
      <w:r>
        <w:t xml:space="preserve">Paidós. Grupo e Instituciones. Bs As. 1993. Capítulo 1. </w:t>
      </w:r>
    </w:p>
    <w:p w:rsidR="0034510C" w:rsidRDefault="0034510C" w:rsidP="0034510C">
      <w:pPr>
        <w:ind w:hanging="2"/>
        <w:jc w:val="both"/>
      </w:pPr>
    </w:p>
    <w:p w:rsidR="0034510C" w:rsidRDefault="0034510C" w:rsidP="0034510C">
      <w:pPr>
        <w:ind w:hanging="2"/>
        <w:jc w:val="both"/>
      </w:pPr>
      <w:r>
        <w:rPr>
          <w:b/>
          <w:bCs/>
        </w:rPr>
        <w:t>Montero, Maritza.</w:t>
      </w:r>
      <w:r>
        <w:t xml:space="preserve"> </w:t>
      </w:r>
      <w:r>
        <w:rPr>
          <w:i/>
          <w:iCs/>
        </w:rPr>
        <w:t>Teoría y Práctica de la Psicología Comunitaria. La Tensión Entre Comunidad y Sociedad</w:t>
      </w:r>
      <w:r>
        <w:t>. Paidós. Tramas Sociales., Bs As., 2005. Capítulo 2- 6. Redes.</w:t>
      </w:r>
    </w:p>
    <w:p w:rsidR="0034510C" w:rsidRDefault="0034510C" w:rsidP="0034510C">
      <w:pPr>
        <w:ind w:hanging="2"/>
        <w:jc w:val="both"/>
      </w:pPr>
    </w:p>
    <w:p w:rsidR="0034510C" w:rsidRDefault="0034510C" w:rsidP="0034510C">
      <w:pPr>
        <w:ind w:hanging="2"/>
        <w:jc w:val="both"/>
      </w:pPr>
      <w:r>
        <w:rPr>
          <w:b/>
          <w:bCs/>
        </w:rPr>
        <w:t>Max Neef, M., Elizalde, A., Hopenhayn, M. y colaboradores:</w:t>
      </w:r>
      <w:r>
        <w:rPr>
          <w:i/>
          <w:iCs/>
        </w:rPr>
        <w:t xml:space="preserve"> Desarrollo a Escala Humana. </w:t>
      </w:r>
      <w:r>
        <w:t>Edit. Nordan. Comunidad y Redes. 1993. Parte 1 y 2.</w:t>
      </w:r>
    </w:p>
    <w:p w:rsidR="0034510C" w:rsidRDefault="0034510C" w:rsidP="0034510C">
      <w:pPr>
        <w:ind w:hanging="2"/>
        <w:jc w:val="both"/>
        <w:rPr>
          <w:b/>
          <w:bCs/>
        </w:rPr>
      </w:pPr>
    </w:p>
    <w:p w:rsidR="0034510C" w:rsidRDefault="0034510C" w:rsidP="0034510C">
      <w:pPr>
        <w:ind w:hanging="2"/>
        <w:jc w:val="both"/>
      </w:pPr>
      <w:r>
        <w:rPr>
          <w:b/>
          <w:bCs/>
        </w:rPr>
        <w:t>Poggiese, H.; Redín, M. E. y Alí, P. (1999</w:t>
      </w:r>
      <w:r>
        <w:t xml:space="preserve">). </w:t>
      </w:r>
      <w:r>
        <w:rPr>
          <w:i/>
          <w:iCs/>
        </w:rPr>
        <w:t>El Papel de las Redes en el Desarrollo Local Como Prácticas Asociadas Entre Estado y Sociedad</w:t>
      </w:r>
      <w:r>
        <w:t>. FLACSO Sede Argentina. Buenos Aires.</w:t>
      </w:r>
    </w:p>
    <w:p w:rsidR="0034510C" w:rsidRDefault="0034510C" w:rsidP="0034510C">
      <w:pPr>
        <w:ind w:hanging="2"/>
        <w:jc w:val="both"/>
      </w:pPr>
    </w:p>
    <w:p w:rsidR="0034510C" w:rsidRDefault="0034510C" w:rsidP="0034510C">
      <w:pPr>
        <w:ind w:hanging="2"/>
        <w:jc w:val="both"/>
      </w:pPr>
      <w:r>
        <w:rPr>
          <w:b/>
          <w:bCs/>
        </w:rPr>
        <w:t>Cardarelli, G. y Rosenfeld M.</w:t>
      </w:r>
      <w:r>
        <w:t xml:space="preserve">  </w:t>
      </w:r>
      <w:r>
        <w:rPr>
          <w:i/>
          <w:iCs/>
        </w:rPr>
        <w:t>La Gestión Asociada:  Una Utopía Realista.</w:t>
      </w:r>
      <w:r>
        <w:t xml:space="preserve">  CEADEL, Cuaderno N.º 39, Bs As, 2003. (Drive: “La Gestión Asociada-39…”).</w:t>
      </w:r>
    </w:p>
    <w:p w:rsidR="0034510C" w:rsidRDefault="0034510C" w:rsidP="0034510C">
      <w:pPr>
        <w:ind w:hanging="2"/>
        <w:jc w:val="both"/>
      </w:pPr>
    </w:p>
    <w:p w:rsidR="0034510C" w:rsidRDefault="0034510C" w:rsidP="0034510C">
      <w:pPr>
        <w:ind w:hanging="2"/>
        <w:jc w:val="both"/>
      </w:pPr>
    </w:p>
    <w:p w:rsidR="0034510C" w:rsidRDefault="0034510C" w:rsidP="0034510C">
      <w:pPr>
        <w:ind w:hanging="2"/>
        <w:jc w:val="both"/>
        <w:rPr>
          <w:b/>
          <w:bCs/>
        </w:rPr>
      </w:pPr>
      <w:r>
        <w:rPr>
          <w:b/>
          <w:bCs/>
          <w:i/>
          <w:iCs/>
          <w:u w:val="single"/>
        </w:rPr>
        <w:t>Bibliografía Complementaria:</w:t>
      </w:r>
      <w:r>
        <w:rPr>
          <w:b/>
          <w:bCs/>
        </w:rPr>
        <w:t xml:space="preserve"> </w:t>
      </w:r>
    </w:p>
    <w:p w:rsidR="0034510C" w:rsidRDefault="0034510C" w:rsidP="0034510C">
      <w:pPr>
        <w:ind w:hanging="2"/>
        <w:jc w:val="both"/>
        <w:rPr>
          <w:b/>
          <w:bCs/>
        </w:rPr>
      </w:pPr>
    </w:p>
    <w:p w:rsidR="0034510C" w:rsidRDefault="0034510C" w:rsidP="0034510C">
      <w:pPr>
        <w:ind w:hanging="2"/>
        <w:jc w:val="both"/>
      </w:pPr>
      <w:r>
        <w:rPr>
          <w:b/>
          <w:bCs/>
        </w:rPr>
        <w:t xml:space="preserve">Dabas, N. E.; Casserely, P. y Lemus, J.  </w:t>
      </w:r>
      <w:r>
        <w:rPr>
          <w:i/>
          <w:iCs/>
        </w:rPr>
        <w:t>Modulo 9 Salud y Redes</w:t>
      </w:r>
      <w:r>
        <w:t>. Ed. Ministerio de Salud. Introducción al concepto de Redes.  Unidad 1, pág. 24 - 33. (Drive: “modulo 9 Salud y Redes…”).</w:t>
      </w:r>
    </w:p>
    <w:p w:rsidR="0034510C" w:rsidRDefault="0034510C" w:rsidP="0034510C">
      <w:pPr>
        <w:ind w:hanging="2"/>
        <w:jc w:val="both"/>
        <w:rPr>
          <w:b/>
          <w:bCs/>
        </w:rPr>
      </w:pPr>
    </w:p>
    <w:p w:rsidR="0034510C" w:rsidRDefault="0034510C" w:rsidP="0034510C">
      <w:pPr>
        <w:ind w:hanging="2"/>
        <w:jc w:val="both"/>
        <w:rPr>
          <w:highlight w:val="white"/>
        </w:rPr>
      </w:pPr>
      <w:r>
        <w:rPr>
          <w:b/>
          <w:bCs/>
          <w:highlight w:val="white"/>
        </w:rPr>
        <w:t>Poggiese, Héctor.</w:t>
      </w:r>
      <w:r>
        <w:rPr>
          <w:highlight w:val="white"/>
        </w:rPr>
        <w:t> Curso de Planificación, Negociación y Mediación de Conflictos Ambientales (Ponencia) 1999.</w:t>
      </w:r>
    </w:p>
    <w:p w:rsidR="0034510C" w:rsidRDefault="0034510C" w:rsidP="0034510C">
      <w:pPr>
        <w:ind w:hanging="2"/>
        <w:jc w:val="both"/>
        <w:rPr>
          <w:b/>
          <w:bCs/>
        </w:rPr>
      </w:pPr>
      <w:bookmarkStart w:id="0" w:name="_heading=h.nuraqlorc50u" w:colFirst="0" w:colLast="0"/>
      <w:bookmarkEnd w:id="0"/>
    </w:p>
    <w:p w:rsidR="0034510C" w:rsidRDefault="0034510C" w:rsidP="0034510C">
      <w:pPr>
        <w:ind w:hanging="2"/>
        <w:jc w:val="both"/>
        <w:rPr>
          <w:highlight w:val="white"/>
        </w:rPr>
      </w:pPr>
      <w:bookmarkStart w:id="1" w:name="_heading=h.30j0zll" w:colFirst="0" w:colLast="0"/>
      <w:bookmarkEnd w:id="1"/>
      <w:r>
        <w:rPr>
          <w:b/>
          <w:bCs/>
        </w:rPr>
        <w:t xml:space="preserve">Dabas, N. E.; Casserely, P. y Lemus, J.  </w:t>
      </w:r>
      <w:r>
        <w:rPr>
          <w:i/>
          <w:iCs/>
        </w:rPr>
        <w:t>Modulo 9 Salud y Redes</w:t>
      </w:r>
      <w:r>
        <w:t>. Ed. Ministerio de Salud. Introducción al concepto de Redes.  Unidad 1, pág. 17 - 24. (Drive: “modulo 9 Salud y Redes…”).</w:t>
      </w:r>
    </w:p>
    <w:p w:rsidR="0034510C" w:rsidRDefault="0034510C" w:rsidP="0034510C">
      <w:pPr>
        <w:ind w:hanging="2"/>
        <w:jc w:val="both"/>
        <w:rPr>
          <w:highlight w:val="white"/>
        </w:rPr>
      </w:pPr>
    </w:p>
    <w:p w:rsidR="0034510C" w:rsidRDefault="0034510C" w:rsidP="0034510C">
      <w:pPr>
        <w:ind w:hanging="2"/>
        <w:jc w:val="both"/>
      </w:pPr>
    </w:p>
    <w:p w:rsidR="0034510C" w:rsidRDefault="0034510C" w:rsidP="0034510C">
      <w:pPr>
        <w:ind w:hanging="2"/>
        <w:jc w:val="both"/>
        <w:rPr>
          <w:b/>
          <w:bCs/>
          <w:i/>
          <w:iCs/>
          <w:color w:val="000000"/>
        </w:rPr>
      </w:pPr>
      <w:r>
        <w:rPr>
          <w:b/>
          <w:bCs/>
          <w:i/>
          <w:iCs/>
          <w:color w:val="000000"/>
        </w:rPr>
        <w:t>Unidad 3</w:t>
      </w:r>
    </w:p>
    <w:p w:rsidR="0034510C" w:rsidRDefault="0034510C" w:rsidP="0034510C">
      <w:pPr>
        <w:ind w:hanging="2"/>
        <w:jc w:val="both"/>
        <w:rPr>
          <w:color w:val="000000"/>
        </w:rPr>
      </w:pPr>
    </w:p>
    <w:p w:rsidR="0034510C" w:rsidRDefault="0034510C" w:rsidP="0034510C">
      <w:pPr>
        <w:ind w:hanging="2"/>
        <w:jc w:val="both"/>
      </w:pPr>
      <w:r>
        <w:rPr>
          <w:color w:val="000000"/>
        </w:rPr>
        <w:t>Desarrollo Local: concepto, dimensiones y el papel del municipio y de las mujeres. Capital Social: concepto, capital social comunitario y experiencias en América Latina. </w:t>
      </w:r>
    </w:p>
    <w:p w:rsidR="0034510C" w:rsidRDefault="0034510C" w:rsidP="0034510C">
      <w:pPr>
        <w:ind w:hanging="2"/>
        <w:rPr>
          <w:b/>
          <w:bCs/>
        </w:rPr>
      </w:pPr>
    </w:p>
    <w:p w:rsidR="0034510C" w:rsidRDefault="0034510C" w:rsidP="0034510C">
      <w:pPr>
        <w:ind w:hanging="2"/>
        <w:jc w:val="both"/>
      </w:pPr>
      <w:r>
        <w:rPr>
          <w:b/>
          <w:bCs/>
          <w:color w:val="000000"/>
        </w:rPr>
        <w:lastRenderedPageBreak/>
        <w:t>Arocena, J.</w:t>
      </w:r>
      <w:r>
        <w:rPr>
          <w:color w:val="000000"/>
        </w:rPr>
        <w:t xml:space="preserve"> (2002). </w:t>
      </w:r>
      <w:r>
        <w:rPr>
          <w:i/>
          <w:iCs/>
          <w:color w:val="000000"/>
        </w:rPr>
        <w:t>El Desarrollo Local: Un Desafío Contemporáneo</w:t>
      </w:r>
      <w:r>
        <w:rPr>
          <w:color w:val="000000"/>
        </w:rPr>
        <w:t>. Capítulo I pp. 5-13. Taurus. Universidad Católica. Segunda Edición. Uruguay 2002.</w:t>
      </w:r>
    </w:p>
    <w:p w:rsidR="0034510C" w:rsidRDefault="0034510C" w:rsidP="0034510C">
      <w:pPr>
        <w:ind w:hanging="2"/>
        <w:jc w:val="both"/>
        <w:rPr>
          <w:color w:val="000000"/>
        </w:rPr>
      </w:pPr>
      <w:r>
        <w:rPr>
          <w:b/>
          <w:bCs/>
          <w:color w:val="000000"/>
        </w:rPr>
        <w:t>Arroyo, D. (2003)</w:t>
      </w:r>
      <w:r>
        <w:rPr>
          <w:color w:val="000000"/>
        </w:rPr>
        <w:t xml:space="preserve">. </w:t>
      </w:r>
      <w:r>
        <w:rPr>
          <w:i/>
          <w:iCs/>
          <w:color w:val="000000"/>
        </w:rPr>
        <w:t>Los Ejes Centrales del Desarrollo Local en Argentina</w:t>
      </w:r>
      <w:r>
        <w:rPr>
          <w:color w:val="000000"/>
        </w:rPr>
        <w:t xml:space="preserve"> (Ponencia 2003) Páginas 1 a 16. </w:t>
      </w:r>
    </w:p>
    <w:p w:rsidR="0034510C" w:rsidRDefault="0034510C" w:rsidP="0034510C">
      <w:pPr>
        <w:ind w:hanging="2"/>
        <w:jc w:val="both"/>
      </w:pPr>
      <w:r>
        <w:rPr>
          <w:b/>
          <w:bCs/>
        </w:rPr>
        <w:t>Coraggio, J. L.</w:t>
      </w:r>
      <w:r>
        <w:t xml:space="preserve"> (2001). </w:t>
      </w:r>
      <w:r>
        <w:rPr>
          <w:i/>
          <w:iCs/>
        </w:rPr>
        <w:t>Capítulo 9. La promoción del desarrollo económico en las ciudades: el rol de los gobiernos municipales</w:t>
      </w:r>
      <w:r>
        <w:t>. En J. L. Coraggio, La gente o el capital: Desarrollo local y economía del trabajo (pp. 206-216). Quito: Ediciones Adya-Yala.</w:t>
      </w:r>
    </w:p>
    <w:p w:rsidR="0034510C" w:rsidRDefault="0034510C" w:rsidP="0034510C">
      <w:pPr>
        <w:ind w:hanging="2"/>
        <w:jc w:val="both"/>
      </w:pPr>
      <w:r>
        <w:rPr>
          <w:b/>
          <w:bCs/>
        </w:rPr>
        <w:t>Durston, J.</w:t>
      </w:r>
      <w:r>
        <w:t xml:space="preserve"> Construyendo capital social comunitario. </w:t>
      </w:r>
      <w:r>
        <w:rPr>
          <w:i/>
          <w:iCs/>
        </w:rPr>
        <w:t>Revista de la CEPAL 69</w:t>
      </w:r>
      <w:r>
        <w:t>, pp. 103-118</w:t>
      </w:r>
    </w:p>
    <w:p w:rsidR="0034510C" w:rsidRDefault="0034510C" w:rsidP="0034510C">
      <w:pPr>
        <w:ind w:hanging="2"/>
        <w:jc w:val="both"/>
      </w:pPr>
      <w:r>
        <w:rPr>
          <w:b/>
          <w:bCs/>
        </w:rPr>
        <w:t>Miloslavich Tupac</w:t>
      </w:r>
      <w:r>
        <w:t xml:space="preserve">, D. (2006). La participación de las mujeres en el desarrollo local. En P. Carpio, </w:t>
      </w:r>
      <w:r>
        <w:rPr>
          <w:i/>
          <w:iCs/>
        </w:rPr>
        <w:t>Retos del Desarrollo Local</w:t>
      </w:r>
      <w:r>
        <w:t xml:space="preserve"> (pp. 205-216). Quito: Ediciones Adya-Yala.</w:t>
      </w:r>
    </w:p>
    <w:p w:rsidR="0034510C" w:rsidRDefault="0034510C" w:rsidP="0034510C">
      <w:pPr>
        <w:ind w:hanging="2"/>
        <w:jc w:val="both"/>
      </w:pPr>
    </w:p>
    <w:p w:rsidR="0034510C" w:rsidRDefault="0034510C" w:rsidP="0034510C">
      <w:pPr>
        <w:ind w:hanging="2"/>
        <w:jc w:val="both"/>
        <w:rPr>
          <w:b/>
          <w:bCs/>
          <w:i/>
          <w:iCs/>
        </w:rPr>
      </w:pPr>
      <w:r>
        <w:rPr>
          <w:b/>
          <w:bCs/>
          <w:i/>
          <w:iCs/>
        </w:rPr>
        <w:t>Bibliografía complementaria</w:t>
      </w:r>
    </w:p>
    <w:p w:rsidR="0034510C" w:rsidRDefault="0034510C" w:rsidP="0034510C">
      <w:pPr>
        <w:ind w:hanging="2"/>
        <w:jc w:val="both"/>
      </w:pPr>
    </w:p>
    <w:p w:rsidR="0034510C" w:rsidRDefault="0034510C" w:rsidP="0034510C">
      <w:pPr>
        <w:ind w:hanging="2"/>
        <w:jc w:val="both"/>
        <w:rPr>
          <w:color w:val="000000"/>
        </w:rPr>
      </w:pPr>
      <w:r>
        <w:rPr>
          <w:b/>
          <w:bCs/>
          <w:color w:val="000000"/>
        </w:rPr>
        <w:t>Arriagada, I. y Miranda, F. (Comp.)</w:t>
      </w:r>
      <w:r>
        <w:rPr>
          <w:color w:val="000000"/>
        </w:rPr>
        <w:t xml:space="preserve"> </w:t>
      </w:r>
      <w:r>
        <w:rPr>
          <w:i/>
          <w:iCs/>
          <w:color w:val="000000"/>
        </w:rPr>
        <w:t xml:space="preserve">Capital Social: Potencialidades Analíticas y Metodológicas para la Superación de la Pobreza. </w:t>
      </w:r>
      <w:r>
        <w:rPr>
          <w:color w:val="000000"/>
        </w:rPr>
        <w:t>Seminario Taller “Capital Social, Una Herramienta para los Programas de Superación de la Pobreza Urbana y Rural”. Santiago de Chile, 8 y 9 de enero de 2003.</w:t>
      </w:r>
    </w:p>
    <w:p w:rsidR="0034510C" w:rsidRDefault="0034510C" w:rsidP="0034510C">
      <w:pPr>
        <w:ind w:hanging="2"/>
        <w:jc w:val="both"/>
        <w:rPr>
          <w:color w:val="000000"/>
        </w:rPr>
      </w:pPr>
      <w:r>
        <w:rPr>
          <w:b/>
          <w:bCs/>
          <w:color w:val="000000"/>
        </w:rPr>
        <w:t>Coraggio J. L.</w:t>
      </w:r>
      <w:r>
        <w:rPr>
          <w:color w:val="000000"/>
        </w:rPr>
        <w:t xml:space="preserve"> </w:t>
      </w:r>
      <w:r>
        <w:rPr>
          <w:i/>
          <w:iCs/>
          <w:color w:val="000000"/>
        </w:rPr>
        <w:t>Las Políticas Públicas Participativas ¿Obstáculo o Requisito para el Desarrollo Local?</w:t>
      </w:r>
      <w:r>
        <w:rPr>
          <w:color w:val="000000"/>
        </w:rPr>
        <w:t xml:space="preserve"> (2003). Páginas 23 a 36.</w:t>
      </w:r>
    </w:p>
    <w:p w:rsidR="0034510C" w:rsidRDefault="0034510C" w:rsidP="0034510C">
      <w:pPr>
        <w:ind w:hanging="2"/>
        <w:jc w:val="both"/>
      </w:pPr>
      <w:r>
        <w:rPr>
          <w:b/>
          <w:bCs/>
        </w:rPr>
        <w:t>De Souza Silva, J</w:t>
      </w:r>
      <w:r>
        <w:t xml:space="preserve">. (2006). El poder de las redes y las redes del poder en el contexto del campo de época. En P. Carpio, Retos del Desarrollo Local. Quito: Ediciones Adya-Yala. </w:t>
      </w:r>
    </w:p>
    <w:p w:rsidR="0034510C" w:rsidRDefault="0034510C" w:rsidP="0034510C">
      <w:pPr>
        <w:ind w:hanging="2"/>
        <w:jc w:val="both"/>
      </w:pPr>
      <w:r>
        <w:rPr>
          <w:b/>
          <w:bCs/>
          <w:color w:val="000000"/>
        </w:rPr>
        <w:t>Gallicchio, E</w:t>
      </w:r>
      <w:r>
        <w:rPr>
          <w:color w:val="000000"/>
        </w:rPr>
        <w:t xml:space="preserve">. </w:t>
      </w:r>
      <w:r>
        <w:rPr>
          <w:i/>
          <w:iCs/>
          <w:color w:val="000000"/>
        </w:rPr>
        <w:t>El Desarrollo Local: Cómo Combinar Gobernabilidad, Desarrollo Económico y Capital Social en el Territorio</w:t>
      </w:r>
      <w:r>
        <w:rPr>
          <w:color w:val="000000"/>
        </w:rPr>
        <w:t>. Páginas 59 a 74.</w:t>
      </w:r>
    </w:p>
    <w:p w:rsidR="0034510C" w:rsidRDefault="0034510C" w:rsidP="0034510C">
      <w:pPr>
        <w:ind w:hanging="2"/>
        <w:jc w:val="both"/>
        <w:rPr>
          <w:color w:val="000000"/>
        </w:rPr>
      </w:pPr>
    </w:p>
    <w:p w:rsidR="0034510C" w:rsidRDefault="0034510C" w:rsidP="0034510C">
      <w:pPr>
        <w:ind w:hanging="2"/>
        <w:jc w:val="both"/>
      </w:pPr>
      <w:r>
        <w:rPr>
          <w:b/>
          <w:bCs/>
          <w:color w:val="000000"/>
        </w:rPr>
        <w:t>Forni, Floreal (Comp.)</w:t>
      </w:r>
      <w:r>
        <w:rPr>
          <w:color w:val="000000"/>
        </w:rPr>
        <w:t xml:space="preserve"> </w:t>
      </w:r>
      <w:r>
        <w:rPr>
          <w:i/>
          <w:iCs/>
          <w:color w:val="000000"/>
        </w:rPr>
        <w:t xml:space="preserve">Caminos Solidarios de la Economía Argentina. Redes Innovadoras para la Integración </w:t>
      </w:r>
      <w:r>
        <w:rPr>
          <w:color w:val="000000"/>
        </w:rPr>
        <w:t>Edic. CICCUS. Bs. As. 2004</w:t>
      </w:r>
    </w:p>
    <w:p w:rsidR="0034510C" w:rsidRDefault="0034510C" w:rsidP="0034510C">
      <w:pPr>
        <w:ind w:hanging="2"/>
        <w:jc w:val="both"/>
      </w:pPr>
      <w:r>
        <w:rPr>
          <w:b/>
          <w:bCs/>
        </w:rPr>
        <w:t>Gallicchio, E</w:t>
      </w:r>
      <w:r>
        <w:t>. (2004). El desarrollo local en América Latina. Estrategia política basada en la construcción del capital social. Ponencia presentada en Seminario “</w:t>
      </w:r>
      <w:r>
        <w:rPr>
          <w:i/>
          <w:iCs/>
        </w:rPr>
        <w:t>Desarrollo con inclusión y equidad: sus implicancias desde lo local</w:t>
      </w:r>
      <w:r>
        <w:t xml:space="preserve">”. Córdoba. </w:t>
      </w:r>
    </w:p>
    <w:p w:rsidR="0034510C" w:rsidRDefault="0034510C" w:rsidP="0034510C">
      <w:pPr>
        <w:ind w:hanging="2"/>
      </w:pPr>
    </w:p>
    <w:p w:rsidR="0034510C" w:rsidRDefault="0034510C" w:rsidP="0034510C">
      <w:pPr>
        <w:spacing w:after="120"/>
        <w:ind w:hanging="2"/>
        <w:jc w:val="both"/>
        <w:rPr>
          <w:b/>
          <w:bCs/>
          <w:i/>
          <w:iCs/>
          <w:color w:val="000000"/>
        </w:rPr>
      </w:pPr>
      <w:r>
        <w:rPr>
          <w:b/>
          <w:bCs/>
          <w:i/>
          <w:iCs/>
          <w:color w:val="000000"/>
        </w:rPr>
        <w:t>Unidad 4</w:t>
      </w:r>
    </w:p>
    <w:p w:rsidR="0034510C" w:rsidRDefault="0034510C" w:rsidP="0034510C">
      <w:pPr>
        <w:spacing w:after="120"/>
        <w:ind w:hanging="2"/>
        <w:jc w:val="both"/>
      </w:pPr>
      <w:r>
        <w:rPr>
          <w:color w:val="000000"/>
        </w:rPr>
        <w:t xml:space="preserve">La Economía Social: surgimiento, dimensiones y experiencias en América Latina. La ESS y las políticas públicas. Participación Ciudadana. </w:t>
      </w:r>
    </w:p>
    <w:p w:rsidR="0034510C" w:rsidRDefault="0034510C" w:rsidP="0034510C">
      <w:pPr>
        <w:ind w:hanging="2"/>
      </w:pPr>
    </w:p>
    <w:p w:rsidR="0034510C" w:rsidRDefault="0034510C" w:rsidP="0034510C">
      <w:pPr>
        <w:ind w:hanging="2"/>
        <w:jc w:val="both"/>
        <w:rPr>
          <w:color w:val="000000"/>
        </w:rPr>
      </w:pPr>
      <w:r>
        <w:rPr>
          <w:b/>
          <w:bCs/>
          <w:color w:val="000000"/>
        </w:rPr>
        <w:t>Altschuler, B. (2006).</w:t>
      </w:r>
      <w:r>
        <w:rPr>
          <w:color w:val="000000"/>
        </w:rPr>
        <w:t xml:space="preserve"> </w:t>
      </w:r>
      <w:r>
        <w:rPr>
          <w:i/>
          <w:iCs/>
          <w:color w:val="000000"/>
        </w:rPr>
        <w:t xml:space="preserve">Municipios y Desarrollo local. Un Balance Necesario. </w:t>
      </w:r>
      <w:r>
        <w:rPr>
          <w:color w:val="000000"/>
        </w:rPr>
        <w:t xml:space="preserve">En A. Rofman y A. Villar, </w:t>
      </w:r>
      <w:r>
        <w:rPr>
          <w:i/>
          <w:iCs/>
          <w:color w:val="000000"/>
        </w:rPr>
        <w:t xml:space="preserve">Desarrollo Local. Una Revisión Crítica del Debate. </w:t>
      </w:r>
      <w:r>
        <w:rPr>
          <w:color w:val="000000"/>
        </w:rPr>
        <w:t xml:space="preserve">Buenos Aires: Ed. Espacio. </w:t>
      </w:r>
    </w:p>
    <w:p w:rsidR="0034510C" w:rsidRDefault="0034510C" w:rsidP="0034510C">
      <w:pPr>
        <w:ind w:hanging="2"/>
        <w:jc w:val="both"/>
        <w:rPr>
          <w:color w:val="000000"/>
        </w:rPr>
      </w:pPr>
      <w:r>
        <w:rPr>
          <w:b/>
          <w:bCs/>
          <w:color w:val="000000"/>
        </w:rPr>
        <w:t>Coraggio, J. L.</w:t>
      </w:r>
      <w:r>
        <w:rPr>
          <w:color w:val="000000"/>
        </w:rPr>
        <w:t xml:space="preserve"> (2014). </w:t>
      </w:r>
      <w:r>
        <w:rPr>
          <w:i/>
          <w:iCs/>
          <w:color w:val="000000"/>
        </w:rPr>
        <w:t>La presencia de la economía social y solidaria y su institucionalización en América Latina</w:t>
      </w:r>
      <w:r>
        <w:rPr>
          <w:color w:val="000000"/>
        </w:rPr>
        <w:t xml:space="preserve">. Ginebra: Instituto de Investigación de Desarrollo Social de Naciones Unidas. </w:t>
      </w:r>
    </w:p>
    <w:p w:rsidR="0034510C" w:rsidRDefault="0034510C" w:rsidP="0034510C">
      <w:pPr>
        <w:ind w:hanging="2"/>
        <w:jc w:val="both"/>
        <w:rPr>
          <w:color w:val="000000"/>
        </w:rPr>
      </w:pPr>
      <w:r>
        <w:rPr>
          <w:b/>
          <w:bCs/>
          <w:color w:val="000000"/>
        </w:rPr>
        <w:t>Coraggio, J. L.</w:t>
      </w:r>
      <w:r>
        <w:rPr>
          <w:color w:val="000000"/>
        </w:rPr>
        <w:t xml:space="preserve"> (2011). La Economía Social como vía para otro desarrollo social. En J. L. Coraggio, Economía Social y Solidaria. El trabajo antes que el capital (pp. 43-54). Quito: Ediciones Abya-Yala. </w:t>
      </w:r>
    </w:p>
    <w:p w:rsidR="0034510C" w:rsidRDefault="0034510C" w:rsidP="0034510C">
      <w:pPr>
        <w:ind w:hanging="2"/>
        <w:jc w:val="both"/>
        <w:rPr>
          <w:color w:val="000000"/>
        </w:rPr>
      </w:pPr>
      <w:r>
        <w:rPr>
          <w:b/>
          <w:bCs/>
          <w:color w:val="000000"/>
        </w:rPr>
        <w:t>Roitman, R.</w:t>
      </w:r>
      <w:r>
        <w:rPr>
          <w:color w:val="000000"/>
        </w:rPr>
        <w:t xml:space="preserve"> (2016). Aportes de la economía social al desarrollo local y a las políticas públicas en la Argentina contemporánea. En. R. Roitman, ¿</w:t>
      </w:r>
      <w:r>
        <w:rPr>
          <w:i/>
          <w:iCs/>
          <w:color w:val="000000"/>
        </w:rPr>
        <w:t xml:space="preserve">De qué hablamos cuando hablamos de economía social? </w:t>
      </w:r>
      <w:r>
        <w:rPr>
          <w:color w:val="000000"/>
        </w:rPr>
        <w:t xml:space="preserve">(pp. 15-30). Mendoza: Marcos Mattar Ediciones. </w:t>
      </w:r>
    </w:p>
    <w:p w:rsidR="0034510C" w:rsidRDefault="0034510C" w:rsidP="0034510C">
      <w:pPr>
        <w:ind w:hanging="2"/>
        <w:jc w:val="both"/>
      </w:pPr>
      <w:r>
        <w:rPr>
          <w:b/>
          <w:bCs/>
          <w:color w:val="000000"/>
        </w:rPr>
        <w:t>Pastor Seller, E.</w:t>
      </w:r>
      <w:r>
        <w:rPr>
          <w:color w:val="000000"/>
        </w:rPr>
        <w:t xml:space="preserve"> (2014). </w:t>
      </w:r>
      <w:r>
        <w:rPr>
          <w:i/>
          <w:iCs/>
          <w:color w:val="000000"/>
        </w:rPr>
        <w:t>La Participación Ciudadana en el Ámbito Local, Eje Transversal del Trabajo Social Comunitario</w:t>
      </w:r>
      <w:r>
        <w:rPr>
          <w:color w:val="000000"/>
        </w:rPr>
        <w:t>. Universidad de Murcia. 2014</w:t>
      </w:r>
    </w:p>
    <w:p w:rsidR="0034510C" w:rsidRDefault="0034510C" w:rsidP="0034510C">
      <w:pPr>
        <w:ind w:hanging="2"/>
      </w:pPr>
    </w:p>
    <w:p w:rsidR="0034510C" w:rsidRDefault="0034510C" w:rsidP="0034510C">
      <w:pPr>
        <w:ind w:hanging="2"/>
        <w:jc w:val="both"/>
        <w:rPr>
          <w:b/>
          <w:bCs/>
        </w:rPr>
      </w:pPr>
      <w:r>
        <w:rPr>
          <w:b/>
          <w:bCs/>
          <w:i/>
          <w:iCs/>
          <w:color w:val="000000"/>
          <w:u w:val="single"/>
        </w:rPr>
        <w:t>Bibliografía Complementaria:</w:t>
      </w:r>
    </w:p>
    <w:p w:rsidR="0034510C" w:rsidRDefault="0034510C" w:rsidP="0034510C">
      <w:pPr>
        <w:ind w:hanging="2"/>
        <w:rPr>
          <w:b/>
          <w:bCs/>
          <w:color w:val="000000"/>
        </w:rPr>
      </w:pPr>
    </w:p>
    <w:p w:rsidR="0034510C" w:rsidRDefault="0034510C" w:rsidP="0034510C">
      <w:pPr>
        <w:ind w:hanging="2"/>
        <w:jc w:val="both"/>
        <w:rPr>
          <w:color w:val="000000"/>
        </w:rPr>
      </w:pPr>
      <w:r>
        <w:rPr>
          <w:b/>
          <w:bCs/>
          <w:color w:val="000000"/>
        </w:rPr>
        <w:lastRenderedPageBreak/>
        <w:t>Arévalo, R. y Calello, T.</w:t>
      </w:r>
      <w:r>
        <w:rPr>
          <w:color w:val="000000"/>
        </w:rPr>
        <w:t xml:space="preserve"> (2003) </w:t>
      </w:r>
      <w:r>
        <w:rPr>
          <w:i/>
          <w:iCs/>
          <w:color w:val="000000"/>
        </w:rPr>
        <w:t>Las Empresas Recuperadas en Argentina: Algunas Dimensiones para su Análisis</w:t>
      </w:r>
      <w:r>
        <w:rPr>
          <w:color w:val="000000"/>
        </w:rPr>
        <w:t xml:space="preserve">.  Segundo Congreso Argentino de Administración Pública. Sociedad, Estado y Administración, Córdoba. </w:t>
      </w:r>
    </w:p>
    <w:p w:rsidR="0034510C" w:rsidRDefault="0034510C" w:rsidP="0034510C">
      <w:pPr>
        <w:ind w:hanging="2"/>
        <w:jc w:val="both"/>
        <w:rPr>
          <w:color w:val="000000"/>
        </w:rPr>
      </w:pPr>
      <w:r>
        <w:rPr>
          <w:b/>
          <w:bCs/>
          <w:color w:val="000000"/>
        </w:rPr>
        <w:t>Coraggio, J. L</w:t>
      </w:r>
      <w:r>
        <w:rPr>
          <w:color w:val="000000"/>
        </w:rPr>
        <w:t xml:space="preserve">. (2007). </w:t>
      </w:r>
      <w:r>
        <w:rPr>
          <w:i/>
          <w:iCs/>
          <w:color w:val="000000"/>
        </w:rPr>
        <w:t>La economía social desde la periferia. Contribuciones latinoamericanas.</w:t>
      </w:r>
      <w:r>
        <w:rPr>
          <w:color w:val="000000"/>
        </w:rPr>
        <w:t xml:space="preserve"> Buenos Aires: Altamira. </w:t>
      </w:r>
    </w:p>
    <w:p w:rsidR="0034510C" w:rsidRDefault="0034510C" w:rsidP="0034510C">
      <w:pPr>
        <w:ind w:hanging="2"/>
        <w:jc w:val="both"/>
      </w:pPr>
      <w:r>
        <w:rPr>
          <w:b/>
          <w:bCs/>
        </w:rPr>
        <w:t>Escobar, A.</w:t>
      </w:r>
      <w:r>
        <w:t xml:space="preserve"> (1996). </w:t>
      </w:r>
      <w:r>
        <w:rPr>
          <w:i/>
          <w:iCs/>
        </w:rPr>
        <w:t>La invención del tercer mundo. Construcción y deconstrucción del desarrollo</w:t>
      </w:r>
      <w:r>
        <w:t>. Bogotá: Norma</w:t>
      </w:r>
    </w:p>
    <w:p w:rsidR="0034510C" w:rsidRDefault="0034510C" w:rsidP="0034510C">
      <w:pPr>
        <w:ind w:hanging="2"/>
        <w:rPr>
          <w:color w:val="000000"/>
        </w:rPr>
      </w:pPr>
      <w:r>
        <w:rPr>
          <w:b/>
          <w:bCs/>
          <w:color w:val="000000"/>
        </w:rPr>
        <w:t>Mozas Moral, A. y Bernal Jurado, E.</w:t>
      </w:r>
      <w:r>
        <w:rPr>
          <w:color w:val="000000"/>
        </w:rPr>
        <w:t xml:space="preserve"> (2006). Desarrollo territorial y economía social. </w:t>
      </w:r>
      <w:r>
        <w:rPr>
          <w:b/>
          <w:bCs/>
          <w:i/>
          <w:iCs/>
          <w:color w:val="000000"/>
        </w:rPr>
        <w:t>CIRIEC,</w:t>
      </w:r>
      <w:r>
        <w:rPr>
          <w:i/>
          <w:iCs/>
          <w:color w:val="000000"/>
        </w:rPr>
        <w:t xml:space="preserve"> Revista de Economía Pública, Social y Cooperativa</w:t>
      </w:r>
      <w:r>
        <w:rPr>
          <w:color w:val="000000"/>
        </w:rPr>
        <w:t xml:space="preserve">, 55, pp. 125-140. </w:t>
      </w:r>
    </w:p>
    <w:p w:rsidR="0034510C" w:rsidRDefault="0034510C" w:rsidP="0034510C">
      <w:pPr>
        <w:ind w:hanging="2"/>
      </w:pPr>
      <w:r>
        <w:rPr>
          <w:b/>
          <w:bCs/>
        </w:rPr>
        <w:t>Pastore, R.</w:t>
      </w:r>
      <w:r>
        <w:t xml:space="preserve"> (2010). Un panorama del resurgimiento de la economía social y solidaria en la Argentina. </w:t>
      </w:r>
      <w:r>
        <w:rPr>
          <w:i/>
          <w:iCs/>
        </w:rPr>
        <w:t>Revista de Ciencias Sociales, 2</w:t>
      </w:r>
      <w:r>
        <w:t>(18), Bernal.</w:t>
      </w:r>
    </w:p>
    <w:p w:rsidR="0034510C" w:rsidRDefault="0034510C" w:rsidP="0034510C">
      <w:pPr>
        <w:ind w:hanging="2"/>
      </w:pPr>
    </w:p>
    <w:p w:rsidR="0034510C" w:rsidRDefault="0034510C" w:rsidP="0034510C">
      <w:pPr>
        <w:ind w:hanging="2"/>
        <w:jc w:val="both"/>
        <w:rPr>
          <w:b/>
          <w:bCs/>
          <w:i/>
          <w:iCs/>
        </w:rPr>
      </w:pPr>
    </w:p>
    <w:p w:rsidR="0034510C" w:rsidRDefault="0034510C" w:rsidP="0034510C">
      <w:pPr>
        <w:pBdr>
          <w:top w:val="nil"/>
          <w:left w:val="nil"/>
          <w:bottom w:val="nil"/>
          <w:right w:val="nil"/>
          <w:between w:val="nil"/>
        </w:pBdr>
        <w:ind w:hanging="2"/>
        <w:jc w:val="both"/>
        <w:rPr>
          <w:color w:val="000000"/>
        </w:rPr>
      </w:pPr>
      <w:r>
        <w:rPr>
          <w:b/>
          <w:bCs/>
          <w:i/>
          <w:iCs/>
          <w:color w:val="000000"/>
        </w:rPr>
        <w:t>Unidad 5</w:t>
      </w:r>
      <w:r>
        <w:rPr>
          <w:color w:val="000000"/>
        </w:rPr>
        <w:t>: Responsabilidad Social Empresaria. Rol social de la empresa y su relación con el desarrollo sustentable de comunidades. Empresas y políticas públicas.</w:t>
      </w:r>
    </w:p>
    <w:p w:rsidR="0034510C" w:rsidRDefault="0034510C" w:rsidP="0034510C">
      <w:pPr>
        <w:ind w:hanging="2"/>
        <w:jc w:val="both"/>
      </w:pPr>
    </w:p>
    <w:p w:rsidR="0034510C" w:rsidRDefault="0034510C" w:rsidP="0034510C">
      <w:pPr>
        <w:ind w:hanging="2"/>
        <w:jc w:val="both"/>
      </w:pPr>
      <w:r>
        <w:rPr>
          <w:b/>
          <w:bCs/>
        </w:rPr>
        <w:t>Teoría de la Responsabilidad Social Empresaria</w:t>
      </w:r>
      <w:r>
        <w:t>:</w:t>
      </w:r>
    </w:p>
    <w:p w:rsidR="0034510C" w:rsidRDefault="0034510C" w:rsidP="0034510C">
      <w:pPr>
        <w:ind w:hanging="2"/>
        <w:jc w:val="both"/>
        <w:rPr>
          <w:highlight w:val="white"/>
        </w:rPr>
      </w:pPr>
      <w:r>
        <w:rPr>
          <w:b/>
          <w:bCs/>
          <w:highlight w:val="white"/>
        </w:rPr>
        <w:t xml:space="preserve">Núñez Zavala, </w:t>
      </w:r>
      <w:hyperlink r:id="rId8">
        <w:r>
          <w:rPr>
            <w:b/>
            <w:bCs/>
            <w:color w:val="0000FF"/>
            <w:highlight w:val="white"/>
            <w:u w:val="single"/>
          </w:rPr>
          <w:t>Benjamín.</w:t>
        </w:r>
      </w:hyperlink>
      <w:hyperlink r:id="rId9">
        <w:r>
          <w:rPr>
            <w:color w:val="0000FF"/>
            <w:highlight w:val="white"/>
            <w:u w:val="single"/>
          </w:rPr>
          <w:t xml:space="preserve"> </w:t>
        </w:r>
      </w:hyperlink>
      <w:r>
        <w:rPr>
          <w:i/>
          <w:iCs/>
          <w:highlight w:val="white"/>
        </w:rPr>
        <w:t>La Teoría de la Responsabilidad Social de las Empresas: Evolución y Límites</w:t>
      </w:r>
      <w:r>
        <w:rPr>
          <w:highlight w:val="white"/>
        </w:rPr>
        <w:t xml:space="preserve">. Universidad Anahuac. Facultad de Negocios. México. </w:t>
      </w:r>
    </w:p>
    <w:p w:rsidR="0034510C" w:rsidRDefault="0034510C" w:rsidP="0034510C">
      <w:pPr>
        <w:ind w:hanging="2"/>
        <w:jc w:val="both"/>
        <w:rPr>
          <w:highlight w:val="white"/>
        </w:rPr>
      </w:pPr>
      <w:r>
        <w:rPr>
          <w:b/>
          <w:bCs/>
          <w:highlight w:val="white"/>
        </w:rPr>
        <w:t>Herrera, J. C. y J. L. Abreu</w:t>
      </w:r>
      <w:r>
        <w:rPr>
          <w:highlight w:val="white"/>
        </w:rPr>
        <w:t xml:space="preserve">. </w:t>
      </w:r>
      <w:r>
        <w:rPr>
          <w:i/>
          <w:iCs/>
          <w:highlight w:val="white"/>
        </w:rPr>
        <w:t xml:space="preserve">Cómo Gestionar la Responsabilidad Social en las Pymes Colombianas. </w:t>
      </w:r>
      <w:r>
        <w:rPr>
          <w:highlight w:val="white"/>
        </w:rPr>
        <w:t xml:space="preserve">Daena: International Journal of Good Conscience. 3 (1): 395-425. Marzo 2008. </w:t>
      </w:r>
    </w:p>
    <w:p w:rsidR="0034510C" w:rsidRDefault="0034510C" w:rsidP="0034510C">
      <w:pPr>
        <w:ind w:hanging="2"/>
        <w:jc w:val="both"/>
        <w:rPr>
          <w:highlight w:val="white"/>
        </w:rPr>
      </w:pPr>
      <w:r>
        <w:rPr>
          <w:b/>
          <w:bCs/>
          <w:highlight w:val="white"/>
        </w:rPr>
        <w:t>Agenda del Desarrollo Sostenible</w:t>
      </w:r>
      <w:r>
        <w:rPr>
          <w:highlight w:val="white"/>
        </w:rPr>
        <w:t>:</w:t>
      </w:r>
    </w:p>
    <w:p w:rsidR="0034510C" w:rsidRDefault="0034510C" w:rsidP="0034510C">
      <w:pPr>
        <w:ind w:hanging="2"/>
        <w:jc w:val="both"/>
        <w:rPr>
          <w:highlight w:val="white"/>
        </w:rPr>
      </w:pPr>
      <w:r>
        <w:rPr>
          <w:b/>
          <w:bCs/>
          <w:highlight w:val="white"/>
        </w:rPr>
        <w:t>Organización de las Naciones</w:t>
      </w:r>
      <w:r>
        <w:rPr>
          <w:highlight w:val="white"/>
        </w:rPr>
        <w:t xml:space="preserve"> </w:t>
      </w:r>
      <w:r>
        <w:rPr>
          <w:b/>
          <w:bCs/>
          <w:highlight w:val="white"/>
        </w:rPr>
        <w:t>Unidas</w:t>
      </w:r>
      <w:r>
        <w:rPr>
          <w:highlight w:val="white"/>
        </w:rPr>
        <w:t xml:space="preserve">. </w:t>
      </w:r>
      <w:r>
        <w:rPr>
          <w:i/>
          <w:iCs/>
          <w:highlight w:val="white"/>
        </w:rPr>
        <w:t>La Agenda de Desarrollo Sostenible</w:t>
      </w:r>
      <w:r>
        <w:rPr>
          <w:highlight w:val="white"/>
        </w:rPr>
        <w:t xml:space="preserve">. </w:t>
      </w:r>
    </w:p>
    <w:p w:rsidR="0034510C" w:rsidRDefault="0034510C" w:rsidP="0034510C">
      <w:pPr>
        <w:ind w:hanging="2"/>
        <w:jc w:val="both"/>
        <w:rPr>
          <w:b/>
          <w:bCs/>
          <w:highlight w:val="white"/>
        </w:rPr>
      </w:pPr>
      <w:r>
        <w:rPr>
          <w:b/>
          <w:bCs/>
          <w:highlight w:val="white"/>
        </w:rPr>
        <w:t>Rol de las Empresas en el Desarrollo:</w:t>
      </w:r>
    </w:p>
    <w:p w:rsidR="0034510C" w:rsidRDefault="0034510C" w:rsidP="0034510C">
      <w:pPr>
        <w:ind w:hanging="2"/>
        <w:jc w:val="both"/>
        <w:rPr>
          <w:highlight w:val="white"/>
        </w:rPr>
      </w:pPr>
      <w:r>
        <w:rPr>
          <w:b/>
          <w:bCs/>
          <w:highlight w:val="white"/>
        </w:rPr>
        <w:t>Gutiérrez, Roberto y Villar, Rodrigo</w:t>
      </w:r>
      <w:r>
        <w:rPr>
          <w:highlight w:val="white"/>
        </w:rPr>
        <w:t xml:space="preserve">. </w:t>
      </w:r>
      <w:r>
        <w:rPr>
          <w:i/>
          <w:iCs/>
          <w:highlight w:val="white"/>
        </w:rPr>
        <w:t>Grandes Oportunidades para las Empresas Cuando Integran Asuntos Sociales a sus Negocios</w:t>
      </w:r>
      <w:r>
        <w:rPr>
          <w:highlight w:val="white"/>
        </w:rPr>
        <w:t xml:space="preserve">. Programa Empresas + ComUNIDAD (RedEAmérica, Fundación Interamericana, Red de Multinacionales de Mercados Emergentes de la GIZ). 26 de enero de 2017. </w:t>
      </w:r>
    </w:p>
    <w:p w:rsidR="0034510C" w:rsidRDefault="0034510C" w:rsidP="0034510C">
      <w:pPr>
        <w:ind w:hanging="2"/>
        <w:jc w:val="both"/>
        <w:rPr>
          <w:highlight w:val="white"/>
        </w:rPr>
      </w:pPr>
      <w:r>
        <w:rPr>
          <w:b/>
          <w:bCs/>
          <w:highlight w:val="white"/>
        </w:rPr>
        <w:t>Villar, Rodrigo</w:t>
      </w:r>
      <w:r>
        <w:rPr>
          <w:highlight w:val="white"/>
        </w:rPr>
        <w:t xml:space="preserve"> </w:t>
      </w:r>
      <w:r>
        <w:rPr>
          <w:i/>
          <w:iCs/>
          <w:highlight w:val="white"/>
        </w:rPr>
        <w:t>Las Comunidades Sostenibles. Profundizando sobre el Sentido y el Proceso</w:t>
      </w:r>
      <w:r>
        <w:rPr>
          <w:highlight w:val="white"/>
        </w:rPr>
        <w:t xml:space="preserve">. Ciclo Virtual de Aprendizaje de RedEAmérica. Diciembre 2016. </w:t>
      </w:r>
    </w:p>
    <w:p w:rsidR="0034510C" w:rsidRDefault="0034510C" w:rsidP="0034510C">
      <w:pPr>
        <w:ind w:hanging="2"/>
        <w:jc w:val="both"/>
        <w:rPr>
          <w:highlight w:val="yellow"/>
        </w:rPr>
      </w:pPr>
    </w:p>
    <w:p w:rsidR="0034510C" w:rsidRDefault="0034510C" w:rsidP="0034510C">
      <w:pPr>
        <w:ind w:hanging="2"/>
        <w:jc w:val="both"/>
        <w:rPr>
          <w:b/>
          <w:bCs/>
          <w:i/>
          <w:iCs/>
          <w:u w:val="single"/>
        </w:rPr>
      </w:pPr>
      <w:r>
        <w:rPr>
          <w:b/>
          <w:bCs/>
          <w:i/>
          <w:iCs/>
          <w:u w:val="single"/>
        </w:rPr>
        <w:t>Bibliografía Complementaria:</w:t>
      </w:r>
    </w:p>
    <w:p w:rsidR="0034510C" w:rsidRDefault="0034510C" w:rsidP="0034510C">
      <w:pPr>
        <w:ind w:hanging="2"/>
        <w:jc w:val="both"/>
      </w:pPr>
    </w:p>
    <w:p w:rsidR="0034510C" w:rsidRDefault="0034510C" w:rsidP="0034510C">
      <w:pPr>
        <w:ind w:hanging="2"/>
        <w:jc w:val="both"/>
      </w:pPr>
      <w:r>
        <w:rPr>
          <w:b/>
          <w:bCs/>
        </w:rPr>
        <w:t>Villar, Rodrigo; Florez, Margareth</w:t>
      </w:r>
      <w:r>
        <w:t xml:space="preserve">. </w:t>
      </w:r>
      <w:r>
        <w:rPr>
          <w:i/>
          <w:iCs/>
        </w:rPr>
        <w:t>Opciones de Inversión Social Privada en Desarrollo Comunitario</w:t>
      </w:r>
      <w:r>
        <w:t xml:space="preserve">. Fundación DIS. 2011. </w:t>
      </w:r>
    </w:p>
    <w:p w:rsidR="0034510C" w:rsidRDefault="0034510C" w:rsidP="0034510C">
      <w:pPr>
        <w:ind w:hanging="2"/>
        <w:jc w:val="both"/>
      </w:pPr>
      <w:r>
        <w:rPr>
          <w:b/>
          <w:bCs/>
        </w:rPr>
        <w:t>Lemos, Ana Milena</w:t>
      </w:r>
      <w:r>
        <w:t xml:space="preserve">. </w:t>
      </w:r>
      <w:r>
        <w:rPr>
          <w:i/>
          <w:iCs/>
        </w:rPr>
        <w:t xml:space="preserve">La Estrategia de Relacionamiento de la Empresa con su Comunidad. </w:t>
      </w:r>
      <w:r>
        <w:t xml:space="preserve">Fundación Caicedo González Riopaila. Castilla. </w:t>
      </w:r>
    </w:p>
    <w:p w:rsidR="0034510C" w:rsidRDefault="0034510C" w:rsidP="0034510C">
      <w:pPr>
        <w:ind w:hanging="2"/>
        <w:jc w:val="both"/>
      </w:pPr>
      <w:r>
        <w:rPr>
          <w:b/>
          <w:bCs/>
        </w:rPr>
        <w:t>Tres</w:t>
      </w:r>
      <w:r>
        <w:t xml:space="preserve"> </w:t>
      </w:r>
      <w:r>
        <w:rPr>
          <w:b/>
          <w:bCs/>
        </w:rPr>
        <w:t>Mandamientos/Rigou Consultores</w:t>
      </w:r>
      <w:r>
        <w:t xml:space="preserve">. </w:t>
      </w:r>
      <w:r>
        <w:rPr>
          <w:i/>
          <w:iCs/>
        </w:rPr>
        <w:t>Empresas y Objetivos de Desarrollo Sostenible: Una Agenda Compartida</w:t>
      </w:r>
      <w:r>
        <w:t xml:space="preserve">. Buenos Aires, Argentina. Noviembre 2016. </w:t>
      </w:r>
    </w:p>
    <w:p w:rsidR="0034510C" w:rsidRDefault="0034510C" w:rsidP="0034510C">
      <w:pPr>
        <w:ind w:hanging="2"/>
        <w:jc w:val="both"/>
      </w:pPr>
      <w:r>
        <w:rPr>
          <w:b/>
          <w:bCs/>
        </w:rPr>
        <w:t>Villar Gómez, Rodrigo.</w:t>
      </w:r>
      <w:r>
        <w:t xml:space="preserve"> </w:t>
      </w:r>
      <w:r>
        <w:rPr>
          <w:i/>
          <w:iCs/>
        </w:rPr>
        <w:t>Recursos Privados para la Transformación Social: Filantropía e Inversión Social Privada en América Latina Hoy: Argentina, Brasil, Colombia y México.</w:t>
      </w:r>
      <w:r>
        <w:t xml:space="preserve"> Grupo de Fundaciones y Empresas; Grupo de Institutos, Fundaciones y Empresas; Asociación de Fundaciones Empresariales; Centro Mexicano para la Filantropía. 2015. </w:t>
      </w:r>
    </w:p>
    <w:p w:rsidR="0034510C" w:rsidRDefault="0034510C" w:rsidP="0034510C">
      <w:pPr>
        <w:ind w:hanging="2"/>
        <w:jc w:val="both"/>
      </w:pPr>
    </w:p>
    <w:p w:rsidR="0034510C" w:rsidRDefault="0034510C" w:rsidP="0034510C">
      <w:pPr>
        <w:ind w:hanging="2"/>
        <w:jc w:val="both"/>
        <w:rPr>
          <w:b/>
          <w:bCs/>
          <w:i/>
          <w:iCs/>
        </w:rPr>
      </w:pPr>
    </w:p>
    <w:p w:rsidR="0034510C" w:rsidRDefault="0034510C" w:rsidP="0034510C">
      <w:pPr>
        <w:ind w:hanging="2"/>
        <w:jc w:val="both"/>
      </w:pPr>
      <w:r>
        <w:rPr>
          <w:b/>
          <w:bCs/>
          <w:i/>
          <w:iCs/>
        </w:rPr>
        <w:t xml:space="preserve">Unidad 6: </w:t>
      </w:r>
      <w:r>
        <w:t>La cooperación internacional, características, perspectivas y modalidad de intervención en las políticas sociales.</w:t>
      </w:r>
    </w:p>
    <w:p w:rsidR="0034510C" w:rsidRDefault="0034510C" w:rsidP="0034510C">
      <w:pPr>
        <w:ind w:hanging="2"/>
        <w:jc w:val="both"/>
        <w:rPr>
          <w:b/>
          <w:bCs/>
          <w:i/>
          <w:iCs/>
        </w:rPr>
      </w:pPr>
    </w:p>
    <w:p w:rsidR="0034510C" w:rsidRDefault="0034510C" w:rsidP="0034510C">
      <w:pPr>
        <w:ind w:hanging="2"/>
        <w:jc w:val="both"/>
        <w:rPr>
          <w:b/>
          <w:bCs/>
          <w:i/>
          <w:iCs/>
        </w:rPr>
      </w:pPr>
      <w:r>
        <w:rPr>
          <w:b/>
          <w:bCs/>
          <w:i/>
          <w:iCs/>
        </w:rPr>
        <w:t xml:space="preserve">Bibliografía </w:t>
      </w:r>
    </w:p>
    <w:p w:rsidR="0034510C" w:rsidRDefault="0034510C" w:rsidP="0034510C">
      <w:pPr>
        <w:ind w:hanging="2"/>
        <w:jc w:val="both"/>
        <w:rPr>
          <w:b/>
          <w:bCs/>
          <w:i/>
          <w:iCs/>
        </w:rPr>
      </w:pPr>
    </w:p>
    <w:p w:rsidR="0034510C" w:rsidRDefault="0034510C" w:rsidP="0034510C">
      <w:pPr>
        <w:ind w:hanging="2"/>
        <w:rPr>
          <w:i/>
          <w:iCs/>
        </w:rPr>
      </w:pPr>
      <w:r>
        <w:rPr>
          <w:b/>
          <w:bCs/>
        </w:rPr>
        <w:lastRenderedPageBreak/>
        <w:t xml:space="preserve">Ana Maria Chiani ; coordinado por Juan Scartascini </w:t>
      </w:r>
      <w:r>
        <w:rPr>
          <w:i/>
          <w:iCs/>
        </w:rPr>
        <w:t xml:space="preserve">La cooperación internacional: herramienta clave para el desarrollo de nuestra región /. - 1a ed. - Buenos Aires: Konrad Adenauer Stiftung, 2009. (Introducción; Módulo I; Pag. 147 a 150 - Coop Horizontal-; Pag: 160 a 165 – P. 5-; Pag.; 186 a 189 – Puntos: 4.3,4.4 y4.5-; Pag.; 203 a 210 – Puntos 2 y 3-; Pag; 223 a 227 – Conclusiones-. </w:t>
      </w:r>
    </w:p>
    <w:p w:rsidR="0034510C" w:rsidRDefault="0034510C" w:rsidP="0034510C">
      <w:pPr>
        <w:pBdr>
          <w:top w:val="nil"/>
          <w:left w:val="nil"/>
          <w:bottom w:val="nil"/>
          <w:right w:val="nil"/>
          <w:between w:val="nil"/>
        </w:pBdr>
        <w:ind w:hanging="2"/>
        <w:jc w:val="both"/>
        <w:rPr>
          <w:i/>
          <w:iCs/>
          <w:color w:val="000000"/>
        </w:rPr>
      </w:pPr>
    </w:p>
    <w:p w:rsidR="0034510C" w:rsidRDefault="0034510C" w:rsidP="0034510C">
      <w:pPr>
        <w:pBdr>
          <w:top w:val="nil"/>
          <w:left w:val="nil"/>
          <w:bottom w:val="nil"/>
          <w:right w:val="nil"/>
          <w:between w:val="nil"/>
        </w:pBdr>
        <w:ind w:hanging="2"/>
        <w:jc w:val="both"/>
        <w:rPr>
          <w:color w:val="000000"/>
        </w:rPr>
      </w:pPr>
      <w:r>
        <w:rPr>
          <w:b/>
          <w:bCs/>
          <w:color w:val="000000"/>
        </w:rPr>
        <w:t xml:space="preserve">RACI: </w:t>
      </w:r>
      <w:r>
        <w:rPr>
          <w:i/>
          <w:iCs/>
          <w:color w:val="000000"/>
        </w:rPr>
        <w:t>Manual de Cooperación Internacional. Una herramienta de fortalecimiento para las organizaciones de la sociedad civil.</w:t>
      </w:r>
      <w:r>
        <w:rPr>
          <w:color w:val="000000"/>
        </w:rPr>
        <w:t xml:space="preserve"> edic 2017</w:t>
      </w:r>
    </w:p>
    <w:p w:rsidR="0034510C" w:rsidRDefault="0034510C" w:rsidP="0034510C">
      <w:pPr>
        <w:pBdr>
          <w:top w:val="nil"/>
          <w:left w:val="nil"/>
          <w:bottom w:val="nil"/>
          <w:right w:val="nil"/>
          <w:between w:val="nil"/>
        </w:pBdr>
        <w:ind w:hanging="2"/>
        <w:jc w:val="both"/>
      </w:pPr>
    </w:p>
    <w:p w:rsidR="0034510C" w:rsidRDefault="0034510C" w:rsidP="0034510C">
      <w:pPr>
        <w:pBdr>
          <w:top w:val="nil"/>
          <w:left w:val="nil"/>
          <w:bottom w:val="nil"/>
          <w:right w:val="nil"/>
          <w:between w:val="nil"/>
        </w:pBdr>
        <w:ind w:hanging="2"/>
        <w:jc w:val="both"/>
      </w:pPr>
      <w:r>
        <w:rPr>
          <w:b/>
          <w:bCs/>
        </w:rPr>
        <w:t>H.Camacho, L.Cámara,R.Cascante y H.Sainz.</w:t>
      </w:r>
      <w:r>
        <w:t xml:space="preserve"> </w:t>
      </w:r>
      <w:r>
        <w:rPr>
          <w:i/>
          <w:iCs/>
        </w:rPr>
        <w:t xml:space="preserve">El enfoque del marco lógico:10 casos prácticos. </w:t>
      </w:r>
      <w:r>
        <w:t>Fundación CIDEAL y Acciones de Desarrollo y Cooperación (páginas 13 a 41)</w:t>
      </w:r>
    </w:p>
    <w:p w:rsidR="0034510C" w:rsidRDefault="0034510C" w:rsidP="0034510C">
      <w:pPr>
        <w:pBdr>
          <w:top w:val="nil"/>
          <w:left w:val="nil"/>
          <w:bottom w:val="nil"/>
          <w:right w:val="nil"/>
          <w:between w:val="nil"/>
        </w:pBdr>
        <w:ind w:hanging="2"/>
        <w:jc w:val="both"/>
        <w:rPr>
          <w:color w:val="000000"/>
        </w:rPr>
      </w:pPr>
    </w:p>
    <w:p w:rsidR="0034510C" w:rsidRDefault="0034510C" w:rsidP="0034510C">
      <w:pPr>
        <w:ind w:hanging="2"/>
        <w:rPr>
          <w:b/>
          <w:bCs/>
          <w:i/>
          <w:iCs/>
        </w:rPr>
      </w:pPr>
      <w:r>
        <w:rPr>
          <w:b/>
          <w:bCs/>
          <w:i/>
          <w:iCs/>
        </w:rPr>
        <w:t>Bibliografía Complementaria</w:t>
      </w:r>
    </w:p>
    <w:p w:rsidR="0034510C" w:rsidRDefault="0034510C" w:rsidP="0034510C">
      <w:pPr>
        <w:ind w:hanging="2"/>
        <w:rPr>
          <w:b/>
          <w:bCs/>
          <w:i/>
          <w:iCs/>
        </w:rPr>
      </w:pPr>
    </w:p>
    <w:p w:rsidR="0034510C" w:rsidRDefault="0034510C" w:rsidP="0034510C">
      <w:pPr>
        <w:ind w:hanging="2"/>
        <w:rPr>
          <w:b/>
          <w:bCs/>
          <w:i/>
          <w:iCs/>
        </w:rPr>
      </w:pPr>
      <w:r>
        <w:rPr>
          <w:b/>
          <w:bCs/>
          <w:i/>
          <w:iCs/>
        </w:rPr>
        <w:t>Ejemplos:</w:t>
      </w:r>
    </w:p>
    <w:p w:rsidR="0034510C" w:rsidRDefault="0034510C" w:rsidP="0034510C">
      <w:pPr>
        <w:ind w:hanging="2"/>
        <w:rPr>
          <w:b/>
          <w:bCs/>
          <w:i/>
          <w:iCs/>
        </w:rPr>
      </w:pPr>
    </w:p>
    <w:p w:rsidR="0034510C" w:rsidRDefault="0034510C" w:rsidP="0034510C">
      <w:pPr>
        <w:pBdr>
          <w:top w:val="nil"/>
          <w:left w:val="nil"/>
          <w:bottom w:val="nil"/>
          <w:right w:val="nil"/>
          <w:between w:val="nil"/>
        </w:pBdr>
        <w:ind w:hanging="2"/>
        <w:jc w:val="both"/>
        <w:rPr>
          <w:i/>
          <w:iCs/>
          <w:color w:val="000000"/>
        </w:rPr>
      </w:pPr>
      <w:r>
        <w:rPr>
          <w:b/>
          <w:bCs/>
          <w:color w:val="000000"/>
        </w:rPr>
        <w:t>Universidad de Rosario</w:t>
      </w:r>
      <w:r>
        <w:rPr>
          <w:i/>
          <w:iCs/>
          <w:color w:val="000000"/>
        </w:rPr>
        <w:t xml:space="preserve"> La contribución de la cooperación descentralizada al desarrollo territorial de los gobiernos locales. El caso de la ciudad de Rafaela (19912011) </w:t>
      </w:r>
    </w:p>
    <w:p w:rsidR="0034510C" w:rsidRDefault="0034510C" w:rsidP="0034510C">
      <w:pPr>
        <w:ind w:hanging="2"/>
        <w:rPr>
          <w:b/>
          <w:bCs/>
          <w:color w:val="191970"/>
        </w:rPr>
      </w:pPr>
    </w:p>
    <w:p w:rsidR="0034510C" w:rsidRDefault="0034510C" w:rsidP="0034510C">
      <w:pPr>
        <w:ind w:hanging="2"/>
        <w:rPr>
          <w:i/>
          <w:iCs/>
        </w:rPr>
      </w:pPr>
      <w:r>
        <w:rPr>
          <w:b/>
          <w:bCs/>
        </w:rPr>
        <w:t xml:space="preserve">María Laura Ganganelli </w:t>
      </w:r>
      <w:r>
        <w:rPr>
          <w:i/>
          <w:iCs/>
        </w:rPr>
        <w:t>El proyecto FO.AR como impulsor de Oportunidades Comerciales. El</w:t>
      </w:r>
    </w:p>
    <w:p w:rsidR="0034510C" w:rsidRDefault="0034510C" w:rsidP="0034510C">
      <w:pPr>
        <w:ind w:hanging="2"/>
        <w:rPr>
          <w:i/>
          <w:iCs/>
        </w:rPr>
      </w:pPr>
      <w:r>
        <w:rPr>
          <w:i/>
          <w:iCs/>
        </w:rPr>
        <w:t>caso de la Industria láctea entre Argentina-Bolivia.Anuario 2019</w:t>
      </w:r>
    </w:p>
    <w:p w:rsidR="0034510C" w:rsidRDefault="0034510C" w:rsidP="0034510C">
      <w:pPr>
        <w:pBdr>
          <w:top w:val="nil"/>
          <w:left w:val="nil"/>
          <w:bottom w:val="nil"/>
          <w:right w:val="nil"/>
          <w:between w:val="nil"/>
        </w:pBdr>
        <w:spacing w:after="120"/>
        <w:ind w:hanging="2"/>
        <w:jc w:val="both"/>
        <w:rPr>
          <w:b/>
          <w:bCs/>
          <w:i/>
          <w:iCs/>
          <w:color w:val="000000"/>
        </w:rPr>
      </w:pPr>
    </w:p>
    <w:p w:rsidR="0034510C" w:rsidRDefault="0034510C" w:rsidP="0034510C">
      <w:pPr>
        <w:pBdr>
          <w:top w:val="nil"/>
          <w:left w:val="nil"/>
          <w:bottom w:val="nil"/>
          <w:right w:val="nil"/>
          <w:between w:val="nil"/>
        </w:pBdr>
        <w:spacing w:after="120"/>
        <w:ind w:hanging="2"/>
        <w:jc w:val="both"/>
        <w:rPr>
          <w:b/>
          <w:bCs/>
          <w:i/>
          <w:iCs/>
          <w:color w:val="000000"/>
        </w:rPr>
      </w:pPr>
    </w:p>
    <w:p w:rsidR="0034510C" w:rsidRDefault="0034510C" w:rsidP="0034510C">
      <w:pPr>
        <w:pBdr>
          <w:top w:val="nil"/>
          <w:left w:val="nil"/>
          <w:bottom w:val="nil"/>
          <w:right w:val="nil"/>
          <w:between w:val="nil"/>
        </w:pBdr>
        <w:spacing w:after="120"/>
        <w:ind w:hanging="2"/>
        <w:jc w:val="both"/>
        <w:rPr>
          <w:color w:val="000000"/>
        </w:rPr>
      </w:pPr>
      <w:r>
        <w:rPr>
          <w:b/>
          <w:bCs/>
          <w:i/>
          <w:iCs/>
          <w:color w:val="000000"/>
        </w:rPr>
        <w:t xml:space="preserve">Unidad 7: </w:t>
      </w:r>
      <w:r>
        <w:rPr>
          <w:color w:val="000000"/>
        </w:rPr>
        <w:t>Instituciones. Las instituciones. Concepto Relación dinámica entre instituciones, organizaciones, grupos, situación y sujetos. Lo formal e informal, lo  manifiesto y lo latente Lo instituido e instituyente. La lógica de poder en las instituciones.</w:t>
      </w:r>
    </w:p>
    <w:p w:rsidR="0034510C" w:rsidRDefault="0034510C" w:rsidP="0034510C">
      <w:pPr>
        <w:ind w:hanging="2"/>
        <w:jc w:val="both"/>
        <w:rPr>
          <w:b/>
          <w:bCs/>
        </w:rPr>
      </w:pPr>
    </w:p>
    <w:p w:rsidR="0034510C" w:rsidRDefault="0034510C" w:rsidP="0034510C">
      <w:pPr>
        <w:ind w:hanging="2"/>
        <w:jc w:val="both"/>
      </w:pPr>
      <w:r>
        <w:rPr>
          <w:b/>
          <w:bCs/>
        </w:rPr>
        <w:t xml:space="preserve">Schvarstein, Leonardo. </w:t>
      </w:r>
      <w:r>
        <w:rPr>
          <w:i/>
          <w:iCs/>
        </w:rPr>
        <w:t>Psicología Social de las Organizaciones. Nuevos Aportes</w:t>
      </w:r>
      <w:r>
        <w:t>. Paidós. Grupos e Instituciones. 1992/95/97. Capítulo 1.</w:t>
      </w:r>
    </w:p>
    <w:p w:rsidR="0034510C" w:rsidRDefault="0034510C" w:rsidP="0034510C">
      <w:pPr>
        <w:ind w:hanging="2"/>
        <w:jc w:val="both"/>
      </w:pPr>
    </w:p>
    <w:p w:rsidR="0034510C" w:rsidRDefault="0034510C" w:rsidP="0034510C">
      <w:pPr>
        <w:ind w:hanging="2"/>
        <w:jc w:val="both"/>
      </w:pPr>
      <w:r>
        <w:rPr>
          <w:b/>
          <w:bCs/>
        </w:rPr>
        <w:t xml:space="preserve">Etkin, J y Schvarstein, L. </w:t>
      </w:r>
      <w:r>
        <w:rPr>
          <w:i/>
          <w:iCs/>
        </w:rPr>
        <w:t>Identidad de las Organizaciones. Invariancia y Cambio</w:t>
      </w:r>
      <w:r>
        <w:t>. Grupos e Instituciones. Editorial Paidós. 1989. Capítulos 5 ,10 y 11.</w:t>
      </w:r>
    </w:p>
    <w:p w:rsidR="0034510C" w:rsidRDefault="0034510C" w:rsidP="0034510C">
      <w:pPr>
        <w:ind w:hanging="2"/>
        <w:jc w:val="both"/>
      </w:pPr>
    </w:p>
    <w:p w:rsidR="0034510C" w:rsidRDefault="0034510C" w:rsidP="0034510C">
      <w:pPr>
        <w:spacing w:after="600" w:line="264" w:lineRule="auto"/>
        <w:ind w:right="240" w:hanging="2"/>
        <w:jc w:val="both"/>
      </w:pPr>
      <w:r>
        <w:br/>
      </w:r>
      <w:r>
        <w:rPr>
          <w:b/>
          <w:bCs/>
          <w:i/>
          <w:iCs/>
          <w:u w:val="single"/>
        </w:rPr>
        <w:t>Bibliografía Complementaria:</w:t>
      </w:r>
      <w:r>
        <w:rPr>
          <w:b/>
          <w:bCs/>
        </w:rPr>
        <w:t xml:space="preserve"> </w:t>
      </w:r>
      <w:r>
        <w:rPr>
          <w:b/>
          <w:bCs/>
        </w:rPr>
        <w:br/>
        <w:t xml:space="preserve">Etkin, J y Schvarstein, L. </w:t>
      </w:r>
      <w:r>
        <w:rPr>
          <w:i/>
          <w:iCs/>
        </w:rPr>
        <w:t>Identidad de las Organizaciones. Invariancia y Cambio</w:t>
      </w:r>
      <w:r>
        <w:t>. Grupos e Instituciones. Editorial Paidós. 1989. Capítulos 12-20</w:t>
      </w:r>
    </w:p>
    <w:p w:rsidR="0034510C" w:rsidRDefault="0034510C" w:rsidP="0034510C">
      <w:pPr>
        <w:ind w:hanging="2"/>
        <w:jc w:val="both"/>
      </w:pPr>
    </w:p>
    <w:p w:rsidR="0034510C" w:rsidRDefault="0034510C" w:rsidP="0034510C">
      <w:pPr>
        <w:ind w:hanging="2"/>
        <w:jc w:val="both"/>
        <w:rPr>
          <w:b/>
          <w:bCs/>
        </w:rPr>
      </w:pPr>
    </w:p>
    <w:p w:rsidR="0034510C" w:rsidRDefault="0034510C" w:rsidP="0034510C">
      <w:pPr>
        <w:pBdr>
          <w:top w:val="nil"/>
          <w:left w:val="nil"/>
          <w:bottom w:val="nil"/>
          <w:right w:val="nil"/>
          <w:between w:val="nil"/>
        </w:pBdr>
        <w:spacing w:after="120"/>
        <w:ind w:hanging="2"/>
        <w:jc w:val="both"/>
        <w:rPr>
          <w:color w:val="000000"/>
        </w:rPr>
      </w:pPr>
      <w:r>
        <w:rPr>
          <w:b/>
          <w:bCs/>
          <w:i/>
          <w:iCs/>
          <w:color w:val="000000"/>
        </w:rPr>
        <w:t xml:space="preserve">Unidad 8: </w:t>
      </w:r>
      <w:r>
        <w:rPr>
          <w:color w:val="000000"/>
        </w:rPr>
        <w:t>Conflicto.</w:t>
      </w:r>
      <w:r>
        <w:rPr>
          <w:b/>
          <w:bCs/>
          <w:i/>
          <w:iCs/>
          <w:color w:val="000000"/>
        </w:rPr>
        <w:t xml:space="preserve"> </w:t>
      </w:r>
      <w:r>
        <w:rPr>
          <w:color w:val="000000"/>
        </w:rPr>
        <w:t xml:space="preserve">Conflicto y formas de resolución. La negociación y la mediación como estrategia profesional para la gestión de proyectos. Características y formas de ejecución en el ámbito de la intervención comunitaria. </w:t>
      </w:r>
    </w:p>
    <w:p w:rsidR="0034510C" w:rsidRDefault="0034510C" w:rsidP="0034510C">
      <w:pPr>
        <w:ind w:hanging="2"/>
        <w:jc w:val="both"/>
        <w:rPr>
          <w:b/>
          <w:bCs/>
          <w:i/>
          <w:iCs/>
        </w:rPr>
      </w:pPr>
    </w:p>
    <w:p w:rsidR="0034510C" w:rsidRDefault="0034510C" w:rsidP="0034510C">
      <w:pPr>
        <w:ind w:hanging="2"/>
        <w:jc w:val="both"/>
        <w:rPr>
          <w:i/>
          <w:iCs/>
        </w:rPr>
      </w:pPr>
      <w:r>
        <w:rPr>
          <w:b/>
          <w:bCs/>
        </w:rPr>
        <w:t>Alzate Sáez de Heredia, Ramón</w:t>
      </w:r>
      <w:r>
        <w:rPr>
          <w:b/>
          <w:bCs/>
          <w:i/>
          <w:iCs/>
        </w:rPr>
        <w:t xml:space="preserve">: </w:t>
      </w:r>
      <w:r>
        <w:rPr>
          <w:i/>
          <w:iCs/>
        </w:rPr>
        <w:t>Teoría del conflicto Universidad complutense</w:t>
      </w:r>
      <w:r>
        <w:rPr>
          <w:i/>
          <w:iCs/>
        </w:rPr>
        <w:br/>
      </w:r>
    </w:p>
    <w:p w:rsidR="0034510C" w:rsidRDefault="0034510C" w:rsidP="0034510C">
      <w:pPr>
        <w:ind w:hanging="2"/>
        <w:jc w:val="both"/>
        <w:rPr>
          <w:b/>
          <w:bCs/>
        </w:rPr>
      </w:pPr>
      <w:r>
        <w:rPr>
          <w:b/>
          <w:bCs/>
        </w:rPr>
        <w:lastRenderedPageBreak/>
        <w:t>Olejarczyk, Romina y Demoy, Belén</w:t>
      </w:r>
      <w:r>
        <w:rPr>
          <w:i/>
          <w:iCs/>
        </w:rPr>
        <w:t xml:space="preserve">:Habitar la trinchera: potencia y política en el Trabajo Social. Agosto 2017 </w:t>
      </w:r>
    </w:p>
    <w:p w:rsidR="0034510C" w:rsidRDefault="0034510C" w:rsidP="0034510C">
      <w:pPr>
        <w:ind w:hanging="2"/>
        <w:jc w:val="both"/>
        <w:rPr>
          <w:b/>
          <w:bCs/>
          <w:i/>
          <w:iCs/>
        </w:rPr>
      </w:pPr>
    </w:p>
    <w:p w:rsidR="0034510C" w:rsidRDefault="0034510C" w:rsidP="0034510C">
      <w:pPr>
        <w:ind w:hanging="2"/>
        <w:jc w:val="both"/>
        <w:rPr>
          <w:i/>
          <w:iCs/>
        </w:rPr>
      </w:pPr>
      <w:r>
        <w:rPr>
          <w:b/>
          <w:bCs/>
        </w:rPr>
        <w:t>Carlos Giménez Romero:</w:t>
      </w:r>
      <w:r>
        <w:rPr>
          <w:b/>
          <w:bCs/>
          <w:i/>
          <w:iCs/>
        </w:rPr>
        <w:t xml:space="preserve"> </w:t>
      </w:r>
      <w:r>
        <w:rPr>
          <w:i/>
          <w:iCs/>
        </w:rPr>
        <w:t>Modelos de mediación y su aplicación en mediación intercultural*</w:t>
      </w:r>
    </w:p>
    <w:p w:rsidR="0034510C" w:rsidRDefault="0034510C" w:rsidP="0034510C">
      <w:pPr>
        <w:ind w:hanging="2"/>
        <w:jc w:val="both"/>
        <w:rPr>
          <w:b/>
          <w:bCs/>
          <w:i/>
          <w:iCs/>
        </w:rPr>
      </w:pPr>
    </w:p>
    <w:p w:rsidR="0034510C" w:rsidRDefault="0034510C" w:rsidP="0034510C">
      <w:pPr>
        <w:ind w:hanging="2"/>
        <w:jc w:val="both"/>
        <w:rPr>
          <w:i/>
          <w:iCs/>
        </w:rPr>
      </w:pPr>
      <w:r>
        <w:rPr>
          <w:b/>
          <w:bCs/>
          <w:i/>
          <w:iCs/>
        </w:rPr>
        <w:t xml:space="preserve">Suares, Marinés. </w:t>
      </w:r>
      <w:r>
        <w:rPr>
          <w:i/>
          <w:iCs/>
        </w:rPr>
        <w:t xml:space="preserve">Mediación. Conducción de Disputas, Comunicación y Técnicas. Paidós 1996/97/99/2002. Prólogo Schvarstein, L. </w:t>
      </w:r>
      <w:r>
        <w:rPr>
          <w:b/>
          <w:bCs/>
          <w:i/>
          <w:iCs/>
        </w:rPr>
        <w:t xml:space="preserve">Páginas 21 a 32 </w:t>
      </w:r>
      <w:r>
        <w:rPr>
          <w:i/>
          <w:iCs/>
        </w:rPr>
        <w:t>/ Capítulo 1. pág. 41 a 66.</w:t>
      </w:r>
    </w:p>
    <w:p w:rsidR="0034510C" w:rsidRDefault="0034510C" w:rsidP="0034510C">
      <w:pPr>
        <w:ind w:hanging="2"/>
        <w:jc w:val="both"/>
        <w:rPr>
          <w:b/>
          <w:bCs/>
          <w:i/>
          <w:iCs/>
        </w:rPr>
      </w:pPr>
    </w:p>
    <w:p w:rsidR="0034510C" w:rsidRDefault="0034510C" w:rsidP="0034510C">
      <w:pPr>
        <w:ind w:hanging="2"/>
        <w:jc w:val="both"/>
        <w:rPr>
          <w:b/>
          <w:bCs/>
        </w:rPr>
      </w:pPr>
      <w:r>
        <w:rPr>
          <w:b/>
          <w:bCs/>
        </w:rPr>
        <w:t>Complementaria</w:t>
      </w:r>
    </w:p>
    <w:p w:rsidR="0034510C" w:rsidRDefault="0034510C" w:rsidP="0034510C">
      <w:pPr>
        <w:ind w:hanging="2"/>
        <w:jc w:val="both"/>
        <w:rPr>
          <w:b/>
          <w:bCs/>
        </w:rPr>
      </w:pPr>
    </w:p>
    <w:p w:rsidR="0034510C" w:rsidRDefault="0034510C" w:rsidP="0034510C">
      <w:pPr>
        <w:numPr>
          <w:ilvl w:val="0"/>
          <w:numId w:val="2"/>
        </w:numPr>
        <w:ind w:left="0" w:hanging="2"/>
      </w:pPr>
      <w:r>
        <w:rPr>
          <w:color w:val="030303"/>
          <w:shd w:val="clear" w:color="auto" w:fill="F9F9F9"/>
        </w:rPr>
        <w:t xml:space="preserve">Fundación Emprenden presenta charla "Modelo Harvard de Negociación". Técnicas de negociación. Síguenos en Facebook: </w:t>
      </w:r>
      <w:hyperlink r:id="rId10">
        <w:r>
          <w:rPr>
            <w:color w:val="0000FF"/>
            <w:u w:val="single"/>
            <w:shd w:val="clear" w:color="auto" w:fill="F9F9F9"/>
          </w:rPr>
          <w:t>https://goo.gl/BHFWWA</w:t>
        </w:r>
      </w:hyperlink>
    </w:p>
    <w:p w:rsidR="0034510C" w:rsidRDefault="0034510C" w:rsidP="0034510C">
      <w:pPr>
        <w:ind w:hanging="2"/>
        <w:jc w:val="both"/>
        <w:rPr>
          <w:b/>
          <w:bCs/>
        </w:rPr>
      </w:pPr>
    </w:p>
    <w:p w:rsidR="0034510C" w:rsidRDefault="0034510C" w:rsidP="0034510C">
      <w:pPr>
        <w:numPr>
          <w:ilvl w:val="0"/>
          <w:numId w:val="2"/>
        </w:numPr>
        <w:ind w:left="0" w:hanging="2"/>
      </w:pPr>
      <w:hyperlink r:id="rId11">
        <w:r>
          <w:rPr>
            <w:color w:val="0000FF"/>
            <w:highlight w:val="white"/>
            <w:u w:val="single"/>
          </w:rPr>
          <w:t>https://www.youtube.com/watch?v=J3eR1i94s3Y</w:t>
        </w:r>
      </w:hyperlink>
      <w:r>
        <w:rPr>
          <w:color w:val="0E7744"/>
          <w:highlight w:val="white"/>
        </w:rPr>
        <w:t xml:space="preserve"> </w:t>
      </w:r>
      <w:r>
        <w:rPr>
          <w:highlight w:val="white"/>
        </w:rPr>
        <w:t>Mediación problema entre vecinas</w:t>
      </w:r>
    </w:p>
    <w:p w:rsidR="0034510C" w:rsidRDefault="0034510C" w:rsidP="0034510C">
      <w:pPr>
        <w:numPr>
          <w:ilvl w:val="0"/>
          <w:numId w:val="2"/>
        </w:numPr>
        <w:ind w:left="0" w:hanging="2"/>
      </w:pPr>
      <w:hyperlink r:id="rId12">
        <w:r>
          <w:rPr>
            <w:color w:val="0000FF"/>
            <w:u w:val="single"/>
          </w:rPr>
          <w:t>https://www.youtube.com/watch?v=hkMBjVaFpy0</w:t>
        </w:r>
      </w:hyperlink>
      <w:r>
        <w:t xml:space="preserve"> conflicto social Peru</w:t>
      </w:r>
    </w:p>
    <w:p w:rsidR="0034510C" w:rsidRDefault="0034510C" w:rsidP="0034510C">
      <w:pPr>
        <w:numPr>
          <w:ilvl w:val="0"/>
          <w:numId w:val="2"/>
        </w:numPr>
        <w:ind w:left="0" w:hanging="2"/>
      </w:pPr>
      <w:r>
        <w:t>Convocatorias anuales Bid 2020</w:t>
      </w:r>
    </w:p>
    <w:p w:rsidR="0034510C" w:rsidRDefault="0034510C" w:rsidP="0034510C">
      <w:pPr>
        <w:ind w:firstLine="0"/>
      </w:pPr>
    </w:p>
    <w:p w:rsidR="0034510C" w:rsidRDefault="0034510C" w:rsidP="0034510C">
      <w:pPr>
        <w:numPr>
          <w:ilvl w:val="0"/>
          <w:numId w:val="1"/>
        </w:numPr>
        <w:pBdr>
          <w:top w:val="nil"/>
          <w:left w:val="nil"/>
          <w:bottom w:val="nil"/>
          <w:right w:val="nil"/>
          <w:between w:val="nil"/>
        </w:pBdr>
        <w:rPr>
          <w:b/>
          <w:bCs/>
          <w:color w:val="000000"/>
        </w:rPr>
      </w:pPr>
      <w:r>
        <w:rPr>
          <w:b/>
          <w:bCs/>
          <w:color w:val="000000"/>
        </w:rPr>
        <w:t>METODOLOGÍA:</w:t>
      </w:r>
    </w:p>
    <w:p w:rsidR="0034510C" w:rsidRDefault="0034510C" w:rsidP="0034510C">
      <w:pPr>
        <w:pBdr>
          <w:top w:val="nil"/>
          <w:left w:val="nil"/>
          <w:bottom w:val="nil"/>
          <w:right w:val="nil"/>
          <w:between w:val="nil"/>
        </w:pBdr>
        <w:ind w:left="360" w:firstLine="0"/>
        <w:rPr>
          <w:b/>
          <w:bCs/>
          <w:color w:val="000000"/>
        </w:rPr>
      </w:pPr>
    </w:p>
    <w:p w:rsidR="0034510C" w:rsidRDefault="0034510C" w:rsidP="0034510C">
      <w:pPr>
        <w:ind w:firstLine="0"/>
      </w:pPr>
      <w:r>
        <w:t>Las clases serán de carácter teórico-práctico. El docente expondrá los lineamientos principales de</w:t>
      </w:r>
    </w:p>
    <w:p w:rsidR="0034510C" w:rsidRDefault="0034510C" w:rsidP="0034510C">
      <w:pPr>
        <w:ind w:firstLine="0"/>
      </w:pPr>
      <w:r>
        <w:t>cada unidad que serán profundizados en talleres de trabajos prácticos.</w:t>
      </w:r>
    </w:p>
    <w:p w:rsidR="0034510C" w:rsidRDefault="0034510C" w:rsidP="0034510C">
      <w:pPr>
        <w:ind w:firstLine="0"/>
      </w:pPr>
    </w:p>
    <w:p w:rsidR="0034510C" w:rsidRDefault="0034510C" w:rsidP="0034510C">
      <w:pPr>
        <w:ind w:firstLine="0"/>
      </w:pPr>
    </w:p>
    <w:p w:rsidR="0034510C" w:rsidRDefault="0034510C" w:rsidP="0034510C">
      <w:pPr>
        <w:pBdr>
          <w:top w:val="nil"/>
          <w:left w:val="nil"/>
          <w:bottom w:val="nil"/>
          <w:right w:val="nil"/>
          <w:between w:val="nil"/>
        </w:pBdr>
        <w:spacing w:after="120"/>
        <w:ind w:hanging="2"/>
        <w:rPr>
          <w:b/>
          <w:bCs/>
          <w:color w:val="000000"/>
          <w:sz w:val="22"/>
          <w:szCs w:val="22"/>
        </w:rPr>
      </w:pPr>
      <w:r>
        <w:rPr>
          <w:b/>
          <w:bCs/>
          <w:color w:val="000000"/>
          <w:sz w:val="22"/>
          <w:szCs w:val="22"/>
        </w:rPr>
        <w:t>9.2.  DETALLE DE ACTIVIDADES DE FORMACIÓN PRÁCTICA</w:t>
      </w:r>
    </w:p>
    <w:p w:rsidR="0034510C" w:rsidRDefault="0034510C" w:rsidP="0034510C">
      <w:pPr>
        <w:pBdr>
          <w:top w:val="nil"/>
          <w:left w:val="nil"/>
          <w:bottom w:val="nil"/>
          <w:right w:val="nil"/>
          <w:between w:val="nil"/>
        </w:pBdr>
        <w:spacing w:after="120"/>
        <w:ind w:hanging="2"/>
        <w:rPr>
          <w:color w:val="000000"/>
        </w:rPr>
      </w:pPr>
      <w:r>
        <w:rPr>
          <w:color w:val="000000"/>
        </w:rPr>
        <w:t>Ver cuadro anterior</w:t>
      </w:r>
    </w:p>
    <w:p w:rsidR="0034510C" w:rsidRDefault="0034510C" w:rsidP="0034510C">
      <w:pPr>
        <w:pBdr>
          <w:top w:val="nil"/>
          <w:left w:val="nil"/>
          <w:bottom w:val="nil"/>
          <w:right w:val="nil"/>
          <w:between w:val="nil"/>
        </w:pBdr>
        <w:spacing w:after="120"/>
        <w:ind w:hanging="2"/>
        <w:rPr>
          <w:color w:val="000000"/>
        </w:rPr>
      </w:pPr>
    </w:p>
    <w:p w:rsidR="0034510C" w:rsidRDefault="0034510C" w:rsidP="0034510C">
      <w:pPr>
        <w:numPr>
          <w:ilvl w:val="0"/>
          <w:numId w:val="1"/>
        </w:numPr>
        <w:pBdr>
          <w:top w:val="nil"/>
          <w:left w:val="nil"/>
          <w:bottom w:val="nil"/>
          <w:right w:val="nil"/>
          <w:between w:val="nil"/>
        </w:pBdr>
        <w:spacing w:after="120"/>
      </w:pPr>
      <w:r>
        <w:rPr>
          <w:b/>
          <w:bCs/>
          <w:color w:val="000000"/>
          <w:sz w:val="22"/>
          <w:szCs w:val="22"/>
        </w:rPr>
        <w:t>PRÁCTICAS PROFESIONALES</w:t>
      </w:r>
      <w:r>
        <w:rPr>
          <w:color w:val="000000"/>
          <w:sz w:val="22"/>
          <w:szCs w:val="22"/>
        </w:rPr>
        <w:t xml:space="preserve"> </w:t>
      </w:r>
      <w:r>
        <w:rPr>
          <w:color w:val="000000"/>
        </w:rPr>
        <w:t>(no corresponde)</w:t>
      </w:r>
    </w:p>
    <w:p w:rsidR="0034510C" w:rsidRDefault="0034510C" w:rsidP="0034510C">
      <w:pPr>
        <w:pBdr>
          <w:top w:val="nil"/>
          <w:left w:val="nil"/>
          <w:bottom w:val="nil"/>
          <w:right w:val="nil"/>
          <w:between w:val="nil"/>
        </w:pBdr>
        <w:spacing w:after="120"/>
        <w:ind w:firstLine="0"/>
        <w:rPr>
          <w:color w:val="000000"/>
          <w:sz w:val="22"/>
          <w:szCs w:val="22"/>
        </w:rPr>
      </w:pPr>
    </w:p>
    <w:p w:rsidR="0034510C" w:rsidRDefault="0034510C" w:rsidP="0034510C">
      <w:pPr>
        <w:pBdr>
          <w:top w:val="nil"/>
          <w:left w:val="nil"/>
          <w:bottom w:val="nil"/>
          <w:right w:val="nil"/>
          <w:between w:val="nil"/>
        </w:pBdr>
        <w:spacing w:after="120"/>
        <w:ind w:hanging="2"/>
        <w:rPr>
          <w:color w:val="000000"/>
        </w:rPr>
      </w:pPr>
      <w:r>
        <w:rPr>
          <w:b/>
          <w:bCs/>
          <w:color w:val="000000"/>
          <w:sz w:val="22"/>
          <w:szCs w:val="22"/>
        </w:rPr>
        <w:t>11.  SEGUIMIENTO DE ALUMNOS</w:t>
      </w:r>
      <w:r>
        <w:rPr>
          <w:color w:val="000000"/>
        </w:rPr>
        <w:t xml:space="preserve"> (no corresponde, la modalidad es presencial)</w:t>
      </w:r>
    </w:p>
    <w:p w:rsidR="0034510C" w:rsidRDefault="0034510C" w:rsidP="0034510C">
      <w:pPr>
        <w:pBdr>
          <w:top w:val="nil"/>
          <w:left w:val="nil"/>
          <w:bottom w:val="nil"/>
          <w:right w:val="nil"/>
          <w:between w:val="nil"/>
        </w:pBdr>
        <w:spacing w:after="120"/>
        <w:ind w:hanging="2"/>
        <w:rPr>
          <w:b/>
          <w:bCs/>
          <w:color w:val="000000"/>
          <w:sz w:val="22"/>
          <w:szCs w:val="22"/>
        </w:rPr>
      </w:pPr>
    </w:p>
    <w:p w:rsidR="0034510C" w:rsidRDefault="0034510C" w:rsidP="0034510C">
      <w:pPr>
        <w:pBdr>
          <w:top w:val="nil"/>
          <w:left w:val="nil"/>
          <w:bottom w:val="nil"/>
          <w:right w:val="nil"/>
          <w:between w:val="nil"/>
        </w:pBdr>
        <w:spacing w:after="120"/>
        <w:ind w:hanging="2"/>
        <w:rPr>
          <w:color w:val="000000"/>
        </w:rPr>
      </w:pPr>
      <w:r>
        <w:rPr>
          <w:b/>
          <w:bCs/>
          <w:color w:val="000000"/>
          <w:sz w:val="22"/>
          <w:szCs w:val="22"/>
        </w:rPr>
        <w:t>12.  MODALIDAD DE EVALUACIÓN</w:t>
      </w:r>
      <w:r>
        <w:rPr>
          <w:color w:val="000000"/>
        </w:rPr>
        <w:t>:</w:t>
      </w:r>
    </w:p>
    <w:p w:rsidR="0034510C" w:rsidRDefault="0034510C" w:rsidP="0034510C">
      <w:pPr>
        <w:pBdr>
          <w:top w:val="nil"/>
          <w:left w:val="nil"/>
          <w:bottom w:val="nil"/>
          <w:right w:val="nil"/>
          <w:between w:val="nil"/>
        </w:pBdr>
        <w:spacing w:after="120"/>
        <w:ind w:firstLine="0"/>
        <w:rPr>
          <w:color w:val="000000"/>
        </w:rPr>
      </w:pPr>
      <w:r>
        <w:rPr>
          <w:color w:val="000000"/>
        </w:rPr>
        <w:t xml:space="preserve">La forma de evaluación parcial que se utilizará en la Cátedra consistirá en un </w:t>
      </w:r>
      <w:r>
        <w:t>Parcial</w:t>
      </w:r>
      <w:r>
        <w:rPr>
          <w:color w:val="000000"/>
        </w:rPr>
        <w:t xml:space="preserve"> escrito.</w:t>
      </w:r>
    </w:p>
    <w:p w:rsidR="0034510C" w:rsidRDefault="0034510C" w:rsidP="0034510C">
      <w:pPr>
        <w:ind w:firstLine="0"/>
        <w:jc w:val="both"/>
        <w:rPr>
          <w:b/>
          <w:bCs/>
          <w:sz w:val="22"/>
          <w:szCs w:val="22"/>
        </w:rPr>
      </w:pPr>
    </w:p>
    <w:p w:rsidR="0034510C" w:rsidRDefault="0034510C" w:rsidP="0034510C">
      <w:pPr>
        <w:ind w:firstLine="0"/>
        <w:jc w:val="both"/>
      </w:pPr>
      <w:r>
        <w:rPr>
          <w:b/>
          <w:bCs/>
          <w:sz w:val="22"/>
          <w:szCs w:val="22"/>
        </w:rPr>
        <w:t>13. BIBLIOGRAFÍA COMPLEMENTARIA</w:t>
      </w:r>
      <w:r>
        <w:rPr>
          <w:b/>
          <w:bCs/>
        </w:rPr>
        <w:t xml:space="preserve">: </w:t>
      </w:r>
      <w:r>
        <w:t>(incluida en unidades correspondientes)</w:t>
      </w:r>
    </w:p>
    <w:p w:rsidR="0034510C" w:rsidRDefault="0034510C" w:rsidP="0034510C">
      <w:pPr>
        <w:ind w:firstLine="0"/>
        <w:jc w:val="both"/>
        <w:rPr>
          <w:b/>
          <w:bCs/>
        </w:rPr>
      </w:pPr>
    </w:p>
    <w:p w:rsidR="0034510C" w:rsidRDefault="0034510C" w:rsidP="0034510C">
      <w:pPr>
        <w:ind w:firstLine="0"/>
        <w:jc w:val="both"/>
        <w:rPr>
          <w:sz w:val="22"/>
          <w:szCs w:val="22"/>
        </w:rPr>
      </w:pPr>
      <w:r>
        <w:rPr>
          <w:b/>
          <w:bCs/>
          <w:sz w:val="22"/>
          <w:szCs w:val="22"/>
        </w:rPr>
        <w:t>14.  FIRMA DE DOCENTES:</w:t>
      </w:r>
    </w:p>
    <w:p w:rsidR="0034510C" w:rsidRDefault="0034510C" w:rsidP="0034510C">
      <w:pPr>
        <w:ind w:hanging="2"/>
        <w:jc w:val="both"/>
        <w:rPr>
          <w:sz w:val="22"/>
          <w:szCs w:val="22"/>
        </w:rPr>
      </w:pPr>
    </w:p>
    <w:p w:rsidR="0034510C" w:rsidRDefault="0034510C" w:rsidP="0034510C">
      <w:pPr>
        <w:ind w:hanging="2"/>
        <w:jc w:val="both"/>
        <w:rPr>
          <w:sz w:val="22"/>
          <w:szCs w:val="22"/>
        </w:rPr>
      </w:pPr>
      <w:r>
        <w:rPr>
          <w:b/>
          <w:bCs/>
          <w:sz w:val="22"/>
          <w:szCs w:val="22"/>
        </w:rPr>
        <w:t>15.  FIRMA DEL DIRECTOR DE LA CARRERA</w:t>
      </w:r>
    </w:p>
    <w:p w:rsidR="007078A5" w:rsidRDefault="0034510C">
      <w:bookmarkStart w:id="2" w:name="_GoBack"/>
      <w:bookmarkEnd w:id="2"/>
    </w:p>
    <w:sectPr w:rsidR="007078A5">
      <w:footerReference w:type="even" r:id="rId13"/>
      <w:footerReference w:type="default" r:id="rId14"/>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8E0" w:rsidRDefault="0034510C">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7C18E0" w:rsidRDefault="0034510C">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8E0" w:rsidRDefault="0034510C">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8</w:t>
    </w:r>
    <w:r>
      <w:rPr>
        <w:color w:val="000000"/>
      </w:rPr>
      <w:fldChar w:fldCharType="end"/>
    </w:r>
  </w:p>
  <w:p w:rsidR="007C18E0" w:rsidRDefault="0034510C">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E7608"/>
    <w:multiLevelType w:val="multilevel"/>
    <w:tmpl w:val="6062EC18"/>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9E74C15"/>
    <w:multiLevelType w:val="multilevel"/>
    <w:tmpl w:val="FAA4236E"/>
    <w:lvl w:ilvl="0">
      <w:start w:val="1"/>
      <w:numFmt w:val="bullet"/>
      <w:lvlText w:val="-"/>
      <w:lvlJc w:val="left"/>
      <w:pPr>
        <w:ind w:left="113" w:hanging="11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DF6C4E"/>
    <w:multiLevelType w:val="multilevel"/>
    <w:tmpl w:val="878A3D7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B665831"/>
    <w:multiLevelType w:val="multilevel"/>
    <w:tmpl w:val="36DE5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7F"/>
    <w:rsid w:val="0034510C"/>
    <w:rsid w:val="004B5C1D"/>
    <w:rsid w:val="006D357F"/>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954E98-CD20-48FA-B0A7-1EB65639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10C"/>
    <w:pPr>
      <w:spacing w:after="0" w:line="240" w:lineRule="auto"/>
      <w:ind w:hanging="1"/>
    </w:pPr>
    <w:rPr>
      <w:rFonts w:ascii="Times New Roman" w:eastAsia="Times New Roman" w:hAnsi="Times New Roman" w:cs="Times New Roman"/>
      <w:sz w:val="24"/>
      <w:szCs w:val="24"/>
      <w:lang w:val="e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uas.mx/negocios/gestione/CVS.asp?Autor=26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ibliotecas.usal.edu.ar/biblio_inicio" TargetMode="External"/><Relationship Id="rId12" Type="http://schemas.openxmlformats.org/officeDocument/2006/relationships/hyperlink" Target="https://www.youtube.com/watch?v=hkMBjVaFpy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brignardello.maria@usal.edu.ar" TargetMode="External"/><Relationship Id="rId11" Type="http://schemas.openxmlformats.org/officeDocument/2006/relationships/hyperlink" Target="https://www.youtube.com/watch?v=J3eR1i94s3Y"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youtube.com/redirect?q=https%3A%2F%2Fgoo.gl%2FBHFWWA&amp;redir_token=hPy5ZEKpYNA8d_saveH5z2yGlY58MTU5MzAzNTM5MUAxNTkyOTQ4OTkx&amp;event=video_description&amp;v=JQTK3qjYPck" TargetMode="External"/><Relationship Id="rId4" Type="http://schemas.openxmlformats.org/officeDocument/2006/relationships/webSettings" Target="webSettings.xml"/><Relationship Id="rId9" Type="http://schemas.openxmlformats.org/officeDocument/2006/relationships/hyperlink" Target="http://web.uas.mx/negocios/gestione/CVS.asp?Autor=266"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2733</Words>
  <Characters>15032</Characters>
  <Application>Microsoft Office Word</Application>
  <DocSecurity>0</DocSecurity>
  <Lines>125</Lines>
  <Paragraphs>35</Paragraphs>
  <ScaleCrop>false</ScaleCrop>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2026-10-08T14:07:00Z</dcterms:created>
  <dcterms:modified xsi:type="dcterms:W3CDTF">2026-10-08T14:07:00Z</dcterms:modified>
</cp:coreProperties>
</file>