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A9F038" w14:textId="77777777" w:rsidR="00101A24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407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077"/>
      </w:tblGrid>
      <w:tr w:rsidR="00101A24" w:rsidRPr="008C02FF" w14:paraId="52A1F819" w14:textId="77777777" w:rsidTr="0070308A">
        <w:trPr>
          <w:trHeight w:val="1696"/>
        </w:trPr>
        <w:tc>
          <w:tcPr>
            <w:tcW w:w="4077" w:type="dxa"/>
            <w:shd w:val="clear" w:color="auto" w:fill="FFFFFF"/>
          </w:tcPr>
          <w:p w14:paraId="127151B7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4"/>
                <w:szCs w:val="24"/>
                <w:lang w:val="es-AR" w:eastAsia="es-AR"/>
              </w:rPr>
              <w:drawing>
                <wp:inline distT="0" distB="0" distL="114300" distR="114300" wp14:anchorId="1F4E5B0A" wp14:editId="1C07621C">
                  <wp:extent cx="558800" cy="716280"/>
                  <wp:effectExtent l="0" t="0" r="0" b="0"/>
                  <wp:docPr id="102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00" cy="7162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05883E5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  <w:p w14:paraId="71A8499D" w14:textId="57CFFE60" w:rsidR="00101A24" w:rsidRPr="008C02FF" w:rsidRDefault="00D94639" w:rsidP="00703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8C02FF">
              <w:rPr>
                <w:b/>
                <w:color w:val="000000"/>
                <w:sz w:val="22"/>
                <w:szCs w:val="22"/>
                <w:lang w:val="es-AR"/>
              </w:rPr>
              <w:t>UNIVERSIDAD DEL SALVADOR</w:t>
            </w:r>
          </w:p>
          <w:p w14:paraId="601CFA1A" w14:textId="2DDD292E" w:rsidR="00101A24" w:rsidRPr="008C02FF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8C02FF">
              <w:rPr>
                <w:b/>
                <w:i/>
                <w:color w:val="000000"/>
                <w:sz w:val="22"/>
                <w:szCs w:val="22"/>
                <w:lang w:val="es-AR"/>
              </w:rPr>
              <w:t>Facultad de Ciencias Sociales</w:t>
            </w:r>
            <w:r w:rsidR="0070308A">
              <w:rPr>
                <w:b/>
                <w:i/>
                <w:color w:val="000000"/>
                <w:sz w:val="22"/>
                <w:szCs w:val="22"/>
                <w:lang w:val="es-AR"/>
              </w:rPr>
              <w:t>, Educación y Comunicación</w:t>
            </w:r>
          </w:p>
          <w:p w14:paraId="52B3B134" w14:textId="77777777" w:rsidR="00101A24" w:rsidRPr="008C02FF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</w:p>
        </w:tc>
      </w:tr>
    </w:tbl>
    <w:tbl>
      <w:tblPr>
        <w:tblStyle w:val="a0"/>
        <w:tblpPr w:leftFromText="141" w:rightFromText="141" w:vertAnchor="text" w:horzAnchor="page" w:tblpX="6526" w:tblpY="-1593"/>
        <w:tblW w:w="499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995"/>
      </w:tblGrid>
      <w:tr w:rsidR="0070308A" w:rsidRPr="008C02FF" w14:paraId="541E26F5" w14:textId="77777777" w:rsidTr="0070308A">
        <w:trPr>
          <w:trHeight w:val="1423"/>
        </w:trPr>
        <w:tc>
          <w:tcPr>
            <w:tcW w:w="4995" w:type="dxa"/>
            <w:shd w:val="clear" w:color="auto" w:fill="FFFFFF"/>
            <w:vAlign w:val="center"/>
          </w:tcPr>
          <w:p w14:paraId="473E3652" w14:textId="77777777" w:rsidR="0070308A" w:rsidRPr="008C02FF" w:rsidRDefault="0070308A" w:rsidP="00703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  <w:lang w:val="es-AR"/>
              </w:rPr>
            </w:pPr>
          </w:p>
          <w:p w14:paraId="38B6B3D8" w14:textId="2824F8E3" w:rsidR="0070308A" w:rsidRPr="0070308A" w:rsidRDefault="0070308A" w:rsidP="00703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b/>
                <w:i/>
                <w:color w:val="000000"/>
                <w:sz w:val="24"/>
                <w:szCs w:val="24"/>
                <w:lang w:val="es-AR"/>
              </w:rPr>
            </w:pPr>
            <w:r w:rsidRPr="0070308A">
              <w:rPr>
                <w:b/>
                <w:i/>
                <w:color w:val="000000"/>
                <w:sz w:val="24"/>
                <w:szCs w:val="24"/>
                <w:lang w:val="es-AR"/>
              </w:rPr>
              <w:t>Doctorado en Relaciones Internacionales, Doctorado en Ciencia Política</w:t>
            </w:r>
          </w:p>
        </w:tc>
      </w:tr>
    </w:tbl>
    <w:p w14:paraId="2AB7B99D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4"/>
          <w:szCs w:val="24"/>
          <w:lang w:val="es-AR"/>
        </w:rPr>
      </w:pPr>
    </w:p>
    <w:p w14:paraId="1CDC4A2D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2"/>
          <w:szCs w:val="22"/>
          <w:lang w:val="es-AR"/>
        </w:rPr>
      </w:pPr>
    </w:p>
    <w:p w14:paraId="4A1660A3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2"/>
          <w:szCs w:val="22"/>
          <w:lang w:val="es-AR"/>
        </w:rPr>
      </w:pPr>
    </w:p>
    <w:p w14:paraId="57862135" w14:textId="4630D0CF" w:rsidR="00101A24" w:rsidRPr="008C02FF" w:rsidRDefault="00D94639" w:rsidP="0070308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P</w:t>
      </w:r>
      <w:bookmarkStart w:id="0" w:name="_GoBack"/>
      <w:bookmarkEnd w:id="0"/>
      <w:r w:rsidRPr="008C02FF">
        <w:rPr>
          <w:b/>
          <w:color w:val="000000"/>
          <w:sz w:val="22"/>
          <w:szCs w:val="22"/>
          <w:lang w:val="es-AR"/>
        </w:rPr>
        <w:t>ROGRAMA</w:t>
      </w:r>
      <w:r w:rsidR="0070308A">
        <w:rPr>
          <w:b/>
          <w:color w:val="000000"/>
          <w:sz w:val="22"/>
          <w:szCs w:val="22"/>
          <w:lang w:val="es-AR"/>
        </w:rPr>
        <w:t xml:space="preserve"> 2026</w:t>
      </w:r>
      <w:r w:rsidRPr="008C02FF">
        <w:rPr>
          <w:b/>
          <w:color w:val="000000"/>
          <w:sz w:val="22"/>
          <w:szCs w:val="22"/>
          <w:lang w:val="es-AR"/>
        </w:rPr>
        <w:t>:</w:t>
      </w:r>
    </w:p>
    <w:p w14:paraId="4FB4DFD8" w14:textId="77777777" w:rsidR="00101A24" w:rsidRPr="008C02FF" w:rsidRDefault="00101A24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color w:val="000000"/>
          <w:sz w:val="22"/>
          <w:szCs w:val="22"/>
          <w:lang w:val="es-AR"/>
        </w:rPr>
      </w:pPr>
    </w:p>
    <w:p w14:paraId="68FC4964" w14:textId="284A9B6E" w:rsidR="00101A24" w:rsidRPr="008C02FF" w:rsidRDefault="0070308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u w:val="single"/>
          <w:lang w:val="es-AR"/>
        </w:rPr>
      </w:pPr>
      <w:r w:rsidRPr="008C02FF">
        <w:rPr>
          <w:color w:val="000000"/>
          <w:sz w:val="22"/>
          <w:szCs w:val="22"/>
          <w:lang w:val="es-AR"/>
        </w:rPr>
        <w:t>Metodología de la Investigación avanzada</w:t>
      </w:r>
    </w:p>
    <w:tbl>
      <w:tblPr>
        <w:tblStyle w:val="a1"/>
        <w:tblW w:w="1025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540"/>
        <w:gridCol w:w="24"/>
        <w:gridCol w:w="344"/>
        <w:gridCol w:w="2644"/>
        <w:gridCol w:w="1040"/>
        <w:gridCol w:w="1619"/>
        <w:gridCol w:w="263"/>
        <w:gridCol w:w="1784"/>
      </w:tblGrid>
      <w:tr w:rsidR="00101A24" w14:paraId="299BAC91" w14:textId="77777777">
        <w:trPr>
          <w:cantSplit/>
          <w:trHeight w:val="454"/>
        </w:trPr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31987F0F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PROFESOR:  </w:t>
            </w:r>
          </w:p>
        </w:tc>
        <w:tc>
          <w:tcPr>
            <w:tcW w:w="76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4F3459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 w:rsidRPr="008C02FF">
              <w:rPr>
                <w:color w:val="000000"/>
                <w:sz w:val="24"/>
                <w:szCs w:val="24"/>
                <w:lang w:val="es-AR"/>
              </w:rPr>
              <w:t xml:space="preserve">Dra. </w:t>
            </w:r>
            <w:r w:rsidRPr="008C02FF">
              <w:rPr>
                <w:color w:val="000000"/>
                <w:sz w:val="22"/>
                <w:szCs w:val="22"/>
                <w:lang w:val="es-AR"/>
              </w:rPr>
              <w:t xml:space="preserve">Verónica Giménez </w:t>
            </w:r>
            <w:proofErr w:type="spellStart"/>
            <w:r w:rsidRPr="008C02FF">
              <w:rPr>
                <w:color w:val="000000"/>
                <w:sz w:val="22"/>
                <w:szCs w:val="22"/>
                <w:lang w:val="es-AR"/>
              </w:rPr>
              <w:t>Béliveau</w:t>
            </w:r>
            <w:proofErr w:type="spellEnd"/>
            <w:r w:rsidRPr="008C02FF">
              <w:rPr>
                <w:color w:val="000000"/>
                <w:sz w:val="22"/>
                <w:szCs w:val="22"/>
                <w:lang w:val="es-AR"/>
              </w:rPr>
              <w:t xml:space="preserve"> y Dra. </w:t>
            </w:r>
            <w:proofErr w:type="spellStart"/>
            <w:r>
              <w:rPr>
                <w:color w:val="000000"/>
                <w:sz w:val="22"/>
                <w:szCs w:val="22"/>
              </w:rPr>
              <w:t>Agostina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Zaros</w:t>
            </w:r>
            <w:proofErr w:type="spellEnd"/>
          </w:p>
          <w:p w14:paraId="73980243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</w:p>
        </w:tc>
      </w:tr>
      <w:tr w:rsidR="00101A24" w14:paraId="2F2E32FF" w14:textId="77777777">
        <w:trPr>
          <w:cantSplit/>
          <w:trHeight w:val="454"/>
        </w:trPr>
        <w:tc>
          <w:tcPr>
            <w:tcW w:w="2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43803A0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TOTAL DE HS/SEM.: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EFFFDF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937D352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TOTAL DE CRÉDITOS: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2CB4D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</w:p>
        </w:tc>
      </w:tr>
      <w:tr w:rsidR="00101A24" w14:paraId="7C4B635B" w14:textId="77777777">
        <w:trPr>
          <w:cantSplit/>
          <w:trHeight w:val="454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1A673B4D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SEDE DE DICTADO:</w:t>
            </w:r>
          </w:p>
        </w:tc>
        <w:tc>
          <w:tcPr>
            <w:tcW w:w="40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5ACA93" w14:textId="77777777" w:rsidR="00101A24" w:rsidRPr="008C02FF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2"/>
                <w:szCs w:val="22"/>
                <w:lang w:val="es-AR"/>
              </w:rPr>
            </w:pPr>
            <w:r w:rsidRPr="008C02FF">
              <w:rPr>
                <w:color w:val="000000"/>
                <w:sz w:val="24"/>
                <w:szCs w:val="24"/>
                <w:lang w:val="es-AR"/>
              </w:rPr>
              <w:t>Facultad de Ciencias Sociales USAL (Tucumán 1845, 3er piso)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071A1577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MODALIDAD:  </w:t>
            </w:r>
          </w:p>
        </w:tc>
        <w:tc>
          <w:tcPr>
            <w:tcW w:w="2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B62237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Presencial</w:t>
            </w:r>
            <w:proofErr w:type="spellEnd"/>
          </w:p>
        </w:tc>
      </w:tr>
      <w:tr w:rsidR="00101A24" w14:paraId="6022ED83" w14:textId="77777777">
        <w:trPr>
          <w:cantSplit/>
          <w:trHeight w:val="454"/>
        </w:trPr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732F8FEB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HORARIOS DE DICTADO:</w:t>
            </w:r>
          </w:p>
        </w:tc>
        <w:tc>
          <w:tcPr>
            <w:tcW w:w="76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B11FF0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Jueves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de 18 a 22</w:t>
            </w:r>
          </w:p>
        </w:tc>
      </w:tr>
      <w:tr w:rsidR="00101A24" w14:paraId="588087D0" w14:textId="77777777">
        <w:trPr>
          <w:cantSplit/>
          <w:trHeight w:val="454"/>
        </w:trPr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36FEA4B1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AÑO ACADÉMICO:</w:t>
            </w:r>
          </w:p>
        </w:tc>
        <w:tc>
          <w:tcPr>
            <w:tcW w:w="76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00EC92" w14:textId="3EE88A5F" w:rsidR="00101A24" w:rsidRDefault="00197A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2026</w:t>
            </w:r>
          </w:p>
        </w:tc>
      </w:tr>
      <w:tr w:rsidR="00101A24" w14:paraId="5E6123D1" w14:textId="77777777">
        <w:trPr>
          <w:cantSplit/>
          <w:trHeight w:val="454"/>
        </w:trPr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5E70A2E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URL:</w:t>
            </w:r>
          </w:p>
        </w:tc>
        <w:tc>
          <w:tcPr>
            <w:tcW w:w="76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7E7BD4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</w:p>
        </w:tc>
      </w:tr>
    </w:tbl>
    <w:p w14:paraId="4FA804C8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</w:p>
    <w:p w14:paraId="7BCC5028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</w:p>
    <w:p w14:paraId="682C1720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</w:p>
    <w:p w14:paraId="7E80058E" w14:textId="77777777" w:rsidR="00101A24" w:rsidRPr="008C02FF" w:rsidRDefault="00D946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 xml:space="preserve">VÁLIDO PARA LAS SIGUIENTES CARRERAS/UNIDADES </w:t>
      </w:r>
    </w:p>
    <w:p w14:paraId="10621E1D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</w:p>
    <w:tbl>
      <w:tblPr>
        <w:tblStyle w:val="a2"/>
        <w:tblW w:w="829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8294"/>
      </w:tblGrid>
      <w:tr w:rsidR="00101A24" w14:paraId="256A4375" w14:textId="77777777"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F29E606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Doctorado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Maestrías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Especializaciones</w:t>
            </w:r>
            <w:proofErr w:type="spellEnd"/>
          </w:p>
        </w:tc>
      </w:tr>
      <w:tr w:rsidR="00101A24" w14:paraId="43D82D37" w14:textId="77777777"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AA99B8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Doctorado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en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Ciencia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Política</w:t>
            </w:r>
            <w:proofErr w:type="spellEnd"/>
          </w:p>
        </w:tc>
      </w:tr>
      <w:tr w:rsidR="00101A24" w14:paraId="060B64C1" w14:textId="77777777">
        <w:tc>
          <w:tcPr>
            <w:tcW w:w="8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B7D1B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Doctorado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en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Relaciones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Internacionales</w:t>
            </w:r>
            <w:proofErr w:type="spellEnd"/>
          </w:p>
        </w:tc>
      </w:tr>
    </w:tbl>
    <w:p w14:paraId="7E2501D2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</w:p>
    <w:p w14:paraId="6CC3E0F4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</w:p>
    <w:p w14:paraId="3199E0A9" w14:textId="77777777" w:rsidR="00101A24" w:rsidRDefault="00D946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COMPOSICIÓN DE LA CÁTEDRA:</w:t>
      </w:r>
    </w:p>
    <w:p w14:paraId="774C7C26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</w:p>
    <w:tbl>
      <w:tblPr>
        <w:tblStyle w:val="a3"/>
        <w:tblW w:w="985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470"/>
        <w:gridCol w:w="5383"/>
      </w:tblGrid>
      <w:tr w:rsidR="00101A24" w14:paraId="41852F48" w14:textId="77777777">
        <w:trPr>
          <w:trHeight w:val="397"/>
        </w:trPr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C43A5F4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</w:rPr>
              <w:t>Docente</w:t>
            </w:r>
            <w:proofErr w:type="spellEnd"/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A426E10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E-mail</w:t>
            </w:r>
          </w:p>
        </w:tc>
      </w:tr>
      <w:tr w:rsidR="00101A24" w14:paraId="24001EA1" w14:textId="77777777">
        <w:trPr>
          <w:trHeight w:val="397"/>
        </w:trPr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73C455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Verónica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Giménez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Béliveau</w:t>
            </w:r>
            <w:proofErr w:type="spellEnd"/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3FCF4A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 v.gimenezbeliveau@usal.edu.ar</w:t>
            </w:r>
          </w:p>
        </w:tc>
      </w:tr>
      <w:tr w:rsidR="00101A24" w14:paraId="634C286C" w14:textId="77777777">
        <w:trPr>
          <w:trHeight w:val="397"/>
        </w:trPr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A3CAAD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Agostina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Zaros</w:t>
            </w:r>
            <w:proofErr w:type="spellEnd"/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A30D90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 zaros.agustinaadela@usal.edu.ar</w:t>
            </w:r>
          </w:p>
        </w:tc>
      </w:tr>
    </w:tbl>
    <w:p w14:paraId="7BB7B2A3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</w:p>
    <w:p w14:paraId="514D1DA3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</w:p>
    <w:p w14:paraId="1676CAF6" w14:textId="77777777" w:rsidR="00101A24" w:rsidRPr="008C02FF" w:rsidRDefault="00D946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lastRenderedPageBreak/>
        <w:t>FUNDAMENTACIÓN DE LA MATERIA/SEMINARIO EN LA CARRERA:</w:t>
      </w:r>
    </w:p>
    <w:p w14:paraId="6655038D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</w:p>
    <w:p w14:paraId="66761D4D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color w:val="000000"/>
          <w:sz w:val="22"/>
          <w:szCs w:val="22"/>
          <w:lang w:val="es-AR"/>
        </w:rPr>
        <w:t xml:space="preserve">El presente Seminario se propone trabajar los métodos cualitativos de investigación, especialmente enfocados en la historia de vida, el estudio de casos y la etnografía. Los métodos cualitativos en investigación social se han caracterizado por constituirse en un proceso de indagación que se propone comprender desde la perspectiva de los sujetos los contextos sociales y culturales en que están inmersos. Las diversas tradiciones que componen el mosaico de los métodos cualitativos coinciden en describir un abordaje interpretativo, que produce y trabaja rigurosamente con datos flexibles. El entrenamiento y la formación en investigación cualitativa es indispensable para los investigadores, que en este seminario aprenderán, a partir de la lectura de investigaciones basadas en métodos cualitativos, una serie de habilidades cuya afirmación sólo se logra poniendo en práctica las premisas aprendidas.  </w:t>
      </w:r>
    </w:p>
    <w:p w14:paraId="5C4EEE16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color w:val="000000"/>
          <w:sz w:val="22"/>
          <w:szCs w:val="22"/>
          <w:lang w:val="es-AR"/>
        </w:rPr>
        <w:t xml:space="preserve">Para concretar este objetivo, se dedicará el seminario a leer textos metodológicos que indiquen el correcto proceder en investigación, y a estudiar investigaciones concretas, analizando las maneras en que los investigadores y las investigadoras resolvieron sus problemas en la planificación de la investigación, en el campo, en las relaciones con la teoría y en la producción de los textos. También se avanzará en la formación de los estudiantes en la reflexión sobre las propias prácticas de investigación. </w:t>
      </w:r>
    </w:p>
    <w:p w14:paraId="5B109709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</w:p>
    <w:p w14:paraId="267F1454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</w:p>
    <w:p w14:paraId="743BAF1B" w14:textId="77777777" w:rsidR="00101A24" w:rsidRDefault="00D946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OBJETIVOS DE LA MATERIA:</w:t>
      </w:r>
    </w:p>
    <w:p w14:paraId="30B9A1C9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5C8062FA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color w:val="000000"/>
          <w:sz w:val="22"/>
          <w:szCs w:val="22"/>
          <w:lang w:val="es-AR"/>
        </w:rPr>
        <w:t xml:space="preserve">Al final del seminario, se espera que los estudiantes hayan adquirido un conocimiento de la epistemología, la teoría y la práctica de los métodos cualitativos de investigación, especialmente enfocados en la historia de vida, el estudio de caso y la etnografía. Los estudiantes adquirirán entrenamiento para reflexionar sobre las propias prácticas de investigación, sobre el desenvolvimiento del trabajo de campo, y sobre el lugar del investigador/ la investigadora en el campo. Además, los alumnos profundizarán en el conocimiento de la escritura a partir de los datos de campo, entrenándose en la producción de textos académicos. </w:t>
      </w:r>
    </w:p>
    <w:p w14:paraId="4461EB2F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  <w:lang w:val="es-AR"/>
        </w:rPr>
      </w:pPr>
    </w:p>
    <w:p w14:paraId="7B884628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</w:p>
    <w:p w14:paraId="35F875CD" w14:textId="77777777" w:rsidR="00101A24" w:rsidRDefault="00D946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ASIGNACIÓN HORARIA: </w:t>
      </w:r>
    </w:p>
    <w:p w14:paraId="17CC0A53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</w:p>
    <w:tbl>
      <w:tblPr>
        <w:tblStyle w:val="a4"/>
        <w:tblW w:w="985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352"/>
        <w:gridCol w:w="2500"/>
        <w:gridCol w:w="2500"/>
        <w:gridCol w:w="2501"/>
      </w:tblGrid>
      <w:tr w:rsidR="00101A24" w14:paraId="43E9394B" w14:textId="77777777">
        <w:trPr>
          <w:trHeight w:val="348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B4C542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0023CE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</w:rPr>
              <w:t>Teórica</w:t>
            </w:r>
            <w:proofErr w:type="spellEnd"/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6A83D4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</w:rPr>
              <w:t>Práctica</w:t>
            </w:r>
            <w:proofErr w:type="spellEnd"/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504EBC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Total</w:t>
            </w:r>
          </w:p>
        </w:tc>
      </w:tr>
      <w:tr w:rsidR="00101A24" w14:paraId="1D1A6DEA" w14:textId="77777777">
        <w:trPr>
          <w:trHeight w:val="567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47D885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</w:rPr>
              <w:t>Carga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horaria</w:t>
            </w:r>
            <w:proofErr w:type="spellEnd"/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4A6433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F2B200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A369B0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</w:tbl>
    <w:p w14:paraId="19F76FD8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</w:p>
    <w:p w14:paraId="448A7009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</w:p>
    <w:p w14:paraId="0DF8D673" w14:textId="77777777" w:rsidR="00101A24" w:rsidRPr="008C02FF" w:rsidRDefault="00D946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UNIDADES TEMÁTICAS, CONTENIDOS, BIBLIOGRAFÍA POR UNIDAD TEMÁTICA:</w:t>
      </w:r>
    </w:p>
    <w:p w14:paraId="1E47B0B4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</w:p>
    <w:p w14:paraId="3F52A256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Unidad 1</w:t>
      </w:r>
    </w:p>
    <w:p w14:paraId="602A98E1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color w:val="000000"/>
          <w:sz w:val="22"/>
          <w:szCs w:val="22"/>
          <w:lang w:val="es-AR"/>
        </w:rPr>
        <w:t xml:space="preserve">Surgimiento de los métodos cualitativos. </w:t>
      </w:r>
    </w:p>
    <w:p w14:paraId="5D37CF32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color w:val="000000"/>
          <w:sz w:val="22"/>
          <w:szCs w:val="22"/>
          <w:lang w:val="es-AR"/>
        </w:rPr>
        <w:t>La escuela de Chicago, los orígenes de las prácticas de investigación cualitativa en Argentina. Sociología de los márgenes, antropología de lo exótico.</w:t>
      </w:r>
    </w:p>
    <w:p w14:paraId="41149ABD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color w:val="000000"/>
          <w:sz w:val="22"/>
          <w:szCs w:val="22"/>
          <w:lang w:val="es-AR"/>
        </w:rPr>
        <w:t>Investigar la vida de las personas: de la biografía a la historia de vida y las historias de familia.</w:t>
      </w:r>
    </w:p>
    <w:p w14:paraId="4E811BE0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</w:p>
    <w:p w14:paraId="4A174AB3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Unidad 2</w:t>
      </w:r>
    </w:p>
    <w:p w14:paraId="7A998533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color w:val="000000"/>
          <w:sz w:val="22"/>
          <w:szCs w:val="22"/>
          <w:lang w:val="es-AR"/>
        </w:rPr>
        <w:t>Epistemología de los métodos cualitativos. El que investiga, lo que se investiga, el producto de la investigación. Los paradigmas y su coexistencia.</w:t>
      </w:r>
    </w:p>
    <w:p w14:paraId="6E97DD00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color w:val="000000"/>
          <w:sz w:val="22"/>
          <w:szCs w:val="22"/>
          <w:lang w:val="es-AR"/>
        </w:rPr>
        <w:t xml:space="preserve">El campo y el relato.  </w:t>
      </w:r>
    </w:p>
    <w:p w14:paraId="5306435B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3252EBBA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Unidad 3</w:t>
      </w:r>
    </w:p>
    <w:p w14:paraId="322A071A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color w:val="000000"/>
          <w:sz w:val="22"/>
          <w:szCs w:val="22"/>
          <w:lang w:val="es-AR"/>
        </w:rPr>
        <w:t xml:space="preserve">La historia de vida y los métodos biográficos. Abordar al sujeto. Entrevistas y guías. Contar la vida, escuchar el relato. El investigador ante las experiencias de los otros. El registro de los datos. </w:t>
      </w:r>
    </w:p>
    <w:p w14:paraId="115F43B2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0EB4AF93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Unidad 4</w:t>
      </w:r>
    </w:p>
    <w:p w14:paraId="44C05ED0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color w:val="000000"/>
          <w:sz w:val="22"/>
          <w:szCs w:val="22"/>
          <w:lang w:val="es-AR"/>
        </w:rPr>
        <w:t>El estudio de casos. Cómo definir un caso. Distintos tipos de casos. La combinación de técnicas de recolección.</w:t>
      </w:r>
      <w:r w:rsidRPr="008C02FF">
        <w:rPr>
          <w:b/>
          <w:color w:val="000000"/>
          <w:sz w:val="22"/>
          <w:szCs w:val="22"/>
          <w:lang w:val="es-AR"/>
        </w:rPr>
        <w:t xml:space="preserve"> </w:t>
      </w:r>
      <w:r w:rsidRPr="008C02FF">
        <w:rPr>
          <w:color w:val="000000"/>
          <w:sz w:val="22"/>
          <w:szCs w:val="22"/>
          <w:lang w:val="es-AR"/>
        </w:rPr>
        <w:lastRenderedPageBreak/>
        <w:t>Análisis de documentos y temático.</w:t>
      </w:r>
    </w:p>
    <w:p w14:paraId="2302252F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24594AD3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Unidad 5</w:t>
      </w:r>
    </w:p>
    <w:p w14:paraId="109856D3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color w:val="000000"/>
          <w:sz w:val="22"/>
          <w:szCs w:val="22"/>
          <w:lang w:val="es-AR"/>
        </w:rPr>
        <w:t xml:space="preserve">La etnografía. </w:t>
      </w:r>
    </w:p>
    <w:p w14:paraId="3F478BC8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color w:val="000000"/>
          <w:sz w:val="22"/>
          <w:szCs w:val="22"/>
          <w:lang w:val="es-AR"/>
        </w:rPr>
        <w:t>La entrada al campo. Negociaciones y permanencia. El registro de los datos.</w:t>
      </w:r>
    </w:p>
    <w:p w14:paraId="36CA5B29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color w:val="000000"/>
          <w:sz w:val="22"/>
          <w:szCs w:val="22"/>
          <w:lang w:val="es-AR"/>
        </w:rPr>
        <w:t xml:space="preserve">Conocer etnográficamente. </w:t>
      </w:r>
    </w:p>
    <w:p w14:paraId="0C181621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</w:p>
    <w:p w14:paraId="1315A87D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Unidad 6</w:t>
      </w:r>
    </w:p>
    <w:p w14:paraId="40ED753D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color w:val="000000"/>
          <w:sz w:val="22"/>
          <w:szCs w:val="22"/>
          <w:lang w:val="es-AR"/>
        </w:rPr>
        <w:t>La escritura. Del campo al texto. La relación con la teoría.</w:t>
      </w:r>
    </w:p>
    <w:p w14:paraId="70B776FB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4"/>
          <w:szCs w:val="24"/>
          <w:lang w:val="es-AR"/>
        </w:rPr>
      </w:pPr>
      <w:r w:rsidRPr="008C02FF">
        <w:rPr>
          <w:color w:val="000000"/>
          <w:sz w:val="22"/>
          <w:szCs w:val="22"/>
          <w:lang w:val="es-AR"/>
        </w:rPr>
        <w:t xml:space="preserve">Describir, explicar, traducir, interpretar. Interpelando al texto etnográfico, relatando vidas de otros. La cuestión de la alteridad. La representación del otro y del mismo. </w:t>
      </w:r>
    </w:p>
    <w:p w14:paraId="495C6282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4"/>
          <w:szCs w:val="24"/>
          <w:lang w:val="es-AR"/>
        </w:rPr>
      </w:pPr>
    </w:p>
    <w:p w14:paraId="783C01A5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</w:p>
    <w:p w14:paraId="311810C7" w14:textId="77777777" w:rsidR="00101A24" w:rsidRDefault="00D946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RECURSOS METODOLÓGICOS:</w:t>
      </w:r>
    </w:p>
    <w:p w14:paraId="03486343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</w:p>
    <w:p w14:paraId="0B14A0F7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color w:val="000000"/>
          <w:sz w:val="22"/>
          <w:szCs w:val="22"/>
          <w:lang w:val="es-AR"/>
        </w:rPr>
        <w:t xml:space="preserve">Las clases serán teórico-prácticas, con una carga horaria de 4 horas semanales. </w:t>
      </w:r>
    </w:p>
    <w:p w14:paraId="316FC9DF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  <w:lang w:val="es-AR"/>
        </w:rPr>
      </w:pPr>
    </w:p>
    <w:p w14:paraId="28A04BF1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</w:p>
    <w:p w14:paraId="288E2246" w14:textId="77777777" w:rsidR="00101A24" w:rsidRPr="008C02FF" w:rsidRDefault="00D946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ACTIVIDADES PRÁCTICAS. Describir las actividades prácticas desarrolladas en la actividad curricular, indicando lugar donde se desarrollan modalidad de supervisión y modalidades de evaluación.</w:t>
      </w:r>
    </w:p>
    <w:p w14:paraId="6FC59EB9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</w:p>
    <w:p w14:paraId="0B6705C0" w14:textId="77777777" w:rsidR="00101A24" w:rsidRPr="008C02FF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color w:val="000000"/>
          <w:sz w:val="24"/>
          <w:szCs w:val="24"/>
          <w:lang w:val="es-AR"/>
        </w:rPr>
        <w:t xml:space="preserve">Se realizarán 4 entregas parciales de Trabajos Prácticos y un trabajo final integral para aprobar el seminario enfocado en los proyectos de tesis individuales.  </w:t>
      </w:r>
    </w:p>
    <w:p w14:paraId="0A544D3A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</w:p>
    <w:p w14:paraId="5F235F91" w14:textId="77777777" w:rsidR="00101A24" w:rsidRDefault="00D946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MODALIDAD DE EVALUACIÓN:</w:t>
      </w:r>
    </w:p>
    <w:p w14:paraId="6B16320A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</w:p>
    <w:p w14:paraId="4D8A86D8" w14:textId="77777777" w:rsidR="00101A24" w:rsidRPr="008C02FF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color w:val="000000"/>
          <w:sz w:val="24"/>
          <w:szCs w:val="24"/>
          <w:lang w:val="es-AR"/>
        </w:rPr>
        <w:t xml:space="preserve">Para aprobar el curso, se requiere a los alumnos una serie de entregas parciales de lo que será el trabajo final integrador sobre su tema de tesis, indagando sobre las estrategias y técnicas de investigación cualitativa. </w:t>
      </w:r>
    </w:p>
    <w:p w14:paraId="5663E4CF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  <w:lang w:val="es-AR"/>
        </w:rPr>
      </w:pPr>
    </w:p>
    <w:p w14:paraId="514DB8F5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</w:p>
    <w:p w14:paraId="2DBD6E17" w14:textId="77777777" w:rsidR="00101A24" w:rsidRDefault="00D946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BIBLIOGRAFÍA COMPLEMENTARIA:</w:t>
      </w:r>
    </w:p>
    <w:p w14:paraId="57352F16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</w:p>
    <w:p w14:paraId="2E5C4AD1" w14:textId="77777777" w:rsidR="00101A24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</w:rPr>
      </w:pPr>
      <w:proofErr w:type="spellStart"/>
      <w:r>
        <w:rPr>
          <w:b/>
          <w:color w:val="000000"/>
          <w:sz w:val="22"/>
          <w:szCs w:val="22"/>
        </w:rPr>
        <w:t>Unidad</w:t>
      </w:r>
      <w:proofErr w:type="spellEnd"/>
      <w:r>
        <w:rPr>
          <w:b/>
          <w:color w:val="000000"/>
          <w:sz w:val="22"/>
          <w:szCs w:val="22"/>
        </w:rPr>
        <w:t xml:space="preserve"> 1</w:t>
      </w:r>
    </w:p>
    <w:p w14:paraId="25AEF604" w14:textId="77777777" w:rsidR="00101A24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</w:rPr>
      </w:pPr>
      <w:proofErr w:type="spellStart"/>
      <w:r>
        <w:rPr>
          <w:b/>
          <w:color w:val="000000"/>
          <w:sz w:val="22"/>
          <w:szCs w:val="22"/>
        </w:rPr>
        <w:t>Bibliografía</w:t>
      </w:r>
      <w:proofErr w:type="spellEnd"/>
      <w:r>
        <w:rPr>
          <w:b/>
          <w:color w:val="000000"/>
          <w:sz w:val="22"/>
          <w:szCs w:val="22"/>
        </w:rPr>
        <w:t xml:space="preserve"> </w:t>
      </w:r>
      <w:proofErr w:type="spellStart"/>
      <w:r>
        <w:rPr>
          <w:b/>
          <w:color w:val="000000"/>
          <w:sz w:val="22"/>
          <w:szCs w:val="22"/>
        </w:rPr>
        <w:t>obligatoria</w:t>
      </w:r>
      <w:proofErr w:type="spellEnd"/>
    </w:p>
    <w:p w14:paraId="4420B2DF" w14:textId="77777777" w:rsidR="00101A24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</w:rPr>
      </w:pPr>
    </w:p>
    <w:p w14:paraId="357AF06D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color w:val="000000"/>
          <w:sz w:val="22"/>
          <w:szCs w:val="22"/>
          <w:lang w:val="es-AR"/>
        </w:rPr>
        <w:t xml:space="preserve">Floreal </w:t>
      </w:r>
      <w:proofErr w:type="spellStart"/>
      <w:r w:rsidRPr="008C02FF">
        <w:rPr>
          <w:color w:val="000000"/>
          <w:sz w:val="22"/>
          <w:szCs w:val="22"/>
          <w:lang w:val="es-AR"/>
        </w:rPr>
        <w:t>Forni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“Estrategias de Recolección y Estrategias de análisis en la investigación social”, en Floreal </w:t>
      </w:r>
      <w:proofErr w:type="spellStart"/>
      <w:r w:rsidRPr="008C02FF">
        <w:rPr>
          <w:color w:val="000000"/>
          <w:sz w:val="22"/>
          <w:szCs w:val="22"/>
          <w:lang w:val="es-AR"/>
        </w:rPr>
        <w:t>Forni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María Antonia </w:t>
      </w:r>
      <w:proofErr w:type="spellStart"/>
      <w:r w:rsidRPr="008C02FF">
        <w:rPr>
          <w:color w:val="000000"/>
          <w:sz w:val="22"/>
          <w:szCs w:val="22"/>
          <w:lang w:val="es-AR"/>
        </w:rPr>
        <w:t>Gallart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Irene </w:t>
      </w:r>
      <w:proofErr w:type="spellStart"/>
      <w:r w:rsidRPr="008C02FF">
        <w:rPr>
          <w:color w:val="000000"/>
          <w:sz w:val="22"/>
          <w:szCs w:val="22"/>
          <w:lang w:val="es-AR"/>
        </w:rPr>
        <w:t>Vasilachis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de </w:t>
      </w:r>
      <w:proofErr w:type="spellStart"/>
      <w:r w:rsidRPr="008C02FF">
        <w:rPr>
          <w:color w:val="000000"/>
          <w:sz w:val="22"/>
          <w:szCs w:val="22"/>
          <w:lang w:val="es-AR"/>
        </w:rPr>
        <w:t>Gialdino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</w:t>
      </w:r>
      <w:r w:rsidRPr="008C02FF">
        <w:rPr>
          <w:i/>
          <w:color w:val="000000"/>
          <w:sz w:val="22"/>
          <w:szCs w:val="22"/>
          <w:lang w:val="es-AR"/>
        </w:rPr>
        <w:t>Métodos cualitativos II. La práctica de la investigación</w:t>
      </w:r>
      <w:r w:rsidRPr="008C02FF">
        <w:rPr>
          <w:color w:val="000000"/>
          <w:sz w:val="22"/>
          <w:szCs w:val="22"/>
          <w:lang w:val="es-AR"/>
        </w:rPr>
        <w:t xml:space="preserve">, Buenos Aires, CEAL, 1993. </w:t>
      </w:r>
    </w:p>
    <w:p w14:paraId="48665027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</w:p>
    <w:p w14:paraId="181DB7BF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proofErr w:type="spellStart"/>
      <w:r w:rsidRPr="008C02FF">
        <w:rPr>
          <w:color w:val="000000"/>
          <w:sz w:val="22"/>
          <w:szCs w:val="22"/>
          <w:lang w:val="es-AR"/>
        </w:rPr>
        <w:t>Guber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R. </w:t>
      </w:r>
      <w:r w:rsidRPr="008C02FF">
        <w:rPr>
          <w:i/>
          <w:color w:val="000000"/>
          <w:sz w:val="22"/>
          <w:szCs w:val="22"/>
          <w:lang w:val="es-AR"/>
        </w:rPr>
        <w:t>La etnografía. Método, campo y reflexividad</w:t>
      </w:r>
      <w:r w:rsidRPr="008C02FF">
        <w:rPr>
          <w:color w:val="000000"/>
          <w:sz w:val="22"/>
          <w:szCs w:val="22"/>
          <w:lang w:val="es-AR"/>
        </w:rPr>
        <w:t>, Buenos Aires, Siglo XXI editores, 2011. Capítulo 1, “Una breve historia del trabajo de campo etnográfico”.</w:t>
      </w:r>
    </w:p>
    <w:p w14:paraId="471ECA1E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</w:p>
    <w:p w14:paraId="033CAF6D" w14:textId="77777777" w:rsidR="00101A24" w:rsidRPr="008C02FF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proofErr w:type="spellStart"/>
      <w:r w:rsidRPr="008C02FF">
        <w:rPr>
          <w:color w:val="000000"/>
          <w:sz w:val="22"/>
          <w:szCs w:val="22"/>
          <w:lang w:val="es-AR"/>
        </w:rPr>
        <w:t>Magrassi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G. y </w:t>
      </w:r>
      <w:proofErr w:type="spellStart"/>
      <w:r w:rsidRPr="008C02FF">
        <w:rPr>
          <w:color w:val="000000"/>
          <w:sz w:val="22"/>
          <w:szCs w:val="22"/>
          <w:lang w:val="es-AR"/>
        </w:rPr>
        <w:t>Rocca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M. </w:t>
      </w:r>
      <w:r w:rsidRPr="008C02FF">
        <w:rPr>
          <w:i/>
          <w:color w:val="000000"/>
          <w:sz w:val="22"/>
          <w:szCs w:val="22"/>
          <w:lang w:val="es-AR"/>
        </w:rPr>
        <w:t>La historia de vida</w:t>
      </w:r>
      <w:r w:rsidRPr="008C02FF">
        <w:rPr>
          <w:color w:val="000000"/>
          <w:sz w:val="22"/>
          <w:szCs w:val="22"/>
          <w:lang w:val="es-AR"/>
        </w:rPr>
        <w:t>. Buenos Aires: CEAL, 1980.</w:t>
      </w:r>
    </w:p>
    <w:p w14:paraId="4A22A9DC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2EDB3EC8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2C0451AE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Unidad 2</w:t>
      </w:r>
    </w:p>
    <w:p w14:paraId="3CBE3D94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Bibliografía obligatoria</w:t>
      </w:r>
    </w:p>
    <w:p w14:paraId="694D2789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4FF2ABA1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  <w:r w:rsidRPr="008C02FF">
        <w:rPr>
          <w:color w:val="000000"/>
          <w:sz w:val="22"/>
          <w:szCs w:val="22"/>
          <w:lang w:val="es-AR"/>
        </w:rPr>
        <w:t xml:space="preserve">Becker, H. </w:t>
      </w:r>
      <w:r w:rsidRPr="008C02FF">
        <w:rPr>
          <w:i/>
          <w:color w:val="000000"/>
          <w:sz w:val="22"/>
          <w:szCs w:val="22"/>
          <w:lang w:val="es-AR"/>
        </w:rPr>
        <w:t>Trucos del oficio. Cómo conducir su investigación en ciencias sociales</w:t>
      </w:r>
      <w:r w:rsidRPr="008C02FF">
        <w:rPr>
          <w:color w:val="000000"/>
          <w:sz w:val="22"/>
          <w:szCs w:val="22"/>
          <w:lang w:val="es-AR"/>
        </w:rPr>
        <w:t>. Buenos Aires, Siglo XXI, 2009. Capítulos 1, “Trucos”, y 2, “Imaginario”.</w:t>
      </w:r>
    </w:p>
    <w:p w14:paraId="2BAF18CE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</w:p>
    <w:p w14:paraId="77575E17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proofErr w:type="spellStart"/>
      <w:r w:rsidRPr="008C02FF">
        <w:rPr>
          <w:color w:val="000000"/>
          <w:sz w:val="22"/>
          <w:szCs w:val="22"/>
          <w:lang w:val="es-AR"/>
        </w:rPr>
        <w:t>Denzin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N. y Lincoln, Y. “Introducción general. La investigación cualitativa como disciplina y como práctica”, </w:t>
      </w:r>
      <w:r w:rsidRPr="008C02FF">
        <w:rPr>
          <w:color w:val="000000"/>
          <w:sz w:val="22"/>
          <w:szCs w:val="22"/>
          <w:lang w:val="es-AR"/>
        </w:rPr>
        <w:lastRenderedPageBreak/>
        <w:t xml:space="preserve">en Norman </w:t>
      </w:r>
      <w:proofErr w:type="spellStart"/>
      <w:r w:rsidRPr="008C02FF">
        <w:rPr>
          <w:color w:val="000000"/>
          <w:sz w:val="22"/>
          <w:szCs w:val="22"/>
          <w:lang w:val="es-AR"/>
        </w:rPr>
        <w:t>Denzin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e </w:t>
      </w:r>
      <w:proofErr w:type="spellStart"/>
      <w:r w:rsidRPr="008C02FF">
        <w:rPr>
          <w:color w:val="000000"/>
          <w:sz w:val="22"/>
          <w:szCs w:val="22"/>
          <w:lang w:val="es-AR"/>
        </w:rPr>
        <w:t>Yvonna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Lincoln (</w:t>
      </w:r>
      <w:proofErr w:type="spellStart"/>
      <w:r w:rsidRPr="008C02FF">
        <w:rPr>
          <w:color w:val="000000"/>
          <w:sz w:val="22"/>
          <w:szCs w:val="22"/>
          <w:lang w:val="es-AR"/>
        </w:rPr>
        <w:t>comps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.) </w:t>
      </w:r>
      <w:r w:rsidRPr="008C02FF">
        <w:rPr>
          <w:i/>
          <w:color w:val="000000"/>
          <w:sz w:val="22"/>
          <w:szCs w:val="22"/>
          <w:lang w:val="es-AR"/>
        </w:rPr>
        <w:t>Manual de Investigación Cualitativa I. El campo de la investigación cualitativa</w:t>
      </w:r>
      <w:r w:rsidRPr="008C02FF">
        <w:rPr>
          <w:color w:val="000000"/>
          <w:sz w:val="22"/>
          <w:szCs w:val="22"/>
          <w:lang w:val="es-AR"/>
        </w:rPr>
        <w:t xml:space="preserve">. Barcelona, </w:t>
      </w:r>
      <w:proofErr w:type="spellStart"/>
      <w:r w:rsidRPr="008C02FF">
        <w:rPr>
          <w:color w:val="000000"/>
          <w:sz w:val="22"/>
          <w:szCs w:val="22"/>
          <w:lang w:val="es-AR"/>
        </w:rPr>
        <w:t>Gedisa</w:t>
      </w:r>
      <w:proofErr w:type="spellEnd"/>
      <w:r w:rsidRPr="008C02FF">
        <w:rPr>
          <w:color w:val="000000"/>
          <w:sz w:val="22"/>
          <w:szCs w:val="22"/>
          <w:lang w:val="es-AR"/>
        </w:rPr>
        <w:t>, 2011.</w:t>
      </w:r>
    </w:p>
    <w:p w14:paraId="6DC18E97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</w:p>
    <w:p w14:paraId="358828F9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4"/>
          <w:szCs w:val="24"/>
          <w:lang w:val="es-AR"/>
        </w:rPr>
      </w:pPr>
      <w:proofErr w:type="spellStart"/>
      <w:r w:rsidRPr="008C02FF">
        <w:rPr>
          <w:color w:val="000000"/>
          <w:sz w:val="22"/>
          <w:szCs w:val="22"/>
          <w:lang w:val="es-AR"/>
        </w:rPr>
        <w:t>Vasilachis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I. “La investigación cualitativa”, en Irene </w:t>
      </w:r>
      <w:proofErr w:type="spellStart"/>
      <w:r w:rsidRPr="008C02FF">
        <w:rPr>
          <w:color w:val="000000"/>
          <w:sz w:val="22"/>
          <w:szCs w:val="22"/>
          <w:lang w:val="es-AR"/>
        </w:rPr>
        <w:t>Vasilachis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de </w:t>
      </w:r>
      <w:proofErr w:type="spellStart"/>
      <w:r w:rsidRPr="008C02FF">
        <w:rPr>
          <w:color w:val="000000"/>
          <w:sz w:val="22"/>
          <w:szCs w:val="22"/>
          <w:lang w:val="es-AR"/>
        </w:rPr>
        <w:t>Gialdino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Estrategias de investigación cualitativa. Barcelona: </w:t>
      </w:r>
      <w:proofErr w:type="spellStart"/>
      <w:r w:rsidRPr="008C02FF">
        <w:rPr>
          <w:color w:val="000000"/>
          <w:sz w:val="22"/>
          <w:szCs w:val="22"/>
          <w:lang w:val="es-AR"/>
        </w:rPr>
        <w:t>Gedisa</w:t>
      </w:r>
      <w:proofErr w:type="spellEnd"/>
      <w:r w:rsidRPr="008C02FF">
        <w:rPr>
          <w:color w:val="000000"/>
          <w:sz w:val="22"/>
          <w:szCs w:val="22"/>
          <w:lang w:val="es-AR"/>
        </w:rPr>
        <w:t>, 2006.</w:t>
      </w:r>
    </w:p>
    <w:p w14:paraId="4398A482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4"/>
          <w:szCs w:val="24"/>
          <w:lang w:val="es-AR"/>
        </w:rPr>
      </w:pPr>
    </w:p>
    <w:p w14:paraId="51EBF714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Unidad 3</w:t>
      </w:r>
    </w:p>
    <w:p w14:paraId="64728AA9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Bibliografía obligatoria</w:t>
      </w:r>
    </w:p>
    <w:p w14:paraId="193E71C7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0B9FA6DA" w14:textId="77777777" w:rsidR="00101A24" w:rsidRPr="008C02FF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4"/>
          <w:szCs w:val="24"/>
          <w:lang w:val="es-AR"/>
        </w:rPr>
      </w:pPr>
      <w:proofErr w:type="spellStart"/>
      <w:r w:rsidRPr="008C02FF">
        <w:rPr>
          <w:color w:val="000000"/>
          <w:sz w:val="22"/>
          <w:szCs w:val="22"/>
          <w:lang w:val="es-AR"/>
        </w:rPr>
        <w:t>Bertaux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D.  “Historias de casos de familias como método para la investigación de la pobreza”, </w:t>
      </w:r>
      <w:r w:rsidRPr="008C02FF">
        <w:rPr>
          <w:i/>
          <w:color w:val="000000"/>
          <w:sz w:val="22"/>
          <w:szCs w:val="22"/>
          <w:lang w:val="es-AR"/>
        </w:rPr>
        <w:t>Revista de Sociedad, Cultura y Política</w:t>
      </w:r>
      <w:r w:rsidRPr="008C02FF">
        <w:rPr>
          <w:color w:val="000000"/>
          <w:sz w:val="22"/>
          <w:szCs w:val="22"/>
          <w:lang w:val="es-AR"/>
        </w:rPr>
        <w:t xml:space="preserve"> 1(1), 1996. </w:t>
      </w:r>
    </w:p>
    <w:p w14:paraId="06D0BE95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</w:p>
    <w:p w14:paraId="112C1540" w14:textId="77777777" w:rsidR="00101A24" w:rsidRPr="008C02FF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  <w:r w:rsidRPr="008C02FF">
        <w:rPr>
          <w:color w:val="000000"/>
          <w:sz w:val="22"/>
          <w:szCs w:val="22"/>
          <w:lang w:val="es-AR"/>
        </w:rPr>
        <w:t>Bolívar, A y Domingo, J. “La investigación biográfica y narrativa en Iberoamérica: Campos de desarrollo y estado actual”,</w:t>
      </w:r>
      <w:r w:rsidRPr="008C02FF">
        <w:rPr>
          <w:i/>
          <w:color w:val="000000"/>
          <w:sz w:val="22"/>
          <w:szCs w:val="22"/>
          <w:lang w:val="es-AR"/>
        </w:rPr>
        <w:t xml:space="preserve"> FQS 7(4)</w:t>
      </w:r>
      <w:r w:rsidRPr="008C02FF">
        <w:rPr>
          <w:color w:val="000000"/>
          <w:sz w:val="22"/>
          <w:szCs w:val="22"/>
          <w:lang w:val="es-AR"/>
        </w:rPr>
        <w:t>, Art. 12, 2005.</w:t>
      </w:r>
    </w:p>
    <w:p w14:paraId="6337F7CA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</w:p>
    <w:p w14:paraId="7529DB6B" w14:textId="77777777" w:rsidR="00101A24" w:rsidRPr="008C02FF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  <w:r w:rsidRPr="008C02FF">
        <w:rPr>
          <w:color w:val="000000"/>
          <w:sz w:val="22"/>
          <w:szCs w:val="22"/>
          <w:lang w:val="es-AR"/>
        </w:rPr>
        <w:t xml:space="preserve">James, D. </w:t>
      </w:r>
      <w:r w:rsidRPr="008C02FF">
        <w:rPr>
          <w:i/>
          <w:color w:val="000000"/>
          <w:sz w:val="22"/>
          <w:szCs w:val="22"/>
          <w:lang w:val="es-AR"/>
        </w:rPr>
        <w:t>Doña María. Historia de vida, memoria e identidad política</w:t>
      </w:r>
      <w:r w:rsidRPr="008C02FF">
        <w:rPr>
          <w:color w:val="000000"/>
          <w:sz w:val="22"/>
          <w:szCs w:val="22"/>
          <w:lang w:val="es-AR"/>
        </w:rPr>
        <w:t>. Buenos Aires: Manantial, 2004.</w:t>
      </w:r>
    </w:p>
    <w:p w14:paraId="61D38C4F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</w:p>
    <w:p w14:paraId="0BBA9708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  <w:proofErr w:type="spellStart"/>
      <w:r w:rsidRPr="008C02FF">
        <w:rPr>
          <w:color w:val="000000"/>
          <w:sz w:val="22"/>
          <w:szCs w:val="22"/>
          <w:lang w:val="es-AR"/>
        </w:rPr>
        <w:t>Mallimaci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F. y Giménez </w:t>
      </w:r>
      <w:proofErr w:type="spellStart"/>
      <w:r w:rsidRPr="008C02FF">
        <w:rPr>
          <w:color w:val="000000"/>
          <w:sz w:val="22"/>
          <w:szCs w:val="22"/>
          <w:lang w:val="es-AR"/>
        </w:rPr>
        <w:t>Béliveau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V. “Historia de vida y métodos biográficos”, en Irene </w:t>
      </w:r>
      <w:proofErr w:type="spellStart"/>
      <w:r w:rsidRPr="008C02FF">
        <w:rPr>
          <w:color w:val="000000"/>
          <w:sz w:val="22"/>
          <w:szCs w:val="22"/>
          <w:lang w:val="es-AR"/>
        </w:rPr>
        <w:t>Vasilachis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de </w:t>
      </w:r>
      <w:proofErr w:type="spellStart"/>
      <w:r w:rsidRPr="008C02FF">
        <w:rPr>
          <w:color w:val="000000"/>
          <w:sz w:val="22"/>
          <w:szCs w:val="22"/>
          <w:lang w:val="es-AR"/>
        </w:rPr>
        <w:t>Gialdino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Estrategias de investigación cualitativa. Barcelona: </w:t>
      </w:r>
      <w:proofErr w:type="spellStart"/>
      <w:r w:rsidRPr="008C02FF">
        <w:rPr>
          <w:color w:val="000000"/>
          <w:sz w:val="22"/>
          <w:szCs w:val="22"/>
          <w:lang w:val="es-AR"/>
        </w:rPr>
        <w:t>Gedisa</w:t>
      </w:r>
      <w:proofErr w:type="spellEnd"/>
      <w:r w:rsidRPr="008C02FF">
        <w:rPr>
          <w:color w:val="000000"/>
          <w:sz w:val="22"/>
          <w:szCs w:val="22"/>
          <w:lang w:val="es-AR"/>
        </w:rPr>
        <w:t>, 2006.</w:t>
      </w:r>
    </w:p>
    <w:p w14:paraId="1040C9B4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</w:p>
    <w:p w14:paraId="2086AFEC" w14:textId="77777777" w:rsidR="00101A24" w:rsidRPr="008C02FF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proofErr w:type="spellStart"/>
      <w:r w:rsidRPr="008C02FF">
        <w:rPr>
          <w:color w:val="000000"/>
          <w:sz w:val="22"/>
          <w:szCs w:val="22"/>
          <w:lang w:val="es-AR"/>
        </w:rPr>
        <w:t>Sautu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R. </w:t>
      </w:r>
      <w:r w:rsidRPr="008C02FF">
        <w:rPr>
          <w:i/>
          <w:color w:val="000000"/>
          <w:sz w:val="22"/>
          <w:szCs w:val="22"/>
          <w:lang w:val="es-AR"/>
        </w:rPr>
        <w:t>El método biográfico. La reconstrucción de la sociedad a partir del testimonio de los actores.</w:t>
      </w:r>
      <w:r w:rsidRPr="008C02FF">
        <w:rPr>
          <w:color w:val="000000"/>
          <w:sz w:val="22"/>
          <w:szCs w:val="22"/>
          <w:lang w:val="es-AR"/>
        </w:rPr>
        <w:t xml:space="preserve"> Buenos Aires: Editorial Belgrano, 1999.</w:t>
      </w:r>
    </w:p>
    <w:p w14:paraId="6A17A6AE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28625906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Unidad 4</w:t>
      </w:r>
    </w:p>
    <w:p w14:paraId="5FFDFFAA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Bibliografía obligatoria</w:t>
      </w:r>
    </w:p>
    <w:p w14:paraId="2E45F759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4D2EDBF6" w14:textId="77777777" w:rsidR="00101A24" w:rsidRPr="008C02FF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  <w:proofErr w:type="spellStart"/>
      <w:r w:rsidRPr="008C02FF">
        <w:rPr>
          <w:color w:val="000000"/>
          <w:sz w:val="24"/>
          <w:szCs w:val="24"/>
          <w:lang w:val="es-AR"/>
        </w:rPr>
        <w:t>Neiman</w:t>
      </w:r>
      <w:proofErr w:type="spellEnd"/>
      <w:r w:rsidRPr="008C02FF">
        <w:rPr>
          <w:color w:val="000000"/>
          <w:sz w:val="24"/>
          <w:szCs w:val="24"/>
          <w:lang w:val="es-AR"/>
        </w:rPr>
        <w:t xml:space="preserve">, G. y </w:t>
      </w:r>
      <w:proofErr w:type="spellStart"/>
      <w:r w:rsidRPr="008C02FF">
        <w:rPr>
          <w:color w:val="000000"/>
          <w:sz w:val="24"/>
          <w:szCs w:val="24"/>
          <w:lang w:val="es-AR"/>
        </w:rPr>
        <w:t>Quaranta</w:t>
      </w:r>
      <w:proofErr w:type="spellEnd"/>
      <w:r w:rsidRPr="008C02FF">
        <w:rPr>
          <w:color w:val="000000"/>
          <w:sz w:val="24"/>
          <w:szCs w:val="24"/>
          <w:lang w:val="es-AR"/>
        </w:rPr>
        <w:t xml:space="preserve">, G. (2006) “Los estudios de caso en la investigación sociológica”, en Irene </w:t>
      </w:r>
      <w:proofErr w:type="spellStart"/>
      <w:r w:rsidRPr="008C02FF">
        <w:rPr>
          <w:color w:val="000000"/>
          <w:sz w:val="24"/>
          <w:szCs w:val="24"/>
          <w:lang w:val="es-AR"/>
        </w:rPr>
        <w:t>Vasilachis</w:t>
      </w:r>
      <w:proofErr w:type="spellEnd"/>
      <w:r w:rsidRPr="008C02FF">
        <w:rPr>
          <w:color w:val="000000"/>
          <w:sz w:val="24"/>
          <w:szCs w:val="24"/>
          <w:lang w:val="es-AR"/>
        </w:rPr>
        <w:t xml:space="preserve">, </w:t>
      </w:r>
      <w:r w:rsidRPr="008C02FF">
        <w:rPr>
          <w:i/>
          <w:color w:val="000000"/>
          <w:sz w:val="24"/>
          <w:szCs w:val="24"/>
          <w:lang w:val="es-AR"/>
        </w:rPr>
        <w:t>Estrategias de Investigación cualitativa</w:t>
      </w:r>
      <w:r w:rsidRPr="008C02FF">
        <w:rPr>
          <w:color w:val="000000"/>
          <w:sz w:val="24"/>
          <w:szCs w:val="24"/>
          <w:lang w:val="es-AR"/>
        </w:rPr>
        <w:t xml:space="preserve">. Barcelona: </w:t>
      </w:r>
      <w:proofErr w:type="spellStart"/>
      <w:r w:rsidRPr="008C02FF">
        <w:rPr>
          <w:color w:val="000000"/>
          <w:sz w:val="24"/>
          <w:szCs w:val="24"/>
          <w:lang w:val="es-AR"/>
        </w:rPr>
        <w:t>Gedisa</w:t>
      </w:r>
      <w:proofErr w:type="spellEnd"/>
      <w:r w:rsidRPr="008C02FF">
        <w:rPr>
          <w:color w:val="000000"/>
          <w:sz w:val="24"/>
          <w:szCs w:val="24"/>
          <w:lang w:val="es-AR"/>
        </w:rPr>
        <w:t>.</w:t>
      </w:r>
    </w:p>
    <w:p w14:paraId="19B942E9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</w:p>
    <w:p w14:paraId="7348B69D" w14:textId="77777777" w:rsidR="00101A24" w:rsidRPr="008C02FF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  <w:proofErr w:type="spellStart"/>
      <w:r w:rsidRPr="008C02FF">
        <w:rPr>
          <w:color w:val="000000"/>
          <w:sz w:val="22"/>
          <w:szCs w:val="22"/>
          <w:lang w:val="es-AR"/>
        </w:rPr>
        <w:t>Forni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Pablo (2010) “Los estudios de caso: Orígenes, cuestiones de diseño y sus aportes a la teoría social” en Revista Miríada. Buenos Aires: IDICSO. Año 3, </w:t>
      </w:r>
      <w:proofErr w:type="spellStart"/>
      <w:r w:rsidRPr="008C02FF">
        <w:rPr>
          <w:color w:val="000000"/>
          <w:sz w:val="22"/>
          <w:szCs w:val="22"/>
          <w:lang w:val="es-AR"/>
        </w:rPr>
        <w:t>nro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5 pp-61’80</w:t>
      </w:r>
    </w:p>
    <w:p w14:paraId="47929A4C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</w:p>
    <w:p w14:paraId="5E3639C9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color w:val="000000"/>
          <w:sz w:val="22"/>
          <w:szCs w:val="22"/>
          <w:lang w:val="es-AR"/>
        </w:rPr>
        <w:t xml:space="preserve">Evangelista, </w:t>
      </w:r>
      <w:proofErr w:type="spellStart"/>
      <w:r w:rsidRPr="008C02FF">
        <w:rPr>
          <w:color w:val="000000"/>
          <w:sz w:val="22"/>
          <w:szCs w:val="22"/>
          <w:lang w:val="es-AR"/>
        </w:rPr>
        <w:t>Olinda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(2009). </w:t>
      </w:r>
      <w:proofErr w:type="spellStart"/>
      <w:r w:rsidRPr="008C02FF">
        <w:rPr>
          <w:color w:val="000000"/>
          <w:sz w:val="22"/>
          <w:szCs w:val="22"/>
          <w:lang w:val="es-AR"/>
        </w:rPr>
        <w:t>Apontamentos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para o </w:t>
      </w:r>
      <w:proofErr w:type="spellStart"/>
      <w:r w:rsidRPr="008C02FF">
        <w:rPr>
          <w:color w:val="000000"/>
          <w:sz w:val="22"/>
          <w:szCs w:val="22"/>
          <w:lang w:val="es-AR"/>
        </w:rPr>
        <w:t>trabalho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</w:t>
      </w:r>
      <w:proofErr w:type="spellStart"/>
      <w:r w:rsidRPr="008C02FF">
        <w:rPr>
          <w:color w:val="000000"/>
          <w:sz w:val="22"/>
          <w:szCs w:val="22"/>
          <w:lang w:val="es-AR"/>
        </w:rPr>
        <w:t>com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documentos de </w:t>
      </w:r>
      <w:proofErr w:type="spellStart"/>
      <w:r w:rsidRPr="008C02FF">
        <w:rPr>
          <w:color w:val="000000"/>
          <w:sz w:val="22"/>
          <w:szCs w:val="22"/>
          <w:lang w:val="es-AR"/>
        </w:rPr>
        <w:t>politica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educacional. </w:t>
      </w:r>
      <w:proofErr w:type="spellStart"/>
      <w:r w:rsidRPr="008C02FF">
        <w:rPr>
          <w:color w:val="000000"/>
          <w:sz w:val="22"/>
          <w:szCs w:val="22"/>
          <w:lang w:val="es-AR"/>
        </w:rPr>
        <w:t>Publicações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do Grupo de </w:t>
      </w:r>
      <w:proofErr w:type="spellStart"/>
      <w:r w:rsidRPr="008C02FF">
        <w:rPr>
          <w:color w:val="000000"/>
          <w:sz w:val="22"/>
          <w:szCs w:val="22"/>
          <w:lang w:val="es-AR"/>
        </w:rPr>
        <w:t>Estudos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sobre Política Educacional e </w:t>
      </w:r>
      <w:proofErr w:type="spellStart"/>
      <w:r w:rsidRPr="008C02FF">
        <w:rPr>
          <w:color w:val="000000"/>
          <w:sz w:val="22"/>
          <w:szCs w:val="22"/>
          <w:lang w:val="es-AR"/>
        </w:rPr>
        <w:t>Trabalho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(</w:t>
      </w:r>
      <w:proofErr w:type="gramStart"/>
      <w:r w:rsidRPr="008C02FF">
        <w:rPr>
          <w:color w:val="000000"/>
          <w:sz w:val="22"/>
          <w:szCs w:val="22"/>
          <w:lang w:val="es-AR"/>
        </w:rPr>
        <w:t>GEPETO)  www.gepeto.ced.ufsc.br</w:t>
      </w:r>
      <w:proofErr w:type="gramEnd"/>
      <w:r w:rsidRPr="008C02FF">
        <w:rPr>
          <w:color w:val="000000"/>
          <w:sz w:val="22"/>
          <w:szCs w:val="22"/>
          <w:lang w:val="es-AR"/>
        </w:rPr>
        <w:t>.</w:t>
      </w:r>
    </w:p>
    <w:p w14:paraId="6153CE9A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</w:p>
    <w:p w14:paraId="6729CA14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color w:val="000000"/>
          <w:sz w:val="22"/>
          <w:szCs w:val="22"/>
          <w:lang w:val="es-AR"/>
        </w:rPr>
        <w:t xml:space="preserve">Fernández Núñez, Lissette (2006) ¿Cómo analizar datos cualitativos?, </w:t>
      </w:r>
      <w:proofErr w:type="spellStart"/>
      <w:r w:rsidRPr="008C02FF">
        <w:rPr>
          <w:color w:val="000000"/>
          <w:sz w:val="22"/>
          <w:szCs w:val="22"/>
          <w:lang w:val="es-AR"/>
        </w:rPr>
        <w:t>Butlletí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</w:t>
      </w:r>
      <w:proofErr w:type="spellStart"/>
      <w:r w:rsidRPr="008C02FF">
        <w:rPr>
          <w:color w:val="000000"/>
          <w:sz w:val="22"/>
          <w:szCs w:val="22"/>
          <w:lang w:val="es-AR"/>
        </w:rPr>
        <w:t>LaRecerca</w:t>
      </w:r>
      <w:proofErr w:type="spellEnd"/>
      <w:r w:rsidRPr="008C02FF">
        <w:rPr>
          <w:color w:val="000000"/>
          <w:sz w:val="22"/>
          <w:szCs w:val="22"/>
          <w:lang w:val="es-AR"/>
        </w:rPr>
        <w:t>, Ficha 7</w:t>
      </w:r>
    </w:p>
    <w:p w14:paraId="493A3CD4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5A3C6981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5AA8678F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Unidad 5</w:t>
      </w:r>
    </w:p>
    <w:p w14:paraId="0999AFCB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Bibliografía Obligatoria</w:t>
      </w:r>
    </w:p>
    <w:p w14:paraId="67F9C63A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743683D9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color w:val="000000"/>
          <w:sz w:val="22"/>
          <w:szCs w:val="22"/>
          <w:lang w:val="es-AR"/>
        </w:rPr>
        <w:t xml:space="preserve">Agar, M. “Hacia un lenguaje etnográfico”, en </w:t>
      </w:r>
      <w:proofErr w:type="spellStart"/>
      <w:r w:rsidRPr="008C02FF">
        <w:rPr>
          <w:color w:val="000000"/>
          <w:sz w:val="22"/>
          <w:szCs w:val="22"/>
          <w:lang w:val="es-AR"/>
        </w:rPr>
        <w:t>Clifford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</w:t>
      </w:r>
      <w:proofErr w:type="spellStart"/>
      <w:r w:rsidRPr="008C02FF">
        <w:rPr>
          <w:color w:val="000000"/>
          <w:sz w:val="22"/>
          <w:szCs w:val="22"/>
          <w:lang w:val="es-AR"/>
        </w:rPr>
        <w:t>Geertz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y James </w:t>
      </w:r>
      <w:proofErr w:type="spellStart"/>
      <w:r w:rsidRPr="008C02FF">
        <w:rPr>
          <w:color w:val="000000"/>
          <w:sz w:val="22"/>
          <w:szCs w:val="22"/>
          <w:lang w:val="es-AR"/>
        </w:rPr>
        <w:t>Clifford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</w:t>
      </w:r>
      <w:r w:rsidRPr="008C02FF">
        <w:rPr>
          <w:i/>
          <w:color w:val="000000"/>
          <w:sz w:val="22"/>
          <w:szCs w:val="22"/>
          <w:lang w:val="es-AR"/>
        </w:rPr>
        <w:t>El surgimiento de la antropología posmoderna</w:t>
      </w:r>
      <w:r w:rsidRPr="008C02FF">
        <w:rPr>
          <w:color w:val="000000"/>
          <w:sz w:val="22"/>
          <w:szCs w:val="22"/>
          <w:lang w:val="es-AR"/>
        </w:rPr>
        <w:t xml:space="preserve"> (compilación de Carlos </w:t>
      </w:r>
      <w:proofErr w:type="spellStart"/>
      <w:r w:rsidRPr="008C02FF">
        <w:rPr>
          <w:color w:val="000000"/>
          <w:sz w:val="22"/>
          <w:szCs w:val="22"/>
          <w:lang w:val="es-AR"/>
        </w:rPr>
        <w:t>Raynoso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). Barcelona: </w:t>
      </w:r>
      <w:proofErr w:type="spellStart"/>
      <w:r w:rsidRPr="008C02FF">
        <w:rPr>
          <w:color w:val="000000"/>
          <w:sz w:val="22"/>
          <w:szCs w:val="22"/>
          <w:lang w:val="es-AR"/>
        </w:rPr>
        <w:t>Gedisa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1992. </w:t>
      </w:r>
    </w:p>
    <w:p w14:paraId="6A6D016F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72DCE4D9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proofErr w:type="spellStart"/>
      <w:r w:rsidRPr="008C02FF">
        <w:rPr>
          <w:color w:val="000000"/>
          <w:sz w:val="22"/>
          <w:szCs w:val="22"/>
          <w:lang w:val="es-AR"/>
        </w:rPr>
        <w:t>Archenti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N. “El papel de la teoría en la investigación social”, en Alberto </w:t>
      </w:r>
      <w:proofErr w:type="spellStart"/>
      <w:r w:rsidRPr="008C02FF">
        <w:rPr>
          <w:color w:val="000000"/>
          <w:sz w:val="22"/>
          <w:szCs w:val="22"/>
          <w:lang w:val="es-AR"/>
        </w:rPr>
        <w:t>Marradi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Nélida </w:t>
      </w:r>
      <w:proofErr w:type="spellStart"/>
      <w:r w:rsidRPr="008C02FF">
        <w:rPr>
          <w:color w:val="000000"/>
          <w:sz w:val="22"/>
          <w:szCs w:val="22"/>
          <w:lang w:val="es-AR"/>
        </w:rPr>
        <w:t>Archenti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Juan Ignacio </w:t>
      </w:r>
      <w:proofErr w:type="spellStart"/>
      <w:r w:rsidRPr="008C02FF">
        <w:rPr>
          <w:color w:val="000000"/>
          <w:sz w:val="22"/>
          <w:szCs w:val="22"/>
          <w:lang w:val="es-AR"/>
        </w:rPr>
        <w:t>Piovani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</w:t>
      </w:r>
      <w:r w:rsidRPr="008C02FF">
        <w:rPr>
          <w:i/>
          <w:color w:val="000000"/>
          <w:sz w:val="22"/>
          <w:szCs w:val="22"/>
          <w:lang w:val="es-AR"/>
        </w:rPr>
        <w:t>Metodología de las Ciencias Sociales</w:t>
      </w:r>
      <w:r w:rsidRPr="008C02FF">
        <w:rPr>
          <w:color w:val="000000"/>
          <w:sz w:val="22"/>
          <w:szCs w:val="22"/>
          <w:lang w:val="es-AR"/>
        </w:rPr>
        <w:t xml:space="preserve">, Buenos Aires, </w:t>
      </w:r>
      <w:proofErr w:type="spellStart"/>
      <w:r w:rsidRPr="008C02FF">
        <w:rPr>
          <w:color w:val="000000"/>
          <w:sz w:val="22"/>
          <w:szCs w:val="22"/>
          <w:lang w:val="es-AR"/>
        </w:rPr>
        <w:t>Emecé</w:t>
      </w:r>
      <w:proofErr w:type="spellEnd"/>
      <w:r w:rsidRPr="008C02FF">
        <w:rPr>
          <w:color w:val="000000"/>
          <w:sz w:val="22"/>
          <w:szCs w:val="22"/>
          <w:lang w:val="es-AR"/>
        </w:rPr>
        <w:t>, 2007.</w:t>
      </w:r>
    </w:p>
    <w:p w14:paraId="1F445DC2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</w:p>
    <w:p w14:paraId="1CCD97F2" w14:textId="77777777" w:rsidR="00101A24" w:rsidRPr="008C02FF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  <w:proofErr w:type="spellStart"/>
      <w:r w:rsidRPr="008C02FF">
        <w:rPr>
          <w:color w:val="000000"/>
          <w:sz w:val="22"/>
          <w:szCs w:val="22"/>
          <w:lang w:val="es-AR"/>
        </w:rPr>
        <w:t>Geertz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C. </w:t>
      </w:r>
      <w:r w:rsidRPr="008C02FF">
        <w:rPr>
          <w:i/>
          <w:color w:val="000000"/>
          <w:sz w:val="22"/>
          <w:szCs w:val="22"/>
          <w:lang w:val="es-AR"/>
        </w:rPr>
        <w:t>La interpretación de las Culturas</w:t>
      </w:r>
      <w:r w:rsidRPr="008C02FF">
        <w:rPr>
          <w:color w:val="000000"/>
          <w:sz w:val="22"/>
          <w:szCs w:val="22"/>
          <w:lang w:val="es-AR"/>
        </w:rPr>
        <w:t xml:space="preserve">. Barcelona: </w:t>
      </w:r>
      <w:proofErr w:type="spellStart"/>
      <w:r w:rsidRPr="008C02FF">
        <w:rPr>
          <w:color w:val="000000"/>
          <w:sz w:val="22"/>
          <w:szCs w:val="22"/>
          <w:lang w:val="es-AR"/>
        </w:rPr>
        <w:t>Gedisa</w:t>
      </w:r>
      <w:proofErr w:type="spellEnd"/>
      <w:r w:rsidRPr="008C02FF">
        <w:rPr>
          <w:color w:val="000000"/>
          <w:sz w:val="22"/>
          <w:szCs w:val="22"/>
          <w:lang w:val="es-AR"/>
        </w:rPr>
        <w:t>, 1991. Capítulo I, “La descripción densa: hacia una teoría interpretativa de la cultura”.</w:t>
      </w:r>
    </w:p>
    <w:p w14:paraId="164AE8CC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</w:p>
    <w:p w14:paraId="52D19155" w14:textId="77777777" w:rsidR="00101A24" w:rsidRPr="008C02FF" w:rsidRDefault="00D94639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jc w:val="both"/>
        <w:rPr>
          <w:color w:val="000000"/>
          <w:sz w:val="24"/>
          <w:szCs w:val="24"/>
          <w:lang w:val="es-AR"/>
        </w:rPr>
      </w:pPr>
      <w:proofErr w:type="spellStart"/>
      <w:r>
        <w:rPr>
          <w:color w:val="000000"/>
          <w:sz w:val="22"/>
          <w:szCs w:val="22"/>
        </w:rPr>
        <w:t>Gusterson</w:t>
      </w:r>
      <w:proofErr w:type="spellEnd"/>
      <w:r>
        <w:rPr>
          <w:color w:val="000000"/>
          <w:sz w:val="22"/>
          <w:szCs w:val="22"/>
        </w:rPr>
        <w:t xml:space="preserve">, H. “Ethnographic Research” </w:t>
      </w:r>
      <w:proofErr w:type="spellStart"/>
      <w:r>
        <w:rPr>
          <w:color w:val="000000"/>
          <w:sz w:val="22"/>
          <w:szCs w:val="22"/>
        </w:rPr>
        <w:t>En</w:t>
      </w:r>
      <w:proofErr w:type="spellEnd"/>
      <w:r>
        <w:rPr>
          <w:color w:val="000000"/>
          <w:sz w:val="22"/>
          <w:szCs w:val="22"/>
        </w:rPr>
        <w:t xml:space="preserve"> Klotz, A &amp; Prakash, D. (eds.) Qualitative Methods in International Relations (93-113). </w:t>
      </w:r>
      <w:r w:rsidRPr="008C02FF">
        <w:rPr>
          <w:color w:val="000000"/>
          <w:sz w:val="22"/>
          <w:szCs w:val="22"/>
          <w:lang w:val="es-AR"/>
        </w:rPr>
        <w:t xml:space="preserve">New York: </w:t>
      </w:r>
      <w:proofErr w:type="spellStart"/>
      <w:r w:rsidRPr="008C02FF">
        <w:rPr>
          <w:color w:val="000000"/>
          <w:sz w:val="22"/>
          <w:szCs w:val="22"/>
          <w:lang w:val="es-AR"/>
        </w:rPr>
        <w:t>Palgrave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</w:t>
      </w:r>
      <w:proofErr w:type="spellStart"/>
      <w:r w:rsidRPr="008C02FF">
        <w:rPr>
          <w:color w:val="000000"/>
          <w:sz w:val="22"/>
          <w:szCs w:val="22"/>
          <w:lang w:val="es-AR"/>
        </w:rPr>
        <w:t>McMillan</w:t>
      </w:r>
      <w:proofErr w:type="spellEnd"/>
      <w:r w:rsidRPr="008C02FF">
        <w:rPr>
          <w:color w:val="000000"/>
          <w:sz w:val="22"/>
          <w:szCs w:val="22"/>
          <w:lang w:val="es-AR"/>
        </w:rPr>
        <w:t>  </w:t>
      </w:r>
    </w:p>
    <w:p w14:paraId="4CC13EB3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</w:p>
    <w:p w14:paraId="2C8F242F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lastRenderedPageBreak/>
        <w:t>Unidad 6</w:t>
      </w:r>
    </w:p>
    <w:p w14:paraId="0A6BD9AC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Bibliografía Obligatoria</w:t>
      </w:r>
    </w:p>
    <w:p w14:paraId="668A509B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63434231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color w:val="000000"/>
          <w:sz w:val="22"/>
          <w:szCs w:val="22"/>
          <w:lang w:val="es-AR"/>
        </w:rPr>
        <w:t xml:space="preserve">Becker, H. Manual de Escritura para científicos sociales. Siglo </w:t>
      </w:r>
      <w:proofErr w:type="spellStart"/>
      <w:r w:rsidRPr="008C02FF">
        <w:rPr>
          <w:color w:val="000000"/>
          <w:sz w:val="22"/>
          <w:szCs w:val="22"/>
          <w:lang w:val="es-AR"/>
        </w:rPr>
        <w:t>Ventiuno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Editores, 2011</w:t>
      </w:r>
    </w:p>
    <w:p w14:paraId="264F439E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49E1DADE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789641A6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Unidad 1</w:t>
      </w:r>
    </w:p>
    <w:p w14:paraId="376176B0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Bibliografía optativa</w:t>
      </w:r>
    </w:p>
    <w:p w14:paraId="311321AB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45FF6DE5" w14:textId="77777777" w:rsidR="00101A24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  <w:r>
        <w:rPr>
          <w:color w:val="000000"/>
          <w:sz w:val="22"/>
          <w:szCs w:val="22"/>
        </w:rPr>
        <w:t xml:space="preserve">Anderson, N. </w:t>
      </w:r>
      <w:r>
        <w:rPr>
          <w:i/>
          <w:color w:val="000000"/>
          <w:sz w:val="22"/>
          <w:szCs w:val="22"/>
        </w:rPr>
        <w:t>The hobo</w:t>
      </w:r>
      <w:r>
        <w:rPr>
          <w:color w:val="000000"/>
          <w:sz w:val="22"/>
          <w:szCs w:val="22"/>
        </w:rPr>
        <w:t xml:space="preserve">. </w:t>
      </w:r>
      <w:r>
        <w:rPr>
          <w:i/>
          <w:color w:val="000000"/>
          <w:sz w:val="22"/>
          <w:szCs w:val="22"/>
        </w:rPr>
        <w:t>The sociology of the Homeless man</w:t>
      </w:r>
      <w:r>
        <w:rPr>
          <w:color w:val="000000"/>
          <w:sz w:val="22"/>
          <w:szCs w:val="22"/>
        </w:rPr>
        <w:t>. Chicago, Illinois: The University of Chicago Press, 1923.</w:t>
      </w:r>
    </w:p>
    <w:p w14:paraId="7327BCAF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</w:p>
    <w:p w14:paraId="567E8540" w14:textId="77777777" w:rsidR="00101A24" w:rsidRPr="008C02FF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  <w:proofErr w:type="spellStart"/>
      <w:r w:rsidRPr="008C02FF">
        <w:rPr>
          <w:color w:val="000000"/>
          <w:sz w:val="22"/>
          <w:szCs w:val="22"/>
          <w:lang w:val="es-AR"/>
        </w:rPr>
        <w:t>Balán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J. </w:t>
      </w:r>
      <w:r w:rsidRPr="008C02FF">
        <w:rPr>
          <w:i/>
          <w:color w:val="000000"/>
          <w:sz w:val="22"/>
          <w:szCs w:val="22"/>
          <w:lang w:val="es-AR"/>
        </w:rPr>
        <w:t>Las historias de vida en ciencias sociales. Teoría y técnica</w:t>
      </w:r>
      <w:r w:rsidRPr="008C02FF">
        <w:rPr>
          <w:color w:val="000000"/>
          <w:sz w:val="22"/>
          <w:szCs w:val="22"/>
          <w:lang w:val="es-AR"/>
        </w:rPr>
        <w:t>. Buenos Aires: Nueva Visión, 1974.</w:t>
      </w:r>
    </w:p>
    <w:p w14:paraId="4ECAD5DF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</w:p>
    <w:p w14:paraId="567B9BE2" w14:textId="77777777" w:rsidR="00101A24" w:rsidRPr="008C02FF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  <w:proofErr w:type="spellStart"/>
      <w:r w:rsidRPr="008C02FF">
        <w:rPr>
          <w:color w:val="000000"/>
          <w:sz w:val="22"/>
          <w:szCs w:val="22"/>
          <w:lang w:val="es-AR"/>
        </w:rPr>
        <w:t>Guber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R. “El Cabecita negra o las categorías de la investigación etnográfica en Argentina”, en Sergio </w:t>
      </w:r>
      <w:proofErr w:type="spellStart"/>
      <w:r w:rsidRPr="008C02FF">
        <w:rPr>
          <w:color w:val="000000"/>
          <w:sz w:val="22"/>
          <w:szCs w:val="22"/>
          <w:lang w:val="es-AR"/>
        </w:rPr>
        <w:t>Visacovsky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y Roxana </w:t>
      </w:r>
      <w:proofErr w:type="spellStart"/>
      <w:r w:rsidRPr="008C02FF">
        <w:rPr>
          <w:color w:val="000000"/>
          <w:sz w:val="22"/>
          <w:szCs w:val="22"/>
          <w:lang w:val="es-AR"/>
        </w:rPr>
        <w:t>Guber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(</w:t>
      </w:r>
      <w:proofErr w:type="spellStart"/>
      <w:r w:rsidRPr="008C02FF">
        <w:rPr>
          <w:color w:val="000000"/>
          <w:sz w:val="22"/>
          <w:szCs w:val="22"/>
          <w:lang w:val="es-AR"/>
        </w:rPr>
        <w:t>comps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.) </w:t>
      </w:r>
      <w:r w:rsidRPr="008C02FF">
        <w:rPr>
          <w:i/>
          <w:color w:val="000000"/>
          <w:sz w:val="22"/>
          <w:szCs w:val="22"/>
          <w:lang w:val="es-AR"/>
        </w:rPr>
        <w:t>Historia y estilos de trabajo de campo en Argentina</w:t>
      </w:r>
      <w:r w:rsidRPr="008C02FF">
        <w:rPr>
          <w:color w:val="000000"/>
          <w:sz w:val="22"/>
          <w:szCs w:val="22"/>
          <w:lang w:val="es-AR"/>
        </w:rPr>
        <w:t xml:space="preserve">. Buenos Aires, Antropofagia, 2002. </w:t>
      </w:r>
    </w:p>
    <w:p w14:paraId="5F181F11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</w:p>
    <w:p w14:paraId="3B6CB395" w14:textId="77777777" w:rsidR="00101A24" w:rsidRPr="008C02FF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  <w:r w:rsidRPr="008C02FF">
        <w:rPr>
          <w:color w:val="000000"/>
          <w:sz w:val="22"/>
          <w:szCs w:val="22"/>
          <w:lang w:val="es-AR"/>
        </w:rPr>
        <w:t xml:space="preserve">Lewis, O. </w:t>
      </w:r>
      <w:r w:rsidRPr="008C02FF">
        <w:rPr>
          <w:i/>
          <w:color w:val="000000"/>
          <w:sz w:val="22"/>
          <w:szCs w:val="22"/>
          <w:lang w:val="es-AR"/>
        </w:rPr>
        <w:t>Los hijos de Sánchez</w:t>
      </w:r>
      <w:r w:rsidRPr="008C02FF">
        <w:rPr>
          <w:color w:val="000000"/>
          <w:sz w:val="22"/>
          <w:szCs w:val="22"/>
          <w:lang w:val="es-AR"/>
        </w:rPr>
        <w:t xml:space="preserve">. </w:t>
      </w:r>
      <w:proofErr w:type="spellStart"/>
      <w:proofErr w:type="gramStart"/>
      <w:r w:rsidRPr="008C02FF">
        <w:rPr>
          <w:color w:val="000000"/>
          <w:sz w:val="22"/>
          <w:szCs w:val="22"/>
          <w:lang w:val="es-AR"/>
        </w:rPr>
        <w:t>México:Fondo</w:t>
      </w:r>
      <w:proofErr w:type="spellEnd"/>
      <w:proofErr w:type="gramEnd"/>
      <w:r w:rsidRPr="008C02FF">
        <w:rPr>
          <w:color w:val="000000"/>
          <w:sz w:val="22"/>
          <w:szCs w:val="22"/>
          <w:lang w:val="es-AR"/>
        </w:rPr>
        <w:t xml:space="preserve"> de Cultura Económica, 1964.</w:t>
      </w:r>
    </w:p>
    <w:p w14:paraId="54321DE4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</w:p>
    <w:p w14:paraId="21B1879A" w14:textId="77777777" w:rsidR="00101A24" w:rsidRPr="008C02FF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proofErr w:type="spellStart"/>
      <w:r w:rsidRPr="008C02FF">
        <w:rPr>
          <w:color w:val="000000"/>
          <w:sz w:val="22"/>
          <w:szCs w:val="22"/>
          <w:lang w:val="es-AR"/>
        </w:rPr>
        <w:t>Malinowski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B. </w:t>
      </w:r>
      <w:r w:rsidRPr="008C02FF">
        <w:rPr>
          <w:i/>
          <w:color w:val="000000"/>
          <w:sz w:val="22"/>
          <w:szCs w:val="22"/>
          <w:lang w:val="es-AR"/>
        </w:rPr>
        <w:t>Los Argonautas del Pacífico Occidental</w:t>
      </w:r>
      <w:r w:rsidRPr="008C02FF">
        <w:rPr>
          <w:color w:val="000000"/>
          <w:sz w:val="22"/>
          <w:szCs w:val="22"/>
          <w:lang w:val="es-AR"/>
        </w:rPr>
        <w:t>, Barcelona, Península, 2002.</w:t>
      </w:r>
    </w:p>
    <w:p w14:paraId="32ABD545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052185FF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721E3783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Unidad 2</w:t>
      </w:r>
    </w:p>
    <w:p w14:paraId="0C449F6B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Bibliografía optativa</w:t>
      </w:r>
    </w:p>
    <w:p w14:paraId="3FA4850B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2590C12D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proofErr w:type="spellStart"/>
      <w:r w:rsidRPr="008C02FF">
        <w:rPr>
          <w:color w:val="000000"/>
          <w:sz w:val="22"/>
          <w:szCs w:val="22"/>
          <w:lang w:val="es-AR"/>
        </w:rPr>
        <w:t>Clifford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J. “Sobre la autoridad etnográfica”, en </w:t>
      </w:r>
      <w:proofErr w:type="spellStart"/>
      <w:r w:rsidRPr="008C02FF">
        <w:rPr>
          <w:color w:val="000000"/>
          <w:sz w:val="22"/>
          <w:szCs w:val="22"/>
          <w:lang w:val="es-AR"/>
        </w:rPr>
        <w:t>Clifford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</w:t>
      </w:r>
      <w:proofErr w:type="spellStart"/>
      <w:r w:rsidRPr="008C02FF">
        <w:rPr>
          <w:color w:val="000000"/>
          <w:sz w:val="22"/>
          <w:szCs w:val="22"/>
          <w:lang w:val="es-AR"/>
        </w:rPr>
        <w:t>Geertz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y James </w:t>
      </w:r>
      <w:proofErr w:type="spellStart"/>
      <w:r w:rsidRPr="008C02FF">
        <w:rPr>
          <w:color w:val="000000"/>
          <w:sz w:val="22"/>
          <w:szCs w:val="22"/>
          <w:lang w:val="es-AR"/>
        </w:rPr>
        <w:t>Clifford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</w:t>
      </w:r>
      <w:r w:rsidRPr="008C02FF">
        <w:rPr>
          <w:i/>
          <w:color w:val="000000"/>
          <w:sz w:val="22"/>
          <w:szCs w:val="22"/>
          <w:lang w:val="es-AR"/>
        </w:rPr>
        <w:t>El surgimiento de la antropología posmoderna</w:t>
      </w:r>
      <w:r w:rsidRPr="008C02FF">
        <w:rPr>
          <w:color w:val="000000"/>
          <w:sz w:val="22"/>
          <w:szCs w:val="22"/>
          <w:lang w:val="es-AR"/>
        </w:rPr>
        <w:t xml:space="preserve"> (compilación de Carlos </w:t>
      </w:r>
      <w:proofErr w:type="spellStart"/>
      <w:r w:rsidRPr="008C02FF">
        <w:rPr>
          <w:color w:val="000000"/>
          <w:sz w:val="22"/>
          <w:szCs w:val="22"/>
          <w:lang w:val="es-AR"/>
        </w:rPr>
        <w:t>Raynoso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). Barcelona: </w:t>
      </w:r>
      <w:proofErr w:type="spellStart"/>
      <w:r w:rsidRPr="008C02FF">
        <w:rPr>
          <w:color w:val="000000"/>
          <w:sz w:val="22"/>
          <w:szCs w:val="22"/>
          <w:lang w:val="es-AR"/>
        </w:rPr>
        <w:t>Gedisa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1992. </w:t>
      </w:r>
    </w:p>
    <w:p w14:paraId="3D4FAE72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</w:p>
    <w:p w14:paraId="34E40FC0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proofErr w:type="spellStart"/>
      <w:r w:rsidRPr="008C02FF">
        <w:rPr>
          <w:color w:val="000000"/>
          <w:sz w:val="22"/>
          <w:szCs w:val="22"/>
          <w:lang w:val="es-AR"/>
        </w:rPr>
        <w:t>Vasilachis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de </w:t>
      </w:r>
      <w:proofErr w:type="spellStart"/>
      <w:r w:rsidRPr="008C02FF">
        <w:rPr>
          <w:color w:val="000000"/>
          <w:sz w:val="22"/>
          <w:szCs w:val="22"/>
          <w:lang w:val="es-AR"/>
        </w:rPr>
        <w:t>Gialdino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I. </w:t>
      </w:r>
      <w:r w:rsidRPr="008C02FF">
        <w:rPr>
          <w:i/>
          <w:color w:val="000000"/>
          <w:sz w:val="22"/>
          <w:szCs w:val="22"/>
          <w:lang w:val="es-AR"/>
        </w:rPr>
        <w:t>Métodos cualitativos I. Los problemas teórico-epistemológicos</w:t>
      </w:r>
      <w:r w:rsidRPr="008C02FF">
        <w:rPr>
          <w:color w:val="000000"/>
          <w:sz w:val="22"/>
          <w:szCs w:val="22"/>
          <w:lang w:val="es-AR"/>
        </w:rPr>
        <w:t xml:space="preserve">. Buenos Aires, CEAL, 1992. </w:t>
      </w:r>
    </w:p>
    <w:p w14:paraId="2C3D0567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3C05134A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29C1D3AD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Unidad 3</w:t>
      </w:r>
    </w:p>
    <w:p w14:paraId="0BE26CDE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Bibliografía optativa</w:t>
      </w:r>
      <w:r w:rsidRPr="008C02FF">
        <w:rPr>
          <w:color w:val="000000"/>
          <w:sz w:val="22"/>
          <w:szCs w:val="22"/>
          <w:lang w:val="es-AR"/>
        </w:rPr>
        <w:t xml:space="preserve"> </w:t>
      </w:r>
    </w:p>
    <w:p w14:paraId="08772C09" w14:textId="77777777" w:rsidR="00101A24" w:rsidRPr="008C02FF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  <w:proofErr w:type="spellStart"/>
      <w:r w:rsidRPr="008C02FF">
        <w:rPr>
          <w:color w:val="000000"/>
          <w:sz w:val="22"/>
          <w:szCs w:val="22"/>
          <w:lang w:val="es-AR"/>
        </w:rPr>
        <w:t>Adamson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G. y </w:t>
      </w:r>
      <w:proofErr w:type="spellStart"/>
      <w:r w:rsidRPr="008C02FF">
        <w:rPr>
          <w:color w:val="000000"/>
          <w:sz w:val="22"/>
          <w:szCs w:val="22"/>
          <w:lang w:val="es-AR"/>
        </w:rPr>
        <w:t>Pichon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</w:t>
      </w:r>
      <w:proofErr w:type="spellStart"/>
      <w:r w:rsidRPr="008C02FF">
        <w:rPr>
          <w:color w:val="000000"/>
          <w:sz w:val="22"/>
          <w:szCs w:val="22"/>
          <w:lang w:val="es-AR"/>
        </w:rPr>
        <w:t>Rivière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M. </w:t>
      </w:r>
      <w:r w:rsidRPr="008C02FF">
        <w:rPr>
          <w:i/>
          <w:color w:val="000000"/>
          <w:sz w:val="22"/>
          <w:szCs w:val="22"/>
          <w:lang w:val="es-AR"/>
        </w:rPr>
        <w:t xml:space="preserve">Indios e inmigrantes. Una historia de vida. </w:t>
      </w:r>
      <w:r w:rsidRPr="008C02FF">
        <w:rPr>
          <w:color w:val="000000"/>
          <w:sz w:val="22"/>
          <w:szCs w:val="22"/>
          <w:lang w:val="es-AR"/>
        </w:rPr>
        <w:t>Buenos Aires: Galerna, 1978.</w:t>
      </w:r>
    </w:p>
    <w:p w14:paraId="5EE10F43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</w:p>
    <w:p w14:paraId="7B136DCE" w14:textId="77777777" w:rsidR="00101A24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  <w:proofErr w:type="spellStart"/>
      <w:r w:rsidRPr="008C02FF">
        <w:rPr>
          <w:color w:val="000000"/>
          <w:sz w:val="22"/>
          <w:szCs w:val="22"/>
          <w:lang w:val="es-AR"/>
        </w:rPr>
        <w:t>Bertaux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D. </w:t>
      </w:r>
      <w:r w:rsidRPr="008C02FF">
        <w:rPr>
          <w:i/>
          <w:color w:val="000000"/>
          <w:sz w:val="22"/>
          <w:szCs w:val="22"/>
          <w:lang w:val="es-AR"/>
        </w:rPr>
        <w:t xml:space="preserve">Les </w:t>
      </w:r>
      <w:proofErr w:type="spellStart"/>
      <w:r w:rsidRPr="008C02FF">
        <w:rPr>
          <w:i/>
          <w:color w:val="000000"/>
          <w:sz w:val="22"/>
          <w:szCs w:val="22"/>
          <w:lang w:val="es-AR"/>
        </w:rPr>
        <w:t>récits</w:t>
      </w:r>
      <w:proofErr w:type="spellEnd"/>
      <w:r w:rsidRPr="008C02FF">
        <w:rPr>
          <w:i/>
          <w:color w:val="000000"/>
          <w:sz w:val="22"/>
          <w:szCs w:val="22"/>
          <w:lang w:val="es-AR"/>
        </w:rPr>
        <w:t xml:space="preserve"> de vie</w:t>
      </w:r>
      <w:r w:rsidRPr="008C02FF">
        <w:rPr>
          <w:color w:val="000000"/>
          <w:sz w:val="22"/>
          <w:szCs w:val="22"/>
          <w:lang w:val="es-AR"/>
        </w:rPr>
        <w:t xml:space="preserve">. </w:t>
      </w:r>
      <w:r>
        <w:rPr>
          <w:color w:val="000000"/>
          <w:sz w:val="22"/>
          <w:szCs w:val="22"/>
        </w:rPr>
        <w:t xml:space="preserve">Paris: Nathan </w:t>
      </w:r>
      <w:proofErr w:type="spellStart"/>
      <w:r>
        <w:rPr>
          <w:color w:val="000000"/>
          <w:sz w:val="22"/>
          <w:szCs w:val="22"/>
        </w:rPr>
        <w:t>Université</w:t>
      </w:r>
      <w:proofErr w:type="spellEnd"/>
      <w:r>
        <w:rPr>
          <w:color w:val="000000"/>
          <w:sz w:val="22"/>
          <w:szCs w:val="22"/>
        </w:rPr>
        <w:t>, 1997.</w:t>
      </w:r>
    </w:p>
    <w:p w14:paraId="33686A54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</w:p>
    <w:p w14:paraId="47C3E0F9" w14:textId="77777777" w:rsidR="00101A24" w:rsidRPr="008C02FF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color w:val="000000"/>
          <w:sz w:val="22"/>
          <w:szCs w:val="22"/>
          <w:lang w:val="es-AR"/>
        </w:rPr>
        <w:t xml:space="preserve">Bourdieu, P. "La ilusión biográfica", </w:t>
      </w:r>
      <w:proofErr w:type="spellStart"/>
      <w:r w:rsidRPr="008C02FF">
        <w:rPr>
          <w:i/>
          <w:color w:val="000000"/>
          <w:sz w:val="22"/>
          <w:szCs w:val="22"/>
          <w:lang w:val="es-AR"/>
        </w:rPr>
        <w:t>Actes</w:t>
      </w:r>
      <w:proofErr w:type="spellEnd"/>
      <w:r w:rsidRPr="008C02FF">
        <w:rPr>
          <w:i/>
          <w:color w:val="000000"/>
          <w:sz w:val="22"/>
          <w:szCs w:val="22"/>
          <w:lang w:val="es-AR"/>
        </w:rPr>
        <w:t xml:space="preserve"> de la </w:t>
      </w:r>
      <w:proofErr w:type="spellStart"/>
      <w:r w:rsidRPr="008C02FF">
        <w:rPr>
          <w:i/>
          <w:color w:val="000000"/>
          <w:sz w:val="22"/>
          <w:szCs w:val="22"/>
          <w:lang w:val="es-AR"/>
        </w:rPr>
        <w:t>Recherche</w:t>
      </w:r>
      <w:proofErr w:type="spellEnd"/>
      <w:r w:rsidRPr="008C02FF">
        <w:rPr>
          <w:i/>
          <w:color w:val="000000"/>
          <w:sz w:val="22"/>
          <w:szCs w:val="22"/>
          <w:lang w:val="es-AR"/>
        </w:rPr>
        <w:t xml:space="preserve"> en </w:t>
      </w:r>
      <w:proofErr w:type="spellStart"/>
      <w:r w:rsidRPr="008C02FF">
        <w:rPr>
          <w:i/>
          <w:color w:val="000000"/>
          <w:sz w:val="22"/>
          <w:szCs w:val="22"/>
          <w:lang w:val="es-AR"/>
        </w:rPr>
        <w:t>Sciences</w:t>
      </w:r>
      <w:proofErr w:type="spellEnd"/>
      <w:r w:rsidRPr="008C02FF">
        <w:rPr>
          <w:i/>
          <w:color w:val="000000"/>
          <w:sz w:val="22"/>
          <w:szCs w:val="22"/>
          <w:lang w:val="es-AR"/>
        </w:rPr>
        <w:t xml:space="preserve"> Sociales</w:t>
      </w:r>
      <w:r w:rsidRPr="008C02FF">
        <w:rPr>
          <w:color w:val="000000"/>
          <w:sz w:val="22"/>
          <w:szCs w:val="22"/>
          <w:lang w:val="es-AR"/>
        </w:rPr>
        <w:t xml:space="preserve"> 62/63, 1986. </w:t>
      </w:r>
    </w:p>
    <w:p w14:paraId="409A7CBC" w14:textId="77777777" w:rsidR="00101A24" w:rsidRPr="008C02FF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  <w:r w:rsidRPr="008C02FF">
        <w:rPr>
          <w:color w:val="000000"/>
          <w:sz w:val="22"/>
          <w:szCs w:val="22"/>
          <w:lang w:val="es-AR"/>
        </w:rPr>
        <w:t xml:space="preserve">da Silva Catela, L. </w:t>
      </w:r>
      <w:r w:rsidRPr="008C02FF">
        <w:rPr>
          <w:i/>
          <w:color w:val="000000"/>
          <w:sz w:val="22"/>
          <w:szCs w:val="22"/>
          <w:lang w:val="es-AR"/>
        </w:rPr>
        <w:t>No habrá flores en la tumba del pasado. La experiencia de reconstrucción del mundo de los familiares de desaparecidos</w:t>
      </w:r>
      <w:r w:rsidRPr="008C02FF">
        <w:rPr>
          <w:color w:val="000000"/>
          <w:sz w:val="22"/>
          <w:szCs w:val="22"/>
          <w:lang w:val="es-AR"/>
        </w:rPr>
        <w:t>. La Plata: Ediciones Al Margen, 2001.</w:t>
      </w:r>
    </w:p>
    <w:p w14:paraId="01B00EB1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</w:p>
    <w:p w14:paraId="5A306056" w14:textId="77777777" w:rsidR="00101A24" w:rsidRPr="008C02FF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color w:val="000000"/>
          <w:sz w:val="24"/>
          <w:szCs w:val="24"/>
          <w:lang w:val="es-AR"/>
        </w:rPr>
      </w:pPr>
      <w:proofErr w:type="spellStart"/>
      <w:r w:rsidRPr="008C02FF">
        <w:rPr>
          <w:color w:val="000000"/>
          <w:sz w:val="22"/>
          <w:szCs w:val="22"/>
          <w:lang w:val="es-AR"/>
        </w:rPr>
        <w:t>Datri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A. et al. </w:t>
      </w:r>
      <w:r w:rsidRPr="008C02FF">
        <w:rPr>
          <w:i/>
          <w:color w:val="000000"/>
          <w:sz w:val="22"/>
          <w:szCs w:val="22"/>
          <w:lang w:val="es-AR"/>
        </w:rPr>
        <w:t>Luchadoras. Historias de mujeres que hicieron historia</w:t>
      </w:r>
      <w:r w:rsidRPr="008C02FF">
        <w:rPr>
          <w:color w:val="000000"/>
          <w:sz w:val="22"/>
          <w:szCs w:val="22"/>
          <w:lang w:val="es-AR"/>
        </w:rPr>
        <w:t>. Buenos Aires: Instituto de Pensamiento socialista Karl Marx, 2006.</w:t>
      </w:r>
    </w:p>
    <w:p w14:paraId="0CEC9A64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4"/>
          <w:szCs w:val="24"/>
          <w:lang w:val="es-AR"/>
        </w:rPr>
      </w:pPr>
    </w:p>
    <w:p w14:paraId="6BEB9BF5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mbria" w:eastAsia="Cambria" w:hAnsi="Cambria" w:cs="Cambria"/>
          <w:color w:val="000000"/>
          <w:sz w:val="22"/>
          <w:szCs w:val="22"/>
          <w:lang w:val="es-AR"/>
        </w:rPr>
      </w:pPr>
      <w:proofErr w:type="spellStart"/>
      <w:r w:rsidRPr="008C02FF">
        <w:rPr>
          <w:rFonts w:ascii="Cambria" w:eastAsia="Cambria" w:hAnsi="Cambria" w:cs="Cambria"/>
          <w:color w:val="000000"/>
          <w:sz w:val="22"/>
          <w:szCs w:val="22"/>
          <w:lang w:val="es-AR"/>
        </w:rPr>
        <w:t>Ferrarotti</w:t>
      </w:r>
      <w:proofErr w:type="spellEnd"/>
      <w:r w:rsidRPr="008C02FF">
        <w:rPr>
          <w:rFonts w:ascii="Cambria" w:eastAsia="Cambria" w:hAnsi="Cambria" w:cs="Cambria"/>
          <w:color w:val="000000"/>
          <w:sz w:val="22"/>
          <w:szCs w:val="22"/>
          <w:lang w:val="es-AR"/>
        </w:rPr>
        <w:t xml:space="preserve">, F. </w:t>
      </w:r>
      <w:proofErr w:type="spellStart"/>
      <w:r w:rsidRPr="008C02FF">
        <w:rPr>
          <w:rFonts w:ascii="Cambria" w:eastAsia="Cambria" w:hAnsi="Cambria" w:cs="Cambria"/>
          <w:i/>
          <w:color w:val="000000"/>
          <w:sz w:val="22"/>
          <w:szCs w:val="22"/>
          <w:lang w:val="es-AR"/>
        </w:rPr>
        <w:t>Biografia</w:t>
      </w:r>
      <w:proofErr w:type="spellEnd"/>
      <w:r w:rsidRPr="008C02FF">
        <w:rPr>
          <w:rFonts w:ascii="Cambria" w:eastAsia="Cambria" w:hAnsi="Cambria" w:cs="Cambria"/>
          <w:i/>
          <w:color w:val="000000"/>
          <w:sz w:val="22"/>
          <w:szCs w:val="22"/>
          <w:lang w:val="es-AR"/>
        </w:rPr>
        <w:t xml:space="preserve"> y Ciencias Sociales. </w:t>
      </w:r>
      <w:r w:rsidRPr="008C02FF">
        <w:rPr>
          <w:rFonts w:ascii="Cambria" w:eastAsia="Cambria" w:hAnsi="Cambria" w:cs="Cambria"/>
          <w:color w:val="000000"/>
          <w:sz w:val="22"/>
          <w:szCs w:val="22"/>
          <w:lang w:val="es-AR"/>
        </w:rPr>
        <w:t>San José, Costa Rica: FLACSO, 1988.</w:t>
      </w:r>
    </w:p>
    <w:p w14:paraId="48CAF798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mbria" w:eastAsia="Cambria" w:hAnsi="Cambria" w:cs="Cambria"/>
          <w:color w:val="000000"/>
          <w:sz w:val="22"/>
          <w:szCs w:val="22"/>
          <w:lang w:val="es-AR"/>
        </w:rPr>
      </w:pPr>
    </w:p>
    <w:p w14:paraId="2D896A25" w14:textId="77777777" w:rsidR="00101A24" w:rsidRPr="008C02FF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proofErr w:type="spellStart"/>
      <w:r w:rsidRPr="008C02FF">
        <w:rPr>
          <w:color w:val="000000"/>
          <w:sz w:val="22"/>
          <w:szCs w:val="22"/>
          <w:lang w:val="es-AR"/>
        </w:rPr>
        <w:t>Mallimaci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F. y </w:t>
      </w:r>
      <w:proofErr w:type="spellStart"/>
      <w:r w:rsidRPr="008C02FF">
        <w:rPr>
          <w:color w:val="000000"/>
          <w:sz w:val="22"/>
          <w:szCs w:val="22"/>
          <w:lang w:val="es-AR"/>
        </w:rPr>
        <w:t>Graffigna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M. “Redes solidarias, vida cotidiana y </w:t>
      </w:r>
      <w:proofErr w:type="spellStart"/>
      <w:r w:rsidRPr="008C02FF">
        <w:rPr>
          <w:color w:val="000000"/>
          <w:sz w:val="22"/>
          <w:szCs w:val="22"/>
          <w:lang w:val="es-AR"/>
        </w:rPr>
        <w:t>politica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” en </w:t>
      </w:r>
      <w:r w:rsidRPr="008C02FF">
        <w:rPr>
          <w:i/>
          <w:color w:val="000000"/>
          <w:sz w:val="22"/>
          <w:szCs w:val="22"/>
          <w:lang w:val="es-AR"/>
        </w:rPr>
        <w:t>Pobres, pobreza y exclusión social</w:t>
      </w:r>
      <w:r w:rsidRPr="008C02FF">
        <w:rPr>
          <w:color w:val="000000"/>
          <w:sz w:val="22"/>
          <w:szCs w:val="22"/>
          <w:lang w:val="es-AR"/>
        </w:rPr>
        <w:t>. Buenos Aires: CEIL-CONICET, 2002.</w:t>
      </w:r>
    </w:p>
    <w:p w14:paraId="0BB9E4D0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758BAB18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0A2FA604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Unidad 4</w:t>
      </w:r>
    </w:p>
    <w:p w14:paraId="6100A950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Bibliografía optativa</w:t>
      </w:r>
    </w:p>
    <w:p w14:paraId="716C554D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641152BF" w14:textId="77777777" w:rsidR="00101A24" w:rsidRPr="008C02FF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lang w:val="es-AR"/>
        </w:rPr>
      </w:pPr>
      <w:proofErr w:type="spellStart"/>
      <w:r w:rsidRPr="008C02FF">
        <w:rPr>
          <w:color w:val="000000"/>
          <w:sz w:val="24"/>
          <w:szCs w:val="24"/>
          <w:lang w:val="es-AR"/>
        </w:rPr>
        <w:t>Stake</w:t>
      </w:r>
      <w:proofErr w:type="spellEnd"/>
      <w:r w:rsidRPr="008C02FF">
        <w:rPr>
          <w:color w:val="000000"/>
          <w:sz w:val="24"/>
          <w:szCs w:val="24"/>
          <w:lang w:val="es-AR"/>
        </w:rPr>
        <w:t xml:space="preserve">, R. (1994) “Case </w:t>
      </w:r>
      <w:proofErr w:type="spellStart"/>
      <w:r w:rsidRPr="008C02FF">
        <w:rPr>
          <w:color w:val="000000"/>
          <w:sz w:val="24"/>
          <w:szCs w:val="24"/>
          <w:lang w:val="es-AR"/>
        </w:rPr>
        <w:t>Studies</w:t>
      </w:r>
      <w:proofErr w:type="spellEnd"/>
      <w:r w:rsidRPr="008C02FF">
        <w:rPr>
          <w:color w:val="000000"/>
          <w:sz w:val="24"/>
          <w:szCs w:val="24"/>
          <w:lang w:val="es-AR"/>
        </w:rPr>
        <w:t xml:space="preserve">”, en </w:t>
      </w:r>
      <w:proofErr w:type="spellStart"/>
      <w:r w:rsidRPr="008C02FF">
        <w:rPr>
          <w:color w:val="000000"/>
          <w:sz w:val="24"/>
          <w:szCs w:val="24"/>
          <w:lang w:val="es-AR"/>
        </w:rPr>
        <w:t>Denzin</w:t>
      </w:r>
      <w:proofErr w:type="spellEnd"/>
      <w:r w:rsidRPr="008C02FF">
        <w:rPr>
          <w:color w:val="000000"/>
          <w:sz w:val="24"/>
          <w:szCs w:val="24"/>
          <w:lang w:val="es-AR"/>
        </w:rPr>
        <w:t xml:space="preserve">, Norman y Lincoln, </w:t>
      </w:r>
      <w:proofErr w:type="spellStart"/>
      <w:r w:rsidRPr="008C02FF">
        <w:rPr>
          <w:color w:val="000000"/>
          <w:sz w:val="24"/>
          <w:szCs w:val="24"/>
          <w:lang w:val="es-AR"/>
        </w:rPr>
        <w:t>Yvonna</w:t>
      </w:r>
      <w:proofErr w:type="spellEnd"/>
      <w:r w:rsidRPr="008C02FF">
        <w:rPr>
          <w:color w:val="000000"/>
          <w:sz w:val="24"/>
          <w:szCs w:val="24"/>
          <w:lang w:val="es-AR"/>
        </w:rPr>
        <w:t xml:space="preserve">, </w:t>
      </w:r>
      <w:proofErr w:type="spellStart"/>
      <w:r w:rsidRPr="008C02FF">
        <w:rPr>
          <w:i/>
          <w:color w:val="000000"/>
          <w:sz w:val="24"/>
          <w:szCs w:val="24"/>
          <w:lang w:val="es-AR"/>
        </w:rPr>
        <w:t>Handbook</w:t>
      </w:r>
      <w:proofErr w:type="spellEnd"/>
      <w:r w:rsidRPr="008C02FF">
        <w:rPr>
          <w:i/>
          <w:color w:val="000000"/>
          <w:sz w:val="24"/>
          <w:szCs w:val="24"/>
          <w:lang w:val="es-AR"/>
        </w:rPr>
        <w:t xml:space="preserve"> of </w:t>
      </w:r>
      <w:proofErr w:type="spellStart"/>
      <w:r w:rsidRPr="008C02FF">
        <w:rPr>
          <w:i/>
          <w:color w:val="000000"/>
          <w:sz w:val="24"/>
          <w:szCs w:val="24"/>
          <w:lang w:val="es-AR"/>
        </w:rPr>
        <w:t>Qualitative</w:t>
      </w:r>
      <w:proofErr w:type="spellEnd"/>
      <w:r w:rsidRPr="008C02FF">
        <w:rPr>
          <w:i/>
          <w:color w:val="000000"/>
          <w:sz w:val="24"/>
          <w:szCs w:val="24"/>
          <w:lang w:val="es-AR"/>
        </w:rPr>
        <w:t xml:space="preserve"> </w:t>
      </w:r>
      <w:proofErr w:type="spellStart"/>
      <w:r w:rsidRPr="008C02FF">
        <w:rPr>
          <w:i/>
          <w:color w:val="000000"/>
          <w:sz w:val="24"/>
          <w:szCs w:val="24"/>
          <w:lang w:val="es-AR"/>
        </w:rPr>
        <w:t>Research</w:t>
      </w:r>
      <w:proofErr w:type="spellEnd"/>
      <w:r w:rsidRPr="008C02FF">
        <w:rPr>
          <w:color w:val="000000"/>
          <w:sz w:val="24"/>
          <w:szCs w:val="24"/>
          <w:lang w:val="es-AR"/>
        </w:rPr>
        <w:t xml:space="preserve">, California: </w:t>
      </w:r>
      <w:proofErr w:type="spellStart"/>
      <w:r w:rsidRPr="008C02FF">
        <w:rPr>
          <w:color w:val="000000"/>
          <w:sz w:val="24"/>
          <w:szCs w:val="24"/>
          <w:lang w:val="es-AR"/>
        </w:rPr>
        <w:t>Sage</w:t>
      </w:r>
      <w:proofErr w:type="spellEnd"/>
      <w:r w:rsidRPr="008C02FF">
        <w:rPr>
          <w:color w:val="000000"/>
          <w:sz w:val="24"/>
          <w:szCs w:val="24"/>
          <w:lang w:val="es-AR"/>
        </w:rPr>
        <w:t>. (Cap. 14)</w:t>
      </w:r>
    </w:p>
    <w:p w14:paraId="07A05942" w14:textId="77777777" w:rsidR="00101A24" w:rsidRPr="008C02FF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color w:val="000000"/>
          <w:sz w:val="24"/>
          <w:szCs w:val="24"/>
          <w:lang w:val="es-AR"/>
        </w:rPr>
        <w:t xml:space="preserve">Plata </w:t>
      </w:r>
      <w:proofErr w:type="spellStart"/>
      <w:r w:rsidRPr="008C02FF">
        <w:rPr>
          <w:color w:val="000000"/>
          <w:sz w:val="24"/>
          <w:szCs w:val="24"/>
          <w:lang w:val="es-AR"/>
        </w:rPr>
        <w:t>Caviedes</w:t>
      </w:r>
      <w:proofErr w:type="spellEnd"/>
      <w:r w:rsidRPr="008C02FF">
        <w:rPr>
          <w:color w:val="000000"/>
          <w:sz w:val="24"/>
          <w:szCs w:val="24"/>
          <w:lang w:val="es-AR"/>
        </w:rPr>
        <w:t xml:space="preserve">, J. C. (2007) “Investigación cualitativa y cuantitativa: una revisión del </w:t>
      </w:r>
      <w:proofErr w:type="spellStart"/>
      <w:r w:rsidRPr="008C02FF">
        <w:rPr>
          <w:color w:val="000000"/>
          <w:sz w:val="24"/>
          <w:szCs w:val="24"/>
          <w:lang w:val="es-AR"/>
        </w:rPr>
        <w:t>ué</w:t>
      </w:r>
      <w:proofErr w:type="spellEnd"/>
      <w:r w:rsidRPr="008C02FF">
        <w:rPr>
          <w:color w:val="000000"/>
          <w:sz w:val="24"/>
          <w:szCs w:val="24"/>
          <w:lang w:val="es-AR"/>
        </w:rPr>
        <w:t xml:space="preserve"> y el cómo para acumular conocimiento sobre lo social”, </w:t>
      </w:r>
      <w:proofErr w:type="spellStart"/>
      <w:r w:rsidRPr="008C02FF">
        <w:rPr>
          <w:i/>
          <w:color w:val="000000"/>
          <w:sz w:val="24"/>
          <w:szCs w:val="24"/>
          <w:lang w:val="es-AR"/>
        </w:rPr>
        <w:t>Universitas</w:t>
      </w:r>
      <w:proofErr w:type="spellEnd"/>
      <w:r w:rsidRPr="008C02FF">
        <w:rPr>
          <w:i/>
          <w:color w:val="000000"/>
          <w:sz w:val="24"/>
          <w:szCs w:val="24"/>
          <w:lang w:val="es-AR"/>
        </w:rPr>
        <w:t xml:space="preserve"> Humanística 64</w:t>
      </w:r>
      <w:r w:rsidRPr="008C02FF">
        <w:rPr>
          <w:color w:val="000000"/>
          <w:sz w:val="24"/>
          <w:szCs w:val="24"/>
          <w:lang w:val="es-AR"/>
        </w:rPr>
        <w:t>, julio- diciembre 2007, p. 215-226.</w:t>
      </w:r>
    </w:p>
    <w:p w14:paraId="2D8CF3B9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136EC345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Unidad 5</w:t>
      </w:r>
    </w:p>
    <w:p w14:paraId="1B45F759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Bibliografía Optativa</w:t>
      </w:r>
    </w:p>
    <w:p w14:paraId="662EDD88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  <w:sz w:val="22"/>
          <w:szCs w:val="22"/>
          <w:lang w:val="es-AR"/>
        </w:rPr>
      </w:pPr>
    </w:p>
    <w:p w14:paraId="2EF5A032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proofErr w:type="spellStart"/>
      <w:r w:rsidRPr="008C02FF">
        <w:rPr>
          <w:color w:val="000000"/>
          <w:sz w:val="22"/>
          <w:szCs w:val="22"/>
          <w:lang w:val="es-AR"/>
        </w:rPr>
        <w:t>Bidasecca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K. </w:t>
      </w:r>
      <w:r w:rsidRPr="008C02FF">
        <w:rPr>
          <w:i/>
          <w:color w:val="000000"/>
          <w:sz w:val="22"/>
          <w:szCs w:val="22"/>
          <w:lang w:val="es-AR"/>
        </w:rPr>
        <w:t>Perturbando el texto colonial. Los estudios (pos)coloniales en América Latina</w:t>
      </w:r>
      <w:r w:rsidRPr="008C02FF">
        <w:rPr>
          <w:color w:val="000000"/>
          <w:sz w:val="22"/>
          <w:szCs w:val="22"/>
          <w:lang w:val="es-AR"/>
        </w:rPr>
        <w:t xml:space="preserve">. Buenos Aires, SB, 2010. Capítulo 9 “Traducción cultural y representación”. </w:t>
      </w:r>
    </w:p>
    <w:p w14:paraId="200F6653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</w:p>
    <w:p w14:paraId="09D52E8F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hanging="2"/>
        <w:rPr>
          <w:color w:val="000000"/>
          <w:sz w:val="22"/>
          <w:szCs w:val="22"/>
          <w:lang w:val="es-AR"/>
        </w:rPr>
      </w:pPr>
      <w:r w:rsidRPr="008C02FF">
        <w:rPr>
          <w:color w:val="000000"/>
          <w:sz w:val="22"/>
          <w:szCs w:val="22"/>
          <w:lang w:val="es-AR"/>
        </w:rPr>
        <w:t xml:space="preserve">García, G. “Cuerpo y narrativa: una aproximación etnográfica al proceso de atención del embarazo, parto y puerperio de mujeres viviendo con VIH en la ciudad de Buenos Aires”, </w:t>
      </w:r>
      <w:r w:rsidRPr="008C02FF">
        <w:rPr>
          <w:i/>
          <w:color w:val="000000"/>
          <w:sz w:val="22"/>
          <w:szCs w:val="22"/>
          <w:lang w:val="es-AR"/>
        </w:rPr>
        <w:t>Horizontes Antropológicos</w:t>
      </w:r>
      <w:r w:rsidRPr="008C02FF">
        <w:rPr>
          <w:color w:val="000000"/>
          <w:sz w:val="22"/>
          <w:szCs w:val="22"/>
          <w:lang w:val="es-AR"/>
        </w:rPr>
        <w:t xml:space="preserve"> 15, n. 32, 2009.</w:t>
      </w:r>
    </w:p>
    <w:p w14:paraId="5267E476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</w:p>
    <w:p w14:paraId="76B46BC4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proofErr w:type="spellStart"/>
      <w:r w:rsidRPr="008C02FF">
        <w:rPr>
          <w:color w:val="000000"/>
          <w:sz w:val="22"/>
          <w:szCs w:val="22"/>
          <w:lang w:val="es-AR"/>
        </w:rPr>
        <w:t>Ginzburg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F. “Cuando los nativos son nuestros vecinos”, en Mauricio </w:t>
      </w:r>
      <w:proofErr w:type="spellStart"/>
      <w:r w:rsidRPr="008C02FF">
        <w:rPr>
          <w:color w:val="000000"/>
          <w:sz w:val="22"/>
          <w:szCs w:val="22"/>
          <w:lang w:val="es-AR"/>
        </w:rPr>
        <w:t>Boivin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Ana </w:t>
      </w:r>
      <w:proofErr w:type="spellStart"/>
      <w:r w:rsidRPr="008C02FF">
        <w:rPr>
          <w:color w:val="000000"/>
          <w:sz w:val="22"/>
          <w:szCs w:val="22"/>
          <w:lang w:val="es-AR"/>
        </w:rPr>
        <w:t>Rosato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y Victoria Arribas, </w:t>
      </w:r>
      <w:r w:rsidRPr="008C02FF">
        <w:rPr>
          <w:i/>
          <w:color w:val="000000"/>
          <w:sz w:val="22"/>
          <w:szCs w:val="22"/>
          <w:lang w:val="es-AR"/>
        </w:rPr>
        <w:t>Constructores de otredad. Una introducción a la antropología social y cultural</w:t>
      </w:r>
      <w:r w:rsidRPr="008C02FF">
        <w:rPr>
          <w:color w:val="000000"/>
          <w:sz w:val="22"/>
          <w:szCs w:val="22"/>
          <w:lang w:val="es-AR"/>
        </w:rPr>
        <w:t xml:space="preserve">. Buenos Aire, </w:t>
      </w:r>
      <w:proofErr w:type="spellStart"/>
      <w:r w:rsidRPr="008C02FF">
        <w:rPr>
          <w:color w:val="000000"/>
          <w:sz w:val="22"/>
          <w:szCs w:val="22"/>
          <w:lang w:val="es-AR"/>
        </w:rPr>
        <w:t>Eudeba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1998. </w:t>
      </w:r>
    </w:p>
    <w:p w14:paraId="0297236F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</w:p>
    <w:p w14:paraId="7B371C15" w14:textId="77777777" w:rsidR="00101A24" w:rsidRPr="008C02FF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proofErr w:type="spellStart"/>
      <w:r w:rsidRPr="008C02FF">
        <w:rPr>
          <w:color w:val="000000"/>
          <w:sz w:val="22"/>
          <w:szCs w:val="22"/>
          <w:lang w:val="es-AR"/>
        </w:rPr>
        <w:t>Rabossi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F. </w:t>
      </w:r>
      <w:r w:rsidRPr="008C02FF">
        <w:rPr>
          <w:i/>
          <w:color w:val="000000"/>
          <w:sz w:val="22"/>
          <w:szCs w:val="22"/>
          <w:lang w:val="es-AR"/>
        </w:rPr>
        <w:t>En las calles de Ciudad del Este. Una etnografía del comercio de frontera</w:t>
      </w:r>
      <w:r w:rsidRPr="008C02FF">
        <w:rPr>
          <w:color w:val="000000"/>
          <w:sz w:val="22"/>
          <w:szCs w:val="22"/>
          <w:lang w:val="es-AR"/>
        </w:rPr>
        <w:t xml:space="preserve">. Asunción, Centro de Estudios Antropológicos de la Universidad Católica, 2009. Capítulo 2, “Vidas y ventas en las calles de Ciudad del Este”. </w:t>
      </w:r>
    </w:p>
    <w:p w14:paraId="0C3D4BC5" w14:textId="77777777" w:rsidR="00101A24" w:rsidRPr="008C02FF" w:rsidRDefault="00101A2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</w:p>
    <w:p w14:paraId="26906B9B" w14:textId="77777777" w:rsidR="00101A24" w:rsidRDefault="00D94639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  <w:proofErr w:type="spellStart"/>
      <w:r w:rsidRPr="008C02FF">
        <w:rPr>
          <w:color w:val="000000"/>
          <w:sz w:val="22"/>
          <w:szCs w:val="22"/>
          <w:lang w:val="es-AR"/>
        </w:rPr>
        <w:t>Robin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, R. “La </w:t>
      </w:r>
      <w:proofErr w:type="spellStart"/>
      <w:r w:rsidRPr="008C02FF">
        <w:rPr>
          <w:color w:val="000000"/>
          <w:sz w:val="22"/>
          <w:szCs w:val="22"/>
          <w:lang w:val="es-AR"/>
        </w:rPr>
        <w:t>autoficción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. El sujeto siempre en falta”, en Leonor </w:t>
      </w:r>
      <w:proofErr w:type="spellStart"/>
      <w:r w:rsidRPr="008C02FF">
        <w:rPr>
          <w:color w:val="000000"/>
          <w:sz w:val="22"/>
          <w:szCs w:val="22"/>
          <w:lang w:val="es-AR"/>
        </w:rPr>
        <w:t>Arfuch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 (</w:t>
      </w:r>
      <w:proofErr w:type="spellStart"/>
      <w:r w:rsidRPr="008C02FF">
        <w:rPr>
          <w:color w:val="000000"/>
          <w:sz w:val="22"/>
          <w:szCs w:val="22"/>
          <w:lang w:val="es-AR"/>
        </w:rPr>
        <w:t>comp.</w:t>
      </w:r>
      <w:proofErr w:type="spellEnd"/>
      <w:r w:rsidRPr="008C02FF">
        <w:rPr>
          <w:color w:val="000000"/>
          <w:sz w:val="22"/>
          <w:szCs w:val="22"/>
          <w:lang w:val="es-AR"/>
        </w:rPr>
        <w:t xml:space="preserve">) </w:t>
      </w:r>
      <w:proofErr w:type="spellStart"/>
      <w:r>
        <w:rPr>
          <w:i/>
          <w:color w:val="000000"/>
          <w:sz w:val="22"/>
          <w:szCs w:val="22"/>
        </w:rPr>
        <w:t>Identidades</w:t>
      </w:r>
      <w:proofErr w:type="spellEnd"/>
      <w:r>
        <w:rPr>
          <w:i/>
          <w:color w:val="000000"/>
          <w:sz w:val="22"/>
          <w:szCs w:val="22"/>
        </w:rPr>
        <w:t xml:space="preserve">, </w:t>
      </w:r>
      <w:proofErr w:type="spellStart"/>
      <w:r>
        <w:rPr>
          <w:i/>
          <w:color w:val="000000"/>
          <w:sz w:val="22"/>
          <w:szCs w:val="22"/>
        </w:rPr>
        <w:t>sujetos</w:t>
      </w:r>
      <w:proofErr w:type="spellEnd"/>
      <w:r>
        <w:rPr>
          <w:i/>
          <w:color w:val="000000"/>
          <w:sz w:val="22"/>
          <w:szCs w:val="22"/>
        </w:rPr>
        <w:t xml:space="preserve"> y </w:t>
      </w:r>
      <w:proofErr w:type="spellStart"/>
      <w:r>
        <w:rPr>
          <w:i/>
          <w:color w:val="000000"/>
          <w:sz w:val="22"/>
          <w:szCs w:val="22"/>
        </w:rPr>
        <w:t>subjetividades</w:t>
      </w:r>
      <w:proofErr w:type="spellEnd"/>
      <w:r>
        <w:rPr>
          <w:color w:val="000000"/>
          <w:sz w:val="22"/>
          <w:szCs w:val="22"/>
        </w:rPr>
        <w:t xml:space="preserve">. Buenos Aires, </w:t>
      </w:r>
      <w:proofErr w:type="spellStart"/>
      <w:r>
        <w:rPr>
          <w:color w:val="000000"/>
          <w:sz w:val="22"/>
          <w:szCs w:val="22"/>
        </w:rPr>
        <w:t>Prometeo</w:t>
      </w:r>
      <w:proofErr w:type="spellEnd"/>
      <w:r>
        <w:rPr>
          <w:color w:val="000000"/>
          <w:sz w:val="22"/>
          <w:szCs w:val="22"/>
        </w:rPr>
        <w:t xml:space="preserve">, 2005. </w:t>
      </w:r>
    </w:p>
    <w:p w14:paraId="0D7CE524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</w:p>
    <w:p w14:paraId="0B6F42AA" w14:textId="77777777" w:rsidR="00101A24" w:rsidRPr="008C02FF" w:rsidRDefault="00D946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i/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 xml:space="preserve">ORGANIZACIÓN DE LA ACTIVIDAD PRESENCIAL (Orientadora) </w:t>
      </w:r>
    </w:p>
    <w:p w14:paraId="465D2A28" w14:textId="77777777" w:rsidR="00101A24" w:rsidRPr="008C02FF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i/>
          <w:color w:val="000000"/>
          <w:sz w:val="22"/>
          <w:szCs w:val="22"/>
          <w:lang w:val="es-AR"/>
        </w:rPr>
        <w:t>(Completar las unidades temáticas y marcar las columnas correspondientes con una cruz)</w:t>
      </w:r>
    </w:p>
    <w:p w14:paraId="7F27156C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</w:p>
    <w:p w14:paraId="196DC8B9" w14:textId="77777777" w:rsidR="00101A24" w:rsidRPr="008C02FF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 xml:space="preserve">Nota: </w:t>
      </w:r>
      <w:r w:rsidRPr="008C02FF">
        <w:rPr>
          <w:color w:val="000000"/>
          <w:sz w:val="22"/>
          <w:szCs w:val="22"/>
          <w:lang w:val="es-AR"/>
        </w:rPr>
        <w:t>En aquellos casos que la materia tenga una modalidad intensiva, consignar detalle de la actividad según corresponda (jornada, días)</w:t>
      </w:r>
    </w:p>
    <w:p w14:paraId="23BA17AF" w14:textId="77777777" w:rsidR="00101A24" w:rsidRPr="008C02FF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lang w:val="es-AR"/>
        </w:rPr>
      </w:pPr>
    </w:p>
    <w:tbl>
      <w:tblPr>
        <w:tblStyle w:val="a5"/>
        <w:tblW w:w="992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126"/>
        <w:gridCol w:w="982"/>
        <w:gridCol w:w="1134"/>
        <w:gridCol w:w="1153"/>
        <w:gridCol w:w="1119"/>
        <w:gridCol w:w="1123"/>
        <w:gridCol w:w="1285"/>
      </w:tblGrid>
      <w:tr w:rsidR="00101A24" w14:paraId="17E05666" w14:textId="77777777">
        <w:trPr>
          <w:trHeight w:val="397"/>
        </w:trPr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2B4A13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</w:rPr>
              <w:t>Unidad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Temática</w:t>
            </w:r>
            <w:proofErr w:type="spellEnd"/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C588E7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Fecha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21E321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Actividades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Teóricas</w:t>
            </w:r>
            <w:proofErr w:type="spellEnd"/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134155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Actividades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Prácticas</w:t>
            </w:r>
            <w:proofErr w:type="spellEnd"/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E1346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Tutorías</w:t>
            </w:r>
            <w:proofErr w:type="spellEnd"/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F64383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Evaluaciones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88E5AF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Otras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Actividades</w:t>
            </w:r>
            <w:proofErr w:type="spellEnd"/>
          </w:p>
        </w:tc>
      </w:tr>
      <w:tr w:rsidR="00101A24" w14:paraId="7CA25899" w14:textId="77777777">
        <w:trPr>
          <w:trHeight w:val="397"/>
        </w:trPr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5F4925" w14:textId="77777777" w:rsidR="00101A24" w:rsidRPr="008C02FF" w:rsidRDefault="00D94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  <w:lang w:val="es-AR"/>
              </w:rPr>
            </w:pPr>
            <w:r w:rsidRPr="008C02FF">
              <w:rPr>
                <w:b/>
                <w:color w:val="000000"/>
                <w:sz w:val="22"/>
                <w:szCs w:val="22"/>
                <w:lang w:val="es-AR"/>
              </w:rPr>
              <w:t>Unidad 1</w:t>
            </w:r>
          </w:p>
          <w:p w14:paraId="2685CBDD" w14:textId="77777777" w:rsidR="00101A24" w:rsidRPr="008C02FF" w:rsidRDefault="00D94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lang w:val="es-AR"/>
              </w:rPr>
            </w:pPr>
            <w:r w:rsidRPr="008C02FF">
              <w:rPr>
                <w:color w:val="000000"/>
                <w:sz w:val="22"/>
                <w:szCs w:val="22"/>
                <w:lang w:val="es-AR"/>
              </w:rPr>
              <w:t xml:space="preserve">Surgimiento de los métodos cualitativos. </w:t>
            </w:r>
          </w:p>
          <w:p w14:paraId="75EA9255" w14:textId="77777777" w:rsidR="00101A24" w:rsidRPr="008C02FF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lang w:val="es-A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FCB7CC" w14:textId="1E9180FE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 w:rsidRPr="008C02FF">
              <w:rPr>
                <w:color w:val="000000"/>
                <w:lang w:val="es-AR"/>
              </w:rPr>
              <w:t xml:space="preserve"> </w:t>
            </w:r>
            <w:r w:rsidR="00197A2E">
              <w:rPr>
                <w:color w:val="000000"/>
              </w:rPr>
              <w:t>13</w:t>
            </w:r>
            <w:r>
              <w:rPr>
                <w:color w:val="000000"/>
              </w:rPr>
              <w:t xml:space="preserve"> y </w:t>
            </w:r>
            <w:r w:rsidR="00197A2E">
              <w:t>20</w:t>
            </w:r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agosto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23DCC1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D8DB8A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6B07B1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12BA83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8A09AF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</w:p>
        </w:tc>
      </w:tr>
      <w:tr w:rsidR="00101A24" w14:paraId="66F5D27C" w14:textId="77777777">
        <w:trPr>
          <w:trHeight w:val="397"/>
        </w:trPr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2DDBD1" w14:textId="77777777" w:rsidR="00101A24" w:rsidRPr="008C02FF" w:rsidRDefault="00D94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  <w:lang w:val="es-AR"/>
              </w:rPr>
            </w:pPr>
            <w:r w:rsidRPr="008C02FF">
              <w:rPr>
                <w:b/>
                <w:color w:val="000000"/>
                <w:sz w:val="22"/>
                <w:szCs w:val="22"/>
                <w:lang w:val="es-AR"/>
              </w:rPr>
              <w:t>Unidad 2</w:t>
            </w:r>
          </w:p>
          <w:p w14:paraId="2956D30B" w14:textId="77777777" w:rsidR="00101A24" w:rsidRPr="008C02FF" w:rsidRDefault="00D94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  <w:lang w:val="es-AR"/>
              </w:rPr>
            </w:pPr>
            <w:r w:rsidRPr="008C02FF">
              <w:rPr>
                <w:color w:val="000000"/>
                <w:sz w:val="22"/>
                <w:szCs w:val="22"/>
                <w:lang w:val="es-AR"/>
              </w:rPr>
              <w:t>Epistemología de los métodos cualitativos. El que investiga, lo que se investiga, el producto de la investigación. Los paradigmas y su coexistencia.</w:t>
            </w:r>
          </w:p>
          <w:p w14:paraId="02EB190D" w14:textId="77777777" w:rsidR="00101A24" w:rsidRPr="008C02FF" w:rsidRDefault="00D94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lang w:val="es-AR"/>
              </w:rPr>
            </w:pPr>
            <w:r w:rsidRPr="008C02FF">
              <w:rPr>
                <w:color w:val="000000"/>
                <w:sz w:val="22"/>
                <w:szCs w:val="22"/>
                <w:lang w:val="es-AR"/>
              </w:rPr>
              <w:t xml:space="preserve">El campo y el relato.  </w:t>
            </w:r>
          </w:p>
          <w:p w14:paraId="102CC937" w14:textId="77777777" w:rsidR="00101A24" w:rsidRPr="008C02FF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lang w:val="es-A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2FED05" w14:textId="09C51F1C" w:rsidR="00101A24" w:rsidRDefault="00EF76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 xml:space="preserve">27 </w:t>
            </w:r>
            <w:r w:rsidR="00D94639">
              <w:rPr>
                <w:color w:val="000000"/>
              </w:rPr>
              <w:t xml:space="preserve">de </w:t>
            </w:r>
            <w:proofErr w:type="spellStart"/>
            <w:r w:rsidR="00D94639">
              <w:rPr>
                <w:color w:val="000000"/>
              </w:rPr>
              <w:t>agosto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A49F79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86C9D0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F8F6C6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  <w:r>
              <w:rPr>
                <w:color w:val="FF0000"/>
              </w:rPr>
              <w:t>x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1FC4F9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D46364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</w:p>
        </w:tc>
      </w:tr>
      <w:tr w:rsidR="00101A24" w14:paraId="45433BAC" w14:textId="77777777">
        <w:trPr>
          <w:trHeight w:val="397"/>
        </w:trPr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98D31B" w14:textId="77777777" w:rsidR="00101A24" w:rsidRPr="008C02FF" w:rsidRDefault="00D94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  <w:lang w:val="es-AR"/>
              </w:rPr>
            </w:pPr>
            <w:r w:rsidRPr="008C02FF">
              <w:rPr>
                <w:b/>
                <w:color w:val="000000"/>
                <w:sz w:val="22"/>
                <w:szCs w:val="22"/>
                <w:lang w:val="es-AR"/>
              </w:rPr>
              <w:t>Unidad 3</w:t>
            </w:r>
          </w:p>
          <w:p w14:paraId="24E7C0E0" w14:textId="77777777" w:rsidR="00101A24" w:rsidRDefault="00D94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</w:rPr>
            </w:pPr>
            <w:r w:rsidRPr="008C02FF">
              <w:rPr>
                <w:color w:val="000000"/>
                <w:sz w:val="22"/>
                <w:szCs w:val="22"/>
                <w:lang w:val="es-AR"/>
              </w:rPr>
              <w:t xml:space="preserve">La historia de vida y los métodos biográficos. Abordar al sujeto. Entrevistas y guías. Contar la vida, escuchar el relato. El investigador ante las experiencias de los otros. </w:t>
            </w:r>
            <w:r>
              <w:rPr>
                <w:color w:val="000000"/>
                <w:sz w:val="22"/>
                <w:szCs w:val="22"/>
              </w:rPr>
              <w:t xml:space="preserve">El </w:t>
            </w:r>
            <w:proofErr w:type="spellStart"/>
            <w:r>
              <w:rPr>
                <w:color w:val="000000"/>
                <w:sz w:val="22"/>
                <w:szCs w:val="22"/>
              </w:rPr>
              <w:t>registro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color w:val="000000"/>
                <w:sz w:val="22"/>
                <w:szCs w:val="22"/>
              </w:rPr>
              <w:t>los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datos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</w:p>
          <w:p w14:paraId="69DF13D6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08D701" w14:textId="100176BC" w:rsidR="00101A24" w:rsidRDefault="00EF76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 xml:space="preserve">3 </w:t>
            </w:r>
            <w:r w:rsidR="00D94639">
              <w:rPr>
                <w:color w:val="000000"/>
              </w:rPr>
              <w:t xml:space="preserve">y </w:t>
            </w:r>
            <w:r>
              <w:rPr>
                <w:color w:val="000000"/>
              </w:rPr>
              <w:t xml:space="preserve">10 </w:t>
            </w:r>
            <w:r w:rsidR="00D94639">
              <w:rPr>
                <w:color w:val="000000"/>
              </w:rPr>
              <w:t xml:space="preserve">de </w:t>
            </w:r>
            <w:proofErr w:type="spellStart"/>
            <w:r w:rsidR="00D94639">
              <w:rPr>
                <w:color w:val="000000"/>
              </w:rPr>
              <w:t>septiembre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2D082C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9F4C69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433C79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73D030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  <w:r>
              <w:rPr>
                <w:color w:val="FF0000"/>
              </w:rPr>
              <w:t>x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06A060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</w:p>
        </w:tc>
      </w:tr>
      <w:tr w:rsidR="00101A24" w14:paraId="00D55495" w14:textId="77777777">
        <w:trPr>
          <w:trHeight w:val="397"/>
        </w:trPr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55032F" w14:textId="77777777" w:rsidR="00101A24" w:rsidRPr="008C02FF" w:rsidRDefault="00D94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  <w:lang w:val="es-AR"/>
              </w:rPr>
            </w:pPr>
            <w:r w:rsidRPr="008C02FF">
              <w:rPr>
                <w:b/>
                <w:color w:val="000000"/>
                <w:sz w:val="22"/>
                <w:szCs w:val="22"/>
                <w:lang w:val="es-AR"/>
              </w:rPr>
              <w:t>Unidad 4</w:t>
            </w:r>
          </w:p>
          <w:p w14:paraId="3B6809C7" w14:textId="77777777" w:rsidR="00101A24" w:rsidRPr="008C02FF" w:rsidRDefault="00D94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lang w:val="es-AR"/>
              </w:rPr>
            </w:pPr>
            <w:r w:rsidRPr="008C02FF">
              <w:rPr>
                <w:color w:val="000000"/>
                <w:sz w:val="22"/>
                <w:szCs w:val="22"/>
                <w:lang w:val="es-AR"/>
              </w:rPr>
              <w:t>El estudio de casos. Cómo definir un caso. Distintos tipos de casos. La combinación de técnicas de recolección.</w:t>
            </w:r>
            <w:r w:rsidRPr="008C02FF">
              <w:rPr>
                <w:b/>
                <w:color w:val="000000"/>
                <w:sz w:val="22"/>
                <w:szCs w:val="22"/>
                <w:lang w:val="es-AR"/>
              </w:rPr>
              <w:t xml:space="preserve"> </w:t>
            </w:r>
            <w:r w:rsidRPr="008C02FF">
              <w:rPr>
                <w:color w:val="000000"/>
                <w:sz w:val="22"/>
                <w:szCs w:val="22"/>
                <w:lang w:val="es-AR"/>
              </w:rPr>
              <w:t>Análisis de documentos y temático.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4BD9C2" w14:textId="0D9FB639" w:rsidR="00101A24" w:rsidRDefault="00E94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t>17</w:t>
            </w:r>
            <w:r w:rsidR="00D94639">
              <w:t xml:space="preserve"> y </w:t>
            </w:r>
            <w:r>
              <w:t>24</w:t>
            </w:r>
            <w:r w:rsidR="00D94639">
              <w:rPr>
                <w:color w:val="000000"/>
              </w:rPr>
              <w:t xml:space="preserve"> de </w:t>
            </w:r>
            <w:proofErr w:type="spellStart"/>
            <w:r w:rsidR="00D94639">
              <w:rPr>
                <w:color w:val="000000"/>
              </w:rPr>
              <w:t>septiembre</w:t>
            </w:r>
            <w:proofErr w:type="spellEnd"/>
            <w:r w:rsidR="00D94639">
              <w:rPr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ED9F5F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07ECAF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0FC214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  <w:r>
              <w:rPr>
                <w:color w:val="FF0000"/>
              </w:rPr>
              <w:t>x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953E33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800890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</w:p>
        </w:tc>
      </w:tr>
      <w:tr w:rsidR="00101A24" w14:paraId="7EDE55A1" w14:textId="77777777">
        <w:trPr>
          <w:trHeight w:val="397"/>
        </w:trPr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1A8A8F" w14:textId="77777777" w:rsidR="00101A24" w:rsidRPr="008C02FF" w:rsidRDefault="00D94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  <w:lang w:val="es-AR"/>
              </w:rPr>
            </w:pPr>
            <w:r w:rsidRPr="008C02FF">
              <w:rPr>
                <w:b/>
                <w:color w:val="000000"/>
                <w:sz w:val="22"/>
                <w:szCs w:val="22"/>
                <w:lang w:val="es-AR"/>
              </w:rPr>
              <w:t>Unidad 5</w:t>
            </w:r>
          </w:p>
          <w:p w14:paraId="7C424CCA" w14:textId="77777777" w:rsidR="00101A24" w:rsidRPr="008C02FF" w:rsidRDefault="00D94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  <w:lang w:val="es-AR"/>
              </w:rPr>
            </w:pPr>
            <w:r w:rsidRPr="008C02FF">
              <w:rPr>
                <w:color w:val="000000"/>
                <w:sz w:val="22"/>
                <w:szCs w:val="22"/>
                <w:lang w:val="es-AR"/>
              </w:rPr>
              <w:t xml:space="preserve">La etnografía. </w:t>
            </w:r>
          </w:p>
          <w:p w14:paraId="1688D99C" w14:textId="77777777" w:rsidR="00101A24" w:rsidRPr="008C02FF" w:rsidRDefault="00D94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  <w:lang w:val="es-AR"/>
              </w:rPr>
            </w:pPr>
            <w:r w:rsidRPr="008C02FF">
              <w:rPr>
                <w:color w:val="000000"/>
                <w:sz w:val="22"/>
                <w:szCs w:val="22"/>
                <w:lang w:val="es-AR"/>
              </w:rPr>
              <w:t>La entrada al campo. Negociaciones y permanencia. El registro de los datos.</w:t>
            </w:r>
          </w:p>
          <w:p w14:paraId="1B10E70D" w14:textId="77777777" w:rsidR="00101A24" w:rsidRDefault="00D94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Conocer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etnográficamente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</w:p>
          <w:p w14:paraId="727CAC18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E314C6" w14:textId="5A429CE8" w:rsidR="00101A24" w:rsidRDefault="00E94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D94639">
              <w:rPr>
                <w:color w:val="000000"/>
              </w:rPr>
              <w:t xml:space="preserve"> y </w:t>
            </w:r>
            <w:r>
              <w:rPr>
                <w:color w:val="000000"/>
              </w:rPr>
              <w:t>8</w:t>
            </w:r>
            <w:r w:rsidR="00D94639">
              <w:rPr>
                <w:color w:val="000000"/>
              </w:rPr>
              <w:t xml:space="preserve"> de </w:t>
            </w:r>
            <w:proofErr w:type="spellStart"/>
            <w:r w:rsidR="00D94639">
              <w:t>octubre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A0B3BE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1C4243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26CDB1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ADF8D7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  <w:r>
              <w:rPr>
                <w:color w:val="FF0000"/>
              </w:rPr>
              <w:t>x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2FF532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</w:p>
        </w:tc>
      </w:tr>
      <w:tr w:rsidR="00101A24" w14:paraId="0A43F4C6" w14:textId="77777777">
        <w:trPr>
          <w:trHeight w:val="397"/>
        </w:trPr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87F2DB" w14:textId="77777777" w:rsidR="00101A24" w:rsidRPr="008C02FF" w:rsidRDefault="00D94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  <w:lang w:val="es-AR"/>
              </w:rPr>
            </w:pPr>
            <w:r w:rsidRPr="008C02FF">
              <w:rPr>
                <w:b/>
                <w:color w:val="000000"/>
                <w:sz w:val="22"/>
                <w:szCs w:val="22"/>
                <w:lang w:val="es-AR"/>
              </w:rPr>
              <w:t>Unidad 6</w:t>
            </w:r>
          </w:p>
          <w:p w14:paraId="247C8EA8" w14:textId="77777777" w:rsidR="00101A24" w:rsidRPr="008C02FF" w:rsidRDefault="00D94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  <w:lang w:val="es-AR"/>
              </w:rPr>
            </w:pPr>
            <w:r w:rsidRPr="008C02FF">
              <w:rPr>
                <w:color w:val="000000"/>
                <w:sz w:val="22"/>
                <w:szCs w:val="22"/>
                <w:lang w:val="es-AR"/>
              </w:rPr>
              <w:t>La escritura. Del campo al texto. La relación con la teoría.</w:t>
            </w:r>
          </w:p>
          <w:p w14:paraId="5979875D" w14:textId="77777777" w:rsidR="00101A24" w:rsidRPr="008C02FF" w:rsidRDefault="00D94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lang w:val="es-AR"/>
              </w:rPr>
            </w:pPr>
            <w:r w:rsidRPr="008C02FF">
              <w:rPr>
                <w:color w:val="000000"/>
                <w:sz w:val="22"/>
                <w:szCs w:val="22"/>
                <w:lang w:val="es-AR"/>
              </w:rPr>
              <w:t xml:space="preserve">Describir, explicar, traducir, interpretar. Interpelando al texto etnográfico, relatando vidas de otros. La cuestión de la alteridad. La representación del otro y del mismo. </w:t>
            </w:r>
          </w:p>
          <w:p w14:paraId="264AEDCD" w14:textId="77777777" w:rsidR="00101A24" w:rsidRPr="008C02FF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lang w:val="es-A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91A458" w14:textId="1B92C048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 w:rsidRPr="008C02FF">
              <w:rPr>
                <w:color w:val="000000"/>
                <w:lang w:val="es-AR"/>
              </w:rPr>
              <w:t xml:space="preserve">  </w:t>
            </w:r>
            <w:r w:rsidR="00AF797C">
              <w:t>15</w:t>
            </w:r>
            <w:r>
              <w:t xml:space="preserve">,  </w:t>
            </w:r>
            <w:r w:rsidR="00AF797C">
              <w:t>22</w:t>
            </w:r>
            <w:r>
              <w:t xml:space="preserve"> y </w:t>
            </w:r>
            <w:r w:rsidR="00AF797C">
              <w:rPr>
                <w:color w:val="000000"/>
              </w:rPr>
              <w:t xml:space="preserve">29 </w:t>
            </w:r>
            <w:r>
              <w:rPr>
                <w:color w:val="000000"/>
              </w:rPr>
              <w:t xml:space="preserve">de </w:t>
            </w:r>
            <w:proofErr w:type="spellStart"/>
            <w:r>
              <w:rPr>
                <w:color w:val="000000"/>
              </w:rPr>
              <w:t>octubre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5A99C3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C9A6DB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12F14F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  <w:r>
              <w:rPr>
                <w:color w:val="FF0000"/>
              </w:rPr>
              <w:t>x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C01DB1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  <w:r>
              <w:rPr>
                <w:color w:val="FF0000"/>
              </w:rPr>
              <w:t>x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3FFFC5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</w:p>
        </w:tc>
      </w:tr>
      <w:tr w:rsidR="00101A24" w14:paraId="295AEB89" w14:textId="77777777">
        <w:trPr>
          <w:trHeight w:val="397"/>
        </w:trPr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11F8FD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TUTORÍA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89F06F" w14:textId="7F71AE4B" w:rsidR="00101A24" w:rsidRDefault="00C85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</w:rPr>
            </w:pPr>
            <w:r>
              <w:rPr>
                <w:color w:val="000000"/>
              </w:rPr>
              <w:t xml:space="preserve">5 </w:t>
            </w:r>
            <w:r w:rsidR="00D94639">
              <w:rPr>
                <w:color w:val="000000"/>
              </w:rPr>
              <w:t xml:space="preserve">y </w:t>
            </w:r>
            <w:r>
              <w:rPr>
                <w:color w:val="000000"/>
              </w:rPr>
              <w:t>12</w:t>
            </w:r>
            <w:r w:rsidR="00D94639">
              <w:rPr>
                <w:color w:val="000000"/>
              </w:rPr>
              <w:t xml:space="preserve"> de </w:t>
            </w:r>
            <w:proofErr w:type="spellStart"/>
            <w:r w:rsidR="00D94639">
              <w:rPr>
                <w:color w:val="000000"/>
              </w:rPr>
              <w:t>noviembre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D982CE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7BE051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596834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FF787F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BE5F4D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</w:p>
        </w:tc>
      </w:tr>
      <w:tr w:rsidR="00101A24" w14:paraId="16BA9AE9" w14:textId="77777777">
        <w:trPr>
          <w:trHeight w:val="397"/>
        </w:trPr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0AA317" w14:textId="77777777" w:rsidR="00101A24" w:rsidRDefault="00D946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b/>
                <w:color w:val="000000"/>
              </w:rPr>
              <w:t>FINAL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1F654C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DFA6F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FD6EC1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8EDAD2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6D9C09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07AE67" w14:textId="77777777" w:rsidR="00101A24" w:rsidRDefault="00101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FF0000"/>
              </w:rPr>
            </w:pPr>
          </w:p>
        </w:tc>
      </w:tr>
    </w:tbl>
    <w:p w14:paraId="0FD588EE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</w:p>
    <w:p w14:paraId="0DF2D35A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</w:p>
    <w:p w14:paraId="37A2E2B6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</w:p>
    <w:p w14:paraId="7EE030BD" w14:textId="77777777" w:rsidR="00101A24" w:rsidRDefault="00D946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FIRMA DE DOCENTES:</w:t>
      </w:r>
    </w:p>
    <w:p w14:paraId="79BAAD94" w14:textId="77777777" w:rsidR="00101A24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</w:t>
      </w:r>
    </w:p>
    <w:p w14:paraId="09A20EC4" w14:textId="77777777" w:rsidR="00101A24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val="es-AR" w:eastAsia="es-AR"/>
        </w:rPr>
        <w:drawing>
          <wp:inline distT="0" distB="0" distL="114300" distR="114300" wp14:anchorId="624B7D9F" wp14:editId="051F3879">
            <wp:extent cx="1002665" cy="927100"/>
            <wp:effectExtent l="0" t="0" r="0" b="0"/>
            <wp:docPr id="102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2665" cy="927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1D1C64" w14:textId="77777777" w:rsidR="00101A24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Verónica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Giménez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Béliveau</w:t>
      </w:r>
      <w:proofErr w:type="spellEnd"/>
    </w:p>
    <w:p w14:paraId="5CD70217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</w:p>
    <w:p w14:paraId="3F781D6C" w14:textId="77777777" w:rsidR="00101A24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  <w:bookmarkStart w:id="1" w:name="_heading=h.66p6h5v940fp" w:colFirst="0" w:colLast="0"/>
      <w:bookmarkEnd w:id="1"/>
      <w:r>
        <w:rPr>
          <w:noProof/>
          <w:color w:val="000000"/>
          <w:sz w:val="24"/>
          <w:szCs w:val="24"/>
          <w:lang w:val="es-AR" w:eastAsia="es-AR"/>
        </w:rPr>
        <w:drawing>
          <wp:inline distT="0" distB="0" distL="114300" distR="114300" wp14:anchorId="19C6292A" wp14:editId="6225F45E">
            <wp:extent cx="899795" cy="1096010"/>
            <wp:effectExtent l="0" t="0" r="0" b="0"/>
            <wp:docPr id="102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1096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0D95BE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</w:p>
    <w:p w14:paraId="6A368E3C" w14:textId="77777777" w:rsidR="00101A24" w:rsidRDefault="00D9463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Agostina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Zaros</w:t>
      </w:r>
      <w:proofErr w:type="spellEnd"/>
    </w:p>
    <w:p w14:paraId="49FB8982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</w:p>
    <w:p w14:paraId="51D727C7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</w:p>
    <w:p w14:paraId="461DD82E" w14:textId="77777777" w:rsidR="00101A24" w:rsidRDefault="00101A2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</w:p>
    <w:p w14:paraId="01FB4338" w14:textId="76847B70" w:rsidR="00101A24" w:rsidRPr="008C02FF" w:rsidRDefault="00D946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4"/>
          <w:szCs w:val="24"/>
          <w:lang w:val="es-AR"/>
        </w:rPr>
      </w:pPr>
      <w:r w:rsidRPr="008C02FF">
        <w:rPr>
          <w:b/>
          <w:color w:val="000000"/>
          <w:sz w:val="22"/>
          <w:szCs w:val="22"/>
          <w:lang w:val="es-AR"/>
        </w:rPr>
        <w:t>FIRMA DEL DIRECTOR DE LA CARRERA:</w:t>
      </w:r>
    </w:p>
    <w:p w14:paraId="7FC6D3E7" w14:textId="461E0A6A" w:rsidR="008C02FF" w:rsidRDefault="008C02FF" w:rsidP="008C02F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2"/>
          <w:szCs w:val="22"/>
          <w:lang w:val="es-AR"/>
        </w:rPr>
      </w:pPr>
    </w:p>
    <w:p w14:paraId="09825FD9" w14:textId="38D85103" w:rsidR="008C02FF" w:rsidRDefault="008C02FF" w:rsidP="008C02F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2"/>
          <w:szCs w:val="22"/>
          <w:lang w:val="es-AR"/>
        </w:rPr>
      </w:pPr>
    </w:p>
    <w:p w14:paraId="5DA8B309" w14:textId="6BDFD8BF" w:rsidR="008C02FF" w:rsidRPr="008C02FF" w:rsidRDefault="008C02FF" w:rsidP="008C02F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lang w:val="es-AR"/>
        </w:rPr>
      </w:pPr>
      <w:r>
        <w:rPr>
          <w:noProof/>
          <w:color w:val="000000"/>
          <w:sz w:val="24"/>
          <w:szCs w:val="24"/>
          <w:lang w:val="es-AR" w:eastAsia="es-AR"/>
        </w:rPr>
        <w:drawing>
          <wp:inline distT="0" distB="0" distL="0" distR="0" wp14:anchorId="748CD0B2" wp14:editId="350DC232">
            <wp:extent cx="1981200" cy="6858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C02FF" w:rsidRPr="008C02FF">
      <w:footerReference w:type="even" r:id="rId12"/>
      <w:footerReference w:type="default" r:id="rId13"/>
      <w:pgSz w:w="11906" w:h="16838"/>
      <w:pgMar w:top="1418" w:right="1133" w:bottom="1418" w:left="1134" w:header="720" w:footer="9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F1C0EB" w14:textId="77777777" w:rsidR="00FE53A1" w:rsidRDefault="00FE53A1">
      <w:r>
        <w:separator/>
      </w:r>
    </w:p>
  </w:endnote>
  <w:endnote w:type="continuationSeparator" w:id="0">
    <w:p w14:paraId="1F4B9F3B" w14:textId="77777777" w:rsidR="00FE53A1" w:rsidRDefault="00FE5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swiss"/>
    <w:pitch w:val="variable"/>
    <w:sig w:usb0="00000003" w:usb1="0200E0A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857904" w14:textId="77777777" w:rsidR="00101A24" w:rsidRDefault="00101A2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 w:hanging="2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BF5F4" w14:textId="35932EB4" w:rsidR="00101A24" w:rsidRDefault="00D9463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70308A">
      <w:rPr>
        <w:noProof/>
        <w:color w:val="000000"/>
        <w:sz w:val="24"/>
        <w:szCs w:val="24"/>
      </w:rPr>
      <w:t>7</w:t>
    </w:r>
    <w:r>
      <w:rPr>
        <w:color w:val="000000"/>
        <w:sz w:val="24"/>
        <w:szCs w:val="24"/>
      </w:rPr>
      <w:fldChar w:fldCharType="end"/>
    </w:r>
  </w:p>
  <w:p w14:paraId="53978900" w14:textId="77777777" w:rsidR="00101A24" w:rsidRDefault="00101A2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 w:hanging="2"/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4B12A9" w14:textId="77777777" w:rsidR="00FE53A1" w:rsidRDefault="00FE53A1">
      <w:r>
        <w:separator/>
      </w:r>
    </w:p>
  </w:footnote>
  <w:footnote w:type="continuationSeparator" w:id="0">
    <w:p w14:paraId="0AD8BB4D" w14:textId="77777777" w:rsidR="00FE53A1" w:rsidRDefault="00FE53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7A6012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  <w:vertAlign w:val="baseline"/>
      </w:rPr>
    </w:lvl>
    <w:lvl w:ilvl="1">
      <w:start w:val="1"/>
      <w:numFmt w:val="bullet"/>
      <w:lvlText w:val="◦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◦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◦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A24"/>
    <w:rsid w:val="00101A24"/>
    <w:rsid w:val="00197A2E"/>
    <w:rsid w:val="002B1DD5"/>
    <w:rsid w:val="0070308A"/>
    <w:rsid w:val="008C02FF"/>
    <w:rsid w:val="00AF797C"/>
    <w:rsid w:val="00C859D3"/>
    <w:rsid w:val="00D94639"/>
    <w:rsid w:val="00E331B7"/>
    <w:rsid w:val="00E9465A"/>
    <w:rsid w:val="00EF766E"/>
    <w:rsid w:val="00FE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FE25F"/>
  <w15:docId w15:val="{446B774D-CF72-E342-B3A9-C72F3C4D8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pBdr>
        <w:top w:val="nil"/>
        <w:left w:val="nil"/>
        <w:bottom w:val="nil"/>
        <w:right w:val="nil"/>
        <w:between w:val="nil"/>
      </w:pBdr>
      <w:ind w:left="-1" w:hanging="1"/>
      <w:jc w:val="center"/>
      <w:outlineLvl w:val="0"/>
    </w:pPr>
    <w:rPr>
      <w:b/>
      <w:color w:val="000000"/>
      <w:sz w:val="24"/>
      <w:szCs w:val="24"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left="-1" w:hanging="1"/>
      <w:outlineLvl w:val="1"/>
    </w:pPr>
    <w:rPr>
      <w:b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ind w:left="-1" w:hanging="1"/>
      <w:outlineLvl w:val="2"/>
    </w:pPr>
    <w:rPr>
      <w:rFonts w:ascii="Arial" w:eastAsia="Arial" w:hAnsi="Arial" w:cs="Arial"/>
      <w:b/>
      <w:color w:val="000000"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ind w:left="-1" w:hanging="1"/>
      <w:outlineLvl w:val="3"/>
    </w:pPr>
    <w:rPr>
      <w:b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ind w:left="-1" w:hanging="1"/>
      <w:outlineLvl w:val="4"/>
    </w:pPr>
    <w:rPr>
      <w:b/>
      <w:color w:val="000000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ind w:left="-1" w:hanging="1"/>
      <w:outlineLvl w:val="5"/>
    </w:pPr>
    <w:rPr>
      <w:b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left="-1" w:hanging="1"/>
    </w:pPr>
    <w:rPr>
      <w:b/>
      <w:color w:val="000000"/>
      <w:sz w:val="72"/>
      <w:szCs w:val="72"/>
    </w:rPr>
  </w:style>
  <w:style w:type="paragraph" w:customStyle="1" w:styleId="Default">
    <w:name w:val="Default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3"/>
      <w:sz w:val="24"/>
      <w:szCs w:val="24"/>
      <w:lang w:val="en-US" w:eastAsia="ar-SA"/>
    </w:rPr>
  </w:style>
  <w:style w:type="character" w:customStyle="1" w:styleId="Fuentedeprrafopredeter1">
    <w:name w:val="Fuente de párrafo predeter.1"/>
    <w:rPr>
      <w:w w:val="100"/>
      <w:position w:val="-1"/>
      <w:effect w:val="none"/>
      <w:vertAlign w:val="baseline"/>
      <w:cs w:val="0"/>
      <w:em w:val="none"/>
    </w:rPr>
  </w:style>
  <w:style w:type="character" w:customStyle="1" w:styleId="InternetLink">
    <w:name w:val="Internet Link"/>
    <w:rPr>
      <w:color w:val="0000FF"/>
      <w:w w:val="100"/>
      <w:position w:val="0"/>
      <w:sz w:val="24"/>
      <w:u w:val="single"/>
      <w:effect w:val="none"/>
      <w:vertAlign w:val="baseline"/>
      <w:cs w:val="0"/>
      <w:em w:val="none"/>
    </w:rPr>
  </w:style>
  <w:style w:type="character" w:customStyle="1" w:styleId="Nmerodepgina1">
    <w:name w:val="Número de página1"/>
    <w:basedOn w:val="Fuentedeprrafopredeter1"/>
    <w:rPr>
      <w:w w:val="100"/>
      <w:position w:val="0"/>
      <w:sz w:val="24"/>
      <w:effect w:val="none"/>
      <w:vertAlign w:val="baseline"/>
      <w:cs w:val="0"/>
      <w:em w:val="none"/>
    </w:rPr>
  </w:style>
  <w:style w:type="character" w:customStyle="1" w:styleId="Refdenotaalpie1">
    <w:name w:val="Ref. de nota al pie1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Refdecomentario1">
    <w:name w:val="Ref. de comentario1"/>
    <w:rPr>
      <w:w w:val="100"/>
      <w:position w:val="0"/>
      <w:sz w:val="16"/>
      <w:effect w:val="none"/>
      <w:vertAlign w:val="baseline"/>
      <w:cs w:val="0"/>
      <w:em w:val="none"/>
    </w:rPr>
  </w:style>
  <w:style w:type="character" w:customStyle="1" w:styleId="StrongEmphasis">
    <w:name w:val="Strong Emphasis"/>
    <w:rPr>
      <w:b/>
      <w:w w:val="100"/>
      <w:position w:val="0"/>
      <w:sz w:val="24"/>
      <w:effect w:val="none"/>
      <w:vertAlign w:val="baseline"/>
      <w:cs w:val="0"/>
      <w:em w:val="none"/>
    </w:rPr>
  </w:style>
  <w:style w:type="character" w:customStyle="1" w:styleId="TextonotapieCar">
    <w:name w:val="Texto nota pie Car"/>
    <w:rPr>
      <w:w w:val="100"/>
      <w:position w:val="0"/>
      <w:sz w:val="24"/>
      <w:effect w:val="none"/>
      <w:vertAlign w:val="baseline"/>
      <w:cs w:val="0"/>
      <w:em w:val="none"/>
      <w:lang w:val="es-ES"/>
    </w:rPr>
  </w:style>
  <w:style w:type="character" w:styleId="nfasis">
    <w:name w:val="Emphasis"/>
    <w:rPr>
      <w:i/>
      <w:w w:val="100"/>
      <w:position w:val="0"/>
      <w:sz w:val="24"/>
      <w:effect w:val="none"/>
      <w:vertAlign w:val="baseline"/>
      <w:cs w:val="0"/>
      <w:em w:val="none"/>
    </w:rPr>
  </w:style>
  <w:style w:type="character" w:customStyle="1" w:styleId="ListLabel1">
    <w:name w:val="ListLabel 1"/>
    <w:rPr>
      <w:b/>
      <w:i w:val="0"/>
      <w:w w:val="100"/>
      <w:position w:val="0"/>
      <w:sz w:val="24"/>
      <w:szCs w:val="24"/>
      <w:effect w:val="none"/>
      <w:vertAlign w:val="baseline"/>
      <w:cs w:val="0"/>
      <w:em w:val="none"/>
    </w:rPr>
  </w:style>
  <w:style w:type="character" w:customStyle="1" w:styleId="ListLabel2">
    <w:name w:val="ListLabel 2"/>
    <w:rPr>
      <w:b/>
      <w:i w:val="0"/>
      <w:caps w:val="0"/>
      <w:smallCaps w:val="0"/>
      <w:color w:val="222222"/>
      <w:w w:val="100"/>
      <w:position w:val="0"/>
      <w:sz w:val="22"/>
      <w:szCs w:val="22"/>
      <w:effect w:val="none"/>
      <w:vertAlign w:val="baseline"/>
      <w:cs w:val="0"/>
      <w:em w:val="none"/>
    </w:rPr>
  </w:style>
  <w:style w:type="character" w:customStyle="1" w:styleId="ListLabel3">
    <w:name w:val="ListLabel 3"/>
    <w:rPr>
      <w:b/>
      <w:i w:val="0"/>
      <w:w w:val="100"/>
      <w:position w:val="0"/>
      <w:sz w:val="24"/>
      <w:szCs w:val="24"/>
      <w:effect w:val="none"/>
      <w:vertAlign w:val="baseline"/>
      <w:cs w:val="0"/>
      <w:em w:val="none"/>
    </w:rPr>
  </w:style>
  <w:style w:type="paragraph" w:customStyle="1" w:styleId="Heading">
    <w:name w:val="Heading"/>
    <w:basedOn w:val="Default"/>
    <w:next w:val="Textbody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customStyle="1" w:styleId="Textbody">
    <w:name w:val="Text body"/>
    <w:basedOn w:val="Default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Descripcin">
    <w:name w:val="caption"/>
    <w:basedOn w:val="Default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Default"/>
    <w:pPr>
      <w:suppressLineNumbers/>
    </w:pPr>
  </w:style>
  <w:style w:type="paragraph" w:customStyle="1" w:styleId="Encabezado1">
    <w:name w:val="Encabezado1"/>
    <w:basedOn w:val="Defaul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Etiqueta">
    <w:name w:val="Etiqueta"/>
    <w:basedOn w:val="Default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Default"/>
    <w:pPr>
      <w:suppressLineNumbers/>
    </w:pPr>
    <w:rPr>
      <w:rFonts w:cs="Arial"/>
    </w:rPr>
  </w:style>
  <w:style w:type="paragraph" w:customStyle="1" w:styleId="Textbodyindent">
    <w:name w:val="Text body indent"/>
    <w:basedOn w:val="Default"/>
    <w:pPr>
      <w:ind w:left="426" w:firstLine="0"/>
      <w:jc w:val="both"/>
    </w:pPr>
  </w:style>
  <w:style w:type="paragraph" w:styleId="Piedepgina">
    <w:name w:val="footer"/>
    <w:basedOn w:val="Default"/>
    <w:pPr>
      <w:suppressLineNumbers/>
      <w:tabs>
        <w:tab w:val="center" w:pos="4252"/>
        <w:tab w:val="right" w:pos="8504"/>
      </w:tabs>
    </w:pPr>
  </w:style>
  <w:style w:type="paragraph" w:customStyle="1" w:styleId="Textodeglobo1">
    <w:name w:val="Texto de globo1"/>
    <w:basedOn w:val="Default"/>
    <w:rPr>
      <w:rFonts w:ascii="Tahoma" w:hAnsi="Tahoma" w:cs="Tahoma"/>
      <w:sz w:val="16"/>
      <w:szCs w:val="16"/>
    </w:rPr>
  </w:style>
  <w:style w:type="paragraph" w:customStyle="1" w:styleId="Textonotapie1">
    <w:name w:val="Texto nota pie1"/>
    <w:basedOn w:val="Default"/>
    <w:rPr>
      <w:sz w:val="20"/>
    </w:rPr>
  </w:style>
  <w:style w:type="paragraph" w:customStyle="1" w:styleId="Textocomentario1">
    <w:name w:val="Texto comentario1"/>
    <w:basedOn w:val="Default"/>
    <w:rPr>
      <w:sz w:val="20"/>
    </w:rPr>
  </w:style>
  <w:style w:type="paragraph" w:customStyle="1" w:styleId="Asuntodelcomentario1">
    <w:name w:val="Asunto del comentario1"/>
    <w:basedOn w:val="Textocomentario1"/>
    <w:rPr>
      <w:b/>
      <w:bCs/>
    </w:rPr>
  </w:style>
  <w:style w:type="paragraph" w:styleId="NormalWeb">
    <w:name w:val="Normal (Web)"/>
    <w:basedOn w:val="Default"/>
    <w:pPr>
      <w:spacing w:before="100" w:after="100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left="-1" w:hanging="1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z7QKTCV8RiQU4uCEcBQbuuctNA==">CgMxLjAyDmguNjZwNmg1djk0MGZwOAByITFIenBiM0VIekE3RC12Rmd5dGJnb1dPNnlzV014RlRvWg==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2065</Words>
  <Characters>11360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 Tenorio - Cs. Sociales</cp:lastModifiedBy>
  <cp:revision>3</cp:revision>
  <dcterms:created xsi:type="dcterms:W3CDTF">2026-09-28T16:45:00Z</dcterms:created>
  <dcterms:modified xsi:type="dcterms:W3CDTF">2026-10-02T17:14:00Z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