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F89" w:rsidRDefault="008C44BB">
      <w:pPr>
        <w:spacing w:after="59" w:line="259" w:lineRule="auto"/>
        <w:ind w:left="0" w:right="0" w:firstLine="0"/>
        <w:jc w:val="left"/>
      </w:pPr>
      <w:r>
        <w:rPr>
          <w:rFonts w:ascii="Arial" w:eastAsia="Arial" w:hAnsi="Arial" w:cs="Arial"/>
          <w:b/>
        </w:rPr>
        <w:t xml:space="preserve"> </w:t>
      </w:r>
    </w:p>
    <w:p w:rsidR="00060F89" w:rsidRDefault="008C44BB">
      <w:pPr>
        <w:spacing w:after="0" w:line="259" w:lineRule="auto"/>
        <w:ind w:left="1550" w:right="0" w:firstLine="0"/>
        <w:jc w:val="left"/>
      </w:pPr>
      <w:r>
        <w:t xml:space="preserve"> </w:t>
      </w:r>
    </w:p>
    <w:p w:rsidR="00060F89" w:rsidRDefault="008C44BB">
      <w:pPr>
        <w:spacing w:after="0" w:line="259" w:lineRule="auto"/>
        <w:ind w:left="1992" w:right="0" w:firstLine="0"/>
        <w:jc w:val="left"/>
      </w:pPr>
      <w:r>
        <w:rPr>
          <w:noProof/>
        </w:rPr>
        <w:drawing>
          <wp:anchor distT="0" distB="0" distL="114300" distR="114300" simplePos="0" relativeHeight="251658240" behindDoc="0" locked="0" layoutInCell="1" allowOverlap="1">
            <wp:simplePos x="0" y="0"/>
            <wp:positionH relativeFrom="column">
              <wp:posOffset>1177925</wp:posOffset>
            </wp:positionH>
            <wp:positionV relativeFrom="paragraph">
              <wp:posOffset>268605</wp:posOffset>
            </wp:positionV>
            <wp:extent cx="562610" cy="712470"/>
            <wp:effectExtent l="0" t="0" r="8890" b="0"/>
            <wp:wrapTopAndBottom/>
            <wp:docPr id="257" name="Picture 257"/>
            <wp:cNvGraphicFramePr/>
            <a:graphic xmlns:a="http://schemas.openxmlformats.org/drawingml/2006/main">
              <a:graphicData uri="http://schemas.openxmlformats.org/drawingml/2006/picture">
                <pic:pic xmlns:pic="http://schemas.openxmlformats.org/drawingml/2006/picture">
                  <pic:nvPicPr>
                    <pic:cNvPr id="257" name="Picture 257"/>
                    <pic:cNvPicPr/>
                  </pic:nvPicPr>
                  <pic:blipFill>
                    <a:blip r:embed="rId7">
                      <a:extLst>
                        <a:ext uri="{28A0092B-C50C-407E-A947-70E740481C1C}">
                          <a14:useLocalDpi xmlns:a14="http://schemas.microsoft.com/office/drawing/2010/main" val="0"/>
                        </a:ext>
                      </a:extLst>
                    </a:blip>
                    <a:stretch>
                      <a:fillRect/>
                    </a:stretch>
                  </pic:blipFill>
                  <pic:spPr>
                    <a:xfrm>
                      <a:off x="0" y="0"/>
                      <a:ext cx="562610" cy="712470"/>
                    </a:xfrm>
                    <a:prstGeom prst="rect">
                      <a:avLst/>
                    </a:prstGeom>
                  </pic:spPr>
                </pic:pic>
              </a:graphicData>
            </a:graphic>
          </wp:anchor>
        </w:drawing>
      </w:r>
      <w:r>
        <w:t xml:space="preserve"> </w:t>
      </w:r>
    </w:p>
    <w:p w:rsidR="00060F89" w:rsidRDefault="008C44BB" w:rsidP="008C44BB">
      <w:pPr>
        <w:spacing w:after="0" w:line="264" w:lineRule="auto"/>
        <w:ind w:left="327" w:right="0"/>
        <w:jc w:val="left"/>
      </w:pPr>
      <w:r>
        <w:rPr>
          <w:b/>
        </w:rPr>
        <w:t xml:space="preserve">     </w:t>
      </w:r>
      <w:r>
        <w:rPr>
          <w:b/>
        </w:rPr>
        <w:t>UNIVERSIDAD DEL SALVADOR</w:t>
      </w:r>
      <w:r>
        <w:t xml:space="preserve"> </w:t>
      </w:r>
      <w:r>
        <w:t xml:space="preserve"> </w:t>
      </w:r>
    </w:p>
    <w:p w:rsidR="00060F89" w:rsidRDefault="008C44BB">
      <w:pPr>
        <w:spacing w:after="0" w:line="259" w:lineRule="auto"/>
        <w:ind w:left="370" w:right="0"/>
        <w:jc w:val="left"/>
      </w:pPr>
      <w:r>
        <w:rPr>
          <w:b/>
          <w:i/>
        </w:rPr>
        <w:t>Facultad de Ciencias Sociales, Educación</w:t>
      </w:r>
    </w:p>
    <w:p w:rsidR="00060F89" w:rsidRPr="008C44BB" w:rsidRDefault="008C44BB" w:rsidP="008C44BB">
      <w:pPr>
        <w:spacing w:after="0" w:line="259" w:lineRule="auto"/>
        <w:ind w:right="0" w:firstLine="0"/>
        <w:jc w:val="left"/>
        <w:rPr>
          <w:b/>
        </w:rPr>
      </w:pPr>
      <w:r>
        <w:rPr>
          <w:b/>
          <w:i/>
        </w:rPr>
        <w:t xml:space="preserve">       </w:t>
      </w:r>
      <w:r>
        <w:rPr>
          <w:b/>
          <w:i/>
        </w:rPr>
        <w:tab/>
        <w:t xml:space="preserve">          </w:t>
      </w:r>
      <w:r>
        <w:rPr>
          <w:b/>
          <w:i/>
        </w:rPr>
        <w:t xml:space="preserve"> y Comunicación             </w:t>
      </w:r>
      <w:r>
        <w:rPr>
          <w:b/>
          <w:i/>
        </w:rPr>
        <w:tab/>
      </w:r>
      <w:r>
        <w:rPr>
          <w:b/>
          <w:i/>
        </w:rPr>
        <w:tab/>
        <w:t xml:space="preserve">                        Maestría en Relaciones Internacionales</w:t>
      </w:r>
    </w:p>
    <w:p w:rsidR="00060F89" w:rsidRDefault="00060F89">
      <w:pPr>
        <w:spacing w:after="651" w:line="259" w:lineRule="auto"/>
        <w:ind w:left="1992" w:right="0" w:firstLine="0"/>
        <w:jc w:val="left"/>
      </w:pPr>
    </w:p>
    <w:p w:rsidR="008C44BB" w:rsidRDefault="008C44BB">
      <w:pPr>
        <w:spacing w:after="0" w:line="259" w:lineRule="auto"/>
        <w:ind w:left="0" w:right="3" w:firstLine="0"/>
        <w:jc w:val="center"/>
        <w:rPr>
          <w:b/>
        </w:rPr>
      </w:pPr>
    </w:p>
    <w:p w:rsidR="008C44BB" w:rsidRDefault="008C44BB">
      <w:pPr>
        <w:spacing w:after="0" w:line="259" w:lineRule="auto"/>
        <w:ind w:left="0" w:right="3" w:firstLine="0"/>
        <w:jc w:val="center"/>
        <w:rPr>
          <w:b/>
        </w:rPr>
      </w:pPr>
    </w:p>
    <w:p w:rsidR="008C44BB" w:rsidRDefault="008C44BB">
      <w:pPr>
        <w:spacing w:after="0" w:line="259" w:lineRule="auto"/>
        <w:ind w:left="0" w:right="3" w:firstLine="0"/>
        <w:jc w:val="center"/>
        <w:rPr>
          <w:b/>
        </w:rPr>
      </w:pPr>
    </w:p>
    <w:p w:rsidR="008C44BB" w:rsidRDefault="008C44BB">
      <w:pPr>
        <w:spacing w:after="0" w:line="259" w:lineRule="auto"/>
        <w:ind w:left="0" w:right="3" w:firstLine="0"/>
        <w:jc w:val="center"/>
        <w:rPr>
          <w:b/>
        </w:rPr>
      </w:pPr>
    </w:p>
    <w:p w:rsidR="008C44BB" w:rsidRDefault="008C44BB">
      <w:pPr>
        <w:spacing w:after="0" w:line="259" w:lineRule="auto"/>
        <w:ind w:left="0" w:right="3" w:firstLine="0"/>
        <w:jc w:val="center"/>
        <w:rPr>
          <w:b/>
        </w:rPr>
      </w:pPr>
    </w:p>
    <w:p w:rsidR="00060F89" w:rsidRDefault="008C44BB">
      <w:pPr>
        <w:spacing w:after="0" w:line="259" w:lineRule="auto"/>
        <w:ind w:left="0" w:right="3" w:firstLine="0"/>
        <w:jc w:val="center"/>
      </w:pPr>
      <w:r>
        <w:rPr>
          <w:b/>
        </w:rPr>
        <w:t xml:space="preserve">PROGRAMA 2026 </w:t>
      </w:r>
    </w:p>
    <w:p w:rsidR="00060F89" w:rsidRDefault="008C44BB">
      <w:pPr>
        <w:spacing w:after="0" w:line="259" w:lineRule="auto"/>
        <w:ind w:left="0" w:right="0" w:firstLine="0"/>
        <w:jc w:val="left"/>
      </w:pPr>
      <w:r>
        <w:t xml:space="preserve"> </w:t>
      </w:r>
    </w:p>
    <w:p w:rsidR="00060F89" w:rsidRDefault="008C44BB">
      <w:pPr>
        <w:spacing w:after="0" w:line="259" w:lineRule="auto"/>
        <w:ind w:left="0" w:right="0" w:firstLine="0"/>
        <w:jc w:val="left"/>
      </w:pPr>
      <w:r>
        <w:t xml:space="preserve"> </w:t>
      </w:r>
    </w:p>
    <w:tbl>
      <w:tblPr>
        <w:tblStyle w:val="TableGrid"/>
        <w:tblW w:w="10111" w:type="dxa"/>
        <w:tblInd w:w="10" w:type="dxa"/>
        <w:tblCellMar>
          <w:top w:w="0" w:type="dxa"/>
          <w:left w:w="96" w:type="dxa"/>
          <w:bottom w:w="104" w:type="dxa"/>
          <w:right w:w="56" w:type="dxa"/>
        </w:tblCellMar>
        <w:tblLook w:val="04A0" w:firstRow="1" w:lastRow="0" w:firstColumn="1" w:lastColumn="0" w:noHBand="0" w:noVBand="1"/>
      </w:tblPr>
      <w:tblGrid>
        <w:gridCol w:w="1542"/>
        <w:gridCol w:w="466"/>
        <w:gridCol w:w="540"/>
        <w:gridCol w:w="105"/>
        <w:gridCol w:w="2913"/>
        <w:gridCol w:w="105"/>
        <w:gridCol w:w="1798"/>
        <w:gridCol w:w="855"/>
        <w:gridCol w:w="1787"/>
      </w:tblGrid>
      <w:tr w:rsidR="008C44BB">
        <w:trPr>
          <w:trHeight w:val="623"/>
        </w:trPr>
        <w:tc>
          <w:tcPr>
            <w:tcW w:w="2008" w:type="dxa"/>
            <w:gridSpan w:val="2"/>
            <w:tcBorders>
              <w:top w:val="single" w:sz="4" w:space="0" w:color="000000"/>
              <w:left w:val="single" w:sz="4" w:space="0" w:color="000000"/>
              <w:bottom w:val="single" w:sz="4" w:space="0" w:color="000000"/>
              <w:right w:val="single" w:sz="4" w:space="0" w:color="000000"/>
            </w:tcBorders>
            <w:shd w:val="clear" w:color="auto" w:fill="93C47D"/>
            <w:vAlign w:val="center"/>
          </w:tcPr>
          <w:p w:rsidR="008C44BB" w:rsidRDefault="008C44BB">
            <w:pPr>
              <w:spacing w:after="0" w:line="259" w:lineRule="auto"/>
              <w:ind w:left="0" w:right="0" w:firstLine="0"/>
              <w:jc w:val="left"/>
              <w:rPr>
                <w:b/>
              </w:rPr>
            </w:pPr>
            <w:r>
              <w:rPr>
                <w:b/>
              </w:rPr>
              <w:t>ACTIVIDAD:</w:t>
            </w:r>
          </w:p>
        </w:tc>
        <w:tc>
          <w:tcPr>
            <w:tcW w:w="8103" w:type="dxa"/>
            <w:gridSpan w:val="7"/>
            <w:tcBorders>
              <w:top w:val="single" w:sz="4" w:space="0" w:color="000000"/>
              <w:left w:val="single" w:sz="4" w:space="0" w:color="000000"/>
              <w:bottom w:val="single" w:sz="4" w:space="0" w:color="000000"/>
              <w:right w:val="single" w:sz="4" w:space="0" w:color="000000"/>
            </w:tcBorders>
            <w:vAlign w:val="center"/>
          </w:tcPr>
          <w:p w:rsidR="008C44BB" w:rsidRDefault="008C44BB">
            <w:pPr>
              <w:spacing w:after="0" w:line="259" w:lineRule="auto"/>
              <w:ind w:left="3" w:right="0" w:firstLine="0"/>
              <w:jc w:val="left"/>
            </w:pPr>
            <w:r>
              <w:t xml:space="preserve">Seminario de Actualización  en Política Exterior Argentina y Atlántico Sur </w:t>
            </w:r>
          </w:p>
        </w:tc>
      </w:tr>
      <w:tr w:rsidR="00060F89">
        <w:trPr>
          <w:trHeight w:val="623"/>
        </w:trPr>
        <w:tc>
          <w:tcPr>
            <w:tcW w:w="2008" w:type="dxa"/>
            <w:gridSpan w:val="2"/>
            <w:tcBorders>
              <w:top w:val="single" w:sz="4" w:space="0" w:color="000000"/>
              <w:left w:val="single" w:sz="4" w:space="0" w:color="000000"/>
              <w:bottom w:val="single" w:sz="4" w:space="0" w:color="000000"/>
              <w:right w:val="single" w:sz="4" w:space="0" w:color="000000"/>
            </w:tcBorders>
            <w:shd w:val="clear" w:color="auto" w:fill="93C47D"/>
            <w:vAlign w:val="center"/>
          </w:tcPr>
          <w:p w:rsidR="00060F89" w:rsidRDefault="008C44BB">
            <w:pPr>
              <w:spacing w:after="0" w:line="259" w:lineRule="auto"/>
              <w:ind w:left="0" w:right="0" w:firstLine="0"/>
              <w:jc w:val="left"/>
            </w:pPr>
            <w:r>
              <w:rPr>
                <w:b/>
              </w:rPr>
              <w:t xml:space="preserve">PROFESOR:  </w:t>
            </w:r>
            <w:r>
              <w:t xml:space="preserve"> </w:t>
            </w:r>
          </w:p>
        </w:tc>
        <w:tc>
          <w:tcPr>
            <w:tcW w:w="8103" w:type="dxa"/>
            <w:gridSpan w:val="7"/>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3" w:right="0" w:firstLine="0"/>
              <w:jc w:val="left"/>
            </w:pPr>
            <w:r>
              <w:t xml:space="preserve">TOMÁS BONTEMPO/IGNACIO GARCIA DIAZ </w:t>
            </w:r>
          </w:p>
        </w:tc>
      </w:tr>
      <w:tr w:rsidR="00060F89">
        <w:trPr>
          <w:trHeight w:val="665"/>
        </w:trPr>
        <w:tc>
          <w:tcPr>
            <w:tcW w:w="2653" w:type="dxa"/>
            <w:gridSpan w:val="4"/>
            <w:tcBorders>
              <w:top w:val="single" w:sz="4" w:space="0" w:color="000000"/>
              <w:left w:val="single" w:sz="4" w:space="0" w:color="000000"/>
              <w:bottom w:val="single" w:sz="4" w:space="0" w:color="000000"/>
              <w:right w:val="single" w:sz="4" w:space="0" w:color="000000"/>
            </w:tcBorders>
            <w:shd w:val="clear" w:color="auto" w:fill="93C47D"/>
            <w:vAlign w:val="center"/>
          </w:tcPr>
          <w:p w:rsidR="00060F89" w:rsidRDefault="008C44BB">
            <w:pPr>
              <w:spacing w:after="0" w:line="259" w:lineRule="auto"/>
              <w:ind w:left="0" w:right="0" w:firstLine="0"/>
              <w:jc w:val="left"/>
            </w:pPr>
            <w:r>
              <w:rPr>
                <w:b/>
              </w:rPr>
              <w:t>TOTAL DE HS/SEM.:</w:t>
            </w:r>
            <w:r>
              <w:t xml:space="preserve"> </w:t>
            </w:r>
          </w:p>
        </w:tc>
        <w:tc>
          <w:tcPr>
            <w:tcW w:w="2913" w:type="dxa"/>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2" w:right="0" w:firstLine="0"/>
              <w:jc w:val="left"/>
            </w:pPr>
            <w:r>
              <w:t xml:space="preserve">2 </w:t>
            </w:r>
          </w:p>
        </w:tc>
        <w:tc>
          <w:tcPr>
            <w:tcW w:w="2758" w:type="dxa"/>
            <w:gridSpan w:val="3"/>
            <w:tcBorders>
              <w:top w:val="single" w:sz="4" w:space="0" w:color="000000"/>
              <w:left w:val="single" w:sz="4" w:space="0" w:color="000000"/>
              <w:bottom w:val="single" w:sz="4" w:space="0" w:color="000000"/>
              <w:right w:val="single" w:sz="4" w:space="0" w:color="000000"/>
            </w:tcBorders>
            <w:shd w:val="clear" w:color="auto" w:fill="93C47D"/>
            <w:vAlign w:val="center"/>
          </w:tcPr>
          <w:p w:rsidR="00060F89" w:rsidRDefault="008C44BB">
            <w:pPr>
              <w:spacing w:after="0" w:line="259" w:lineRule="auto"/>
              <w:ind w:left="1" w:right="0" w:firstLine="0"/>
              <w:jc w:val="left"/>
            </w:pPr>
            <w:r>
              <w:rPr>
                <w:b/>
              </w:rPr>
              <w:t>TOTAL DE CRÉDITOS:</w:t>
            </w:r>
            <w:r>
              <w:t xml:space="preserve"> </w:t>
            </w:r>
          </w:p>
        </w:tc>
        <w:tc>
          <w:tcPr>
            <w:tcW w:w="1787" w:type="dxa"/>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3" w:right="0" w:firstLine="0"/>
              <w:jc w:val="left"/>
            </w:pPr>
            <w:r>
              <w:t xml:space="preserve"> </w:t>
            </w:r>
          </w:p>
        </w:tc>
      </w:tr>
      <w:tr w:rsidR="00060F89">
        <w:trPr>
          <w:trHeight w:val="665"/>
        </w:trPr>
        <w:tc>
          <w:tcPr>
            <w:tcW w:w="2548" w:type="dxa"/>
            <w:gridSpan w:val="3"/>
            <w:tcBorders>
              <w:top w:val="single" w:sz="4" w:space="0" w:color="000000"/>
              <w:left w:val="single" w:sz="4" w:space="0" w:color="000000"/>
              <w:bottom w:val="single" w:sz="4" w:space="0" w:color="000000"/>
              <w:right w:val="single" w:sz="4" w:space="0" w:color="000000"/>
            </w:tcBorders>
            <w:shd w:val="clear" w:color="auto" w:fill="93C47D"/>
            <w:vAlign w:val="center"/>
          </w:tcPr>
          <w:p w:rsidR="00060F89" w:rsidRDefault="008C44BB">
            <w:pPr>
              <w:spacing w:after="0" w:line="259" w:lineRule="auto"/>
              <w:ind w:left="0" w:right="0" w:firstLine="0"/>
              <w:jc w:val="left"/>
            </w:pPr>
            <w:r>
              <w:rPr>
                <w:b/>
              </w:rPr>
              <w:t>SEDE:</w:t>
            </w:r>
            <w:r>
              <w:t xml:space="preserve"> </w:t>
            </w:r>
          </w:p>
        </w:tc>
        <w:tc>
          <w:tcPr>
            <w:tcW w:w="3123" w:type="dxa"/>
            <w:gridSpan w:val="3"/>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4" w:right="0" w:firstLine="0"/>
              <w:jc w:val="left"/>
            </w:pPr>
            <w:r>
              <w:t xml:space="preserve">Centro </w:t>
            </w:r>
          </w:p>
        </w:tc>
        <w:tc>
          <w:tcPr>
            <w:tcW w:w="1798" w:type="dxa"/>
            <w:tcBorders>
              <w:top w:val="single" w:sz="4" w:space="0" w:color="000000"/>
              <w:left w:val="single" w:sz="4" w:space="0" w:color="000000"/>
              <w:bottom w:val="single" w:sz="4" w:space="0" w:color="000000"/>
              <w:right w:val="single" w:sz="4" w:space="0" w:color="000000"/>
            </w:tcBorders>
            <w:shd w:val="clear" w:color="auto" w:fill="93C47D"/>
            <w:vAlign w:val="center"/>
          </w:tcPr>
          <w:p w:rsidR="00060F89" w:rsidRDefault="008C44BB">
            <w:pPr>
              <w:spacing w:after="0" w:line="259" w:lineRule="auto"/>
              <w:ind w:left="1" w:right="0" w:firstLine="0"/>
            </w:pPr>
            <w:r>
              <w:rPr>
                <w:b/>
              </w:rPr>
              <w:t xml:space="preserve">MODALIDAD:  </w:t>
            </w:r>
            <w:r>
              <w:t xml:space="preserve"> </w:t>
            </w:r>
          </w:p>
        </w:tc>
        <w:tc>
          <w:tcPr>
            <w:tcW w:w="2642" w:type="dxa"/>
            <w:gridSpan w:val="2"/>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3" w:right="0" w:firstLine="0"/>
              <w:jc w:val="left"/>
            </w:pPr>
            <w:r>
              <w:rPr>
                <w:b/>
                <w:color w:val="0000FF"/>
              </w:rPr>
              <w:t xml:space="preserve">Remoto  </w:t>
            </w:r>
          </w:p>
        </w:tc>
      </w:tr>
      <w:tr w:rsidR="00060F89">
        <w:trPr>
          <w:trHeight w:val="970"/>
        </w:trPr>
        <w:tc>
          <w:tcPr>
            <w:tcW w:w="2653" w:type="dxa"/>
            <w:gridSpan w:val="4"/>
            <w:tcBorders>
              <w:top w:val="single" w:sz="4" w:space="0" w:color="000000"/>
              <w:left w:val="single" w:sz="4" w:space="0" w:color="000000"/>
              <w:bottom w:val="single" w:sz="4" w:space="0" w:color="000000"/>
              <w:right w:val="single" w:sz="4" w:space="0" w:color="000000"/>
            </w:tcBorders>
            <w:shd w:val="clear" w:color="auto" w:fill="93C47D"/>
            <w:vAlign w:val="center"/>
          </w:tcPr>
          <w:p w:rsidR="00060F89" w:rsidRDefault="008C44BB">
            <w:pPr>
              <w:spacing w:after="0" w:line="259" w:lineRule="auto"/>
              <w:ind w:left="2" w:right="0" w:hanging="2"/>
              <w:jc w:val="left"/>
            </w:pPr>
            <w:r>
              <w:rPr>
                <w:b/>
              </w:rPr>
              <w:t>HORARIOS DE DICTADO/ENCUENTR OS SINCRÓNICOS:</w:t>
            </w:r>
            <w:r>
              <w:t xml:space="preserve"> </w:t>
            </w:r>
          </w:p>
        </w:tc>
        <w:tc>
          <w:tcPr>
            <w:tcW w:w="7458" w:type="dxa"/>
            <w:gridSpan w:val="5"/>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2" w:right="0" w:firstLine="0"/>
              <w:jc w:val="left"/>
            </w:pPr>
            <w:r>
              <w:t xml:space="preserve"> </w:t>
            </w:r>
          </w:p>
        </w:tc>
      </w:tr>
      <w:tr w:rsidR="00060F89">
        <w:trPr>
          <w:trHeight w:val="665"/>
        </w:trPr>
        <w:tc>
          <w:tcPr>
            <w:tcW w:w="2653" w:type="dxa"/>
            <w:gridSpan w:val="4"/>
            <w:tcBorders>
              <w:top w:val="single" w:sz="4" w:space="0" w:color="000000"/>
              <w:left w:val="single" w:sz="4" w:space="0" w:color="000000"/>
              <w:bottom w:val="single" w:sz="4" w:space="0" w:color="000000"/>
              <w:right w:val="single" w:sz="4" w:space="0" w:color="000000"/>
            </w:tcBorders>
            <w:shd w:val="clear" w:color="auto" w:fill="93C47D"/>
            <w:vAlign w:val="center"/>
          </w:tcPr>
          <w:p w:rsidR="00060F89" w:rsidRDefault="008C44BB">
            <w:pPr>
              <w:spacing w:after="0" w:line="259" w:lineRule="auto"/>
              <w:ind w:left="0" w:right="0" w:firstLine="0"/>
              <w:jc w:val="left"/>
            </w:pPr>
            <w:r>
              <w:rPr>
                <w:b/>
              </w:rPr>
              <w:t>IDIOMA:</w:t>
            </w:r>
            <w:r>
              <w:t xml:space="preserve"> </w:t>
            </w:r>
          </w:p>
        </w:tc>
        <w:tc>
          <w:tcPr>
            <w:tcW w:w="7458" w:type="dxa"/>
            <w:gridSpan w:val="5"/>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2" w:right="0" w:firstLine="0"/>
              <w:jc w:val="left"/>
            </w:pPr>
            <w:r>
              <w:t xml:space="preserve">Español  </w:t>
            </w:r>
          </w:p>
        </w:tc>
      </w:tr>
      <w:tr w:rsidR="00060F89">
        <w:trPr>
          <w:trHeight w:val="662"/>
        </w:trPr>
        <w:tc>
          <w:tcPr>
            <w:tcW w:w="2653" w:type="dxa"/>
            <w:gridSpan w:val="4"/>
            <w:tcBorders>
              <w:top w:val="single" w:sz="4" w:space="0" w:color="000000"/>
              <w:left w:val="single" w:sz="4" w:space="0" w:color="000000"/>
              <w:bottom w:val="single" w:sz="4" w:space="0" w:color="000000"/>
              <w:right w:val="single" w:sz="4" w:space="0" w:color="000000"/>
            </w:tcBorders>
            <w:shd w:val="clear" w:color="auto" w:fill="93C47D"/>
            <w:vAlign w:val="center"/>
          </w:tcPr>
          <w:p w:rsidR="00060F89" w:rsidRDefault="008C44BB">
            <w:pPr>
              <w:spacing w:after="0" w:line="259" w:lineRule="auto"/>
              <w:ind w:left="0" w:right="0" w:firstLine="0"/>
              <w:jc w:val="left"/>
            </w:pPr>
            <w:r>
              <w:rPr>
                <w:b/>
              </w:rPr>
              <w:t>AÑO ACADÉMICO:</w:t>
            </w:r>
            <w:r>
              <w:t xml:space="preserve"> </w:t>
            </w:r>
          </w:p>
        </w:tc>
        <w:tc>
          <w:tcPr>
            <w:tcW w:w="7458" w:type="dxa"/>
            <w:gridSpan w:val="5"/>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2" w:right="0" w:firstLine="0"/>
              <w:jc w:val="left"/>
            </w:pPr>
            <w:r>
              <w:t xml:space="preserve">2026 </w:t>
            </w:r>
          </w:p>
        </w:tc>
      </w:tr>
      <w:tr w:rsidR="00060F89">
        <w:trPr>
          <w:trHeight w:val="626"/>
        </w:trPr>
        <w:tc>
          <w:tcPr>
            <w:tcW w:w="1542" w:type="dxa"/>
            <w:tcBorders>
              <w:top w:val="single" w:sz="4" w:space="0" w:color="000000"/>
              <w:left w:val="single" w:sz="4" w:space="0" w:color="000000"/>
              <w:bottom w:val="single" w:sz="4" w:space="0" w:color="000000"/>
              <w:right w:val="single" w:sz="4" w:space="0" w:color="000000"/>
            </w:tcBorders>
            <w:shd w:val="clear" w:color="auto" w:fill="93C47D"/>
            <w:vAlign w:val="bottom"/>
          </w:tcPr>
          <w:p w:rsidR="00060F89" w:rsidRDefault="008C44BB">
            <w:pPr>
              <w:spacing w:after="0" w:line="259" w:lineRule="auto"/>
              <w:ind w:left="0" w:right="0" w:firstLine="0"/>
              <w:jc w:val="left"/>
            </w:pPr>
            <w:r>
              <w:rPr>
                <w:b/>
              </w:rPr>
              <w:t>URL:</w:t>
            </w:r>
            <w:r>
              <w:t xml:space="preserve"> </w:t>
            </w:r>
          </w:p>
        </w:tc>
        <w:tc>
          <w:tcPr>
            <w:tcW w:w="8568" w:type="dxa"/>
            <w:gridSpan w:val="8"/>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3" w:right="0" w:firstLine="0"/>
              <w:jc w:val="left"/>
            </w:pPr>
            <w:r>
              <w:rPr>
                <w:color w:val="999999"/>
              </w:rPr>
              <w:t>(dirección de acceso al campus)</w:t>
            </w:r>
            <w:r>
              <w:rPr>
                <w:b/>
                <w:color w:val="999999"/>
              </w:rPr>
              <w:t xml:space="preserve"> </w:t>
            </w:r>
          </w:p>
        </w:tc>
      </w:tr>
    </w:tbl>
    <w:p w:rsidR="00060F89" w:rsidRDefault="008C44BB">
      <w:pPr>
        <w:spacing w:after="0" w:line="259" w:lineRule="auto"/>
        <w:ind w:left="0" w:right="0" w:firstLine="0"/>
        <w:jc w:val="left"/>
      </w:pPr>
      <w:r>
        <w:t xml:space="preserve"> </w:t>
      </w:r>
    </w:p>
    <w:p w:rsidR="00060F89" w:rsidRDefault="008C44BB">
      <w:pPr>
        <w:spacing w:after="0" w:line="259" w:lineRule="auto"/>
        <w:ind w:left="0" w:right="0" w:firstLine="0"/>
        <w:jc w:val="left"/>
      </w:pPr>
      <w:r>
        <w:t xml:space="preserve">  </w:t>
      </w:r>
    </w:p>
    <w:p w:rsidR="00060F89" w:rsidRDefault="008C44BB">
      <w:pPr>
        <w:spacing w:after="19" w:line="259" w:lineRule="auto"/>
        <w:ind w:left="0" w:right="0" w:firstLine="0"/>
        <w:jc w:val="left"/>
      </w:pPr>
      <w:r>
        <w:t xml:space="preserve"> </w:t>
      </w:r>
    </w:p>
    <w:p w:rsidR="00060F89" w:rsidRDefault="008C44BB">
      <w:pPr>
        <w:numPr>
          <w:ilvl w:val="0"/>
          <w:numId w:val="1"/>
        </w:numPr>
        <w:spacing w:after="0" w:line="264" w:lineRule="auto"/>
        <w:ind w:right="0" w:hanging="723"/>
        <w:jc w:val="left"/>
      </w:pPr>
      <w:r>
        <w:rPr>
          <w:b/>
        </w:rPr>
        <w:t>VÁLIDO PARA LAS SIGUIENTES CARRERAS</w:t>
      </w:r>
      <w:r>
        <w:t xml:space="preserve"> </w:t>
      </w:r>
    </w:p>
    <w:p w:rsidR="00060F89" w:rsidRDefault="008C44BB">
      <w:pPr>
        <w:spacing w:after="0" w:line="259" w:lineRule="auto"/>
        <w:ind w:left="0" w:right="0" w:firstLine="0"/>
        <w:jc w:val="left"/>
      </w:pPr>
      <w:bookmarkStart w:id="0" w:name="_GoBack"/>
      <w:bookmarkEnd w:id="0"/>
      <w:r>
        <w:rPr>
          <w:color w:val="808080"/>
          <w:sz w:val="20"/>
        </w:rPr>
        <w:t xml:space="preserve"> </w:t>
      </w:r>
    </w:p>
    <w:tbl>
      <w:tblPr>
        <w:tblStyle w:val="TableGrid"/>
        <w:tblW w:w="10078" w:type="dxa"/>
        <w:tblInd w:w="10" w:type="dxa"/>
        <w:tblCellMar>
          <w:top w:w="123" w:type="dxa"/>
          <w:left w:w="96" w:type="dxa"/>
          <w:bottom w:w="0" w:type="dxa"/>
          <w:right w:w="115" w:type="dxa"/>
        </w:tblCellMar>
        <w:tblLook w:val="04A0" w:firstRow="1" w:lastRow="0" w:firstColumn="1" w:lastColumn="0" w:noHBand="0" w:noVBand="1"/>
      </w:tblPr>
      <w:tblGrid>
        <w:gridCol w:w="10078"/>
      </w:tblGrid>
      <w:tr w:rsidR="00060F89">
        <w:trPr>
          <w:trHeight w:val="409"/>
        </w:trPr>
        <w:tc>
          <w:tcPr>
            <w:tcW w:w="10078" w:type="dxa"/>
            <w:tcBorders>
              <w:top w:val="single" w:sz="4" w:space="0" w:color="000000"/>
              <w:left w:val="single" w:sz="4" w:space="0" w:color="000000"/>
              <w:bottom w:val="single" w:sz="4" w:space="0" w:color="000000"/>
              <w:right w:val="single" w:sz="4" w:space="0" w:color="000000"/>
            </w:tcBorders>
            <w:shd w:val="clear" w:color="auto" w:fill="93C47D"/>
          </w:tcPr>
          <w:p w:rsidR="00060F89" w:rsidRDefault="008C44BB">
            <w:pPr>
              <w:spacing w:after="0" w:line="259" w:lineRule="auto"/>
              <w:ind w:left="0" w:right="0" w:firstLine="0"/>
              <w:jc w:val="left"/>
            </w:pPr>
            <w:r>
              <w:rPr>
                <w:sz w:val="24"/>
              </w:rPr>
              <w:lastRenderedPageBreak/>
              <w:t xml:space="preserve">Doctorado/Maestrías/Especializaciones </w:t>
            </w:r>
          </w:p>
        </w:tc>
      </w:tr>
      <w:tr w:rsidR="00060F89">
        <w:trPr>
          <w:trHeight w:val="524"/>
        </w:trPr>
        <w:tc>
          <w:tcPr>
            <w:tcW w:w="10078" w:type="dxa"/>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0" w:right="0" w:firstLine="0"/>
              <w:jc w:val="left"/>
            </w:pPr>
            <w:r>
              <w:rPr>
                <w:sz w:val="24"/>
              </w:rPr>
              <w:t xml:space="preserve">Maestría en Relaciones Internacionales </w:t>
            </w:r>
          </w:p>
        </w:tc>
      </w:tr>
    </w:tbl>
    <w:p w:rsidR="00060F89" w:rsidRDefault="008C44BB">
      <w:pPr>
        <w:spacing w:after="0" w:line="259" w:lineRule="auto"/>
        <w:ind w:left="0" w:right="0" w:firstLine="0"/>
        <w:jc w:val="left"/>
      </w:pPr>
      <w:r>
        <w:t xml:space="preserve"> </w:t>
      </w:r>
    </w:p>
    <w:p w:rsidR="00060F89" w:rsidRDefault="008C44BB">
      <w:pPr>
        <w:spacing w:after="19" w:line="259" w:lineRule="auto"/>
        <w:ind w:left="0" w:right="0" w:firstLine="0"/>
        <w:jc w:val="left"/>
      </w:pPr>
      <w:r>
        <w:t xml:space="preserve"> </w:t>
      </w:r>
    </w:p>
    <w:p w:rsidR="00060F89" w:rsidRDefault="008C44BB">
      <w:pPr>
        <w:numPr>
          <w:ilvl w:val="0"/>
          <w:numId w:val="1"/>
        </w:numPr>
        <w:spacing w:after="0" w:line="264" w:lineRule="auto"/>
        <w:ind w:right="0" w:hanging="723"/>
        <w:jc w:val="left"/>
      </w:pPr>
      <w:r>
        <w:rPr>
          <w:b/>
        </w:rPr>
        <w:t xml:space="preserve">COMPOSICIÓN DE LA CÁTEDRA: </w:t>
      </w:r>
      <w:r>
        <w:t xml:space="preserve"> </w:t>
      </w:r>
    </w:p>
    <w:p w:rsidR="00060F89" w:rsidRDefault="008C44BB">
      <w:pPr>
        <w:spacing w:after="0" w:line="259" w:lineRule="auto"/>
        <w:ind w:left="0" w:right="0" w:firstLine="0"/>
        <w:jc w:val="left"/>
      </w:pPr>
      <w:r>
        <w:t xml:space="preserve"> </w:t>
      </w:r>
    </w:p>
    <w:tbl>
      <w:tblPr>
        <w:tblStyle w:val="TableGrid"/>
        <w:tblW w:w="9390" w:type="dxa"/>
        <w:tblInd w:w="10" w:type="dxa"/>
        <w:tblCellMar>
          <w:top w:w="0" w:type="dxa"/>
          <w:left w:w="96" w:type="dxa"/>
          <w:bottom w:w="0" w:type="dxa"/>
          <w:right w:w="115" w:type="dxa"/>
        </w:tblCellMar>
        <w:tblLook w:val="04A0" w:firstRow="1" w:lastRow="0" w:firstColumn="1" w:lastColumn="0" w:noHBand="0" w:noVBand="1"/>
      </w:tblPr>
      <w:tblGrid>
        <w:gridCol w:w="4470"/>
        <w:gridCol w:w="4920"/>
      </w:tblGrid>
      <w:tr w:rsidR="00060F89">
        <w:trPr>
          <w:trHeight w:val="527"/>
        </w:trPr>
        <w:tc>
          <w:tcPr>
            <w:tcW w:w="4470" w:type="dxa"/>
            <w:tcBorders>
              <w:top w:val="single" w:sz="4" w:space="0" w:color="000000"/>
              <w:left w:val="single" w:sz="4" w:space="0" w:color="000000"/>
              <w:bottom w:val="single" w:sz="4" w:space="0" w:color="000000"/>
              <w:right w:val="single" w:sz="4" w:space="0" w:color="000000"/>
            </w:tcBorders>
            <w:shd w:val="clear" w:color="auto" w:fill="93C47D"/>
            <w:vAlign w:val="center"/>
          </w:tcPr>
          <w:p w:rsidR="00060F89" w:rsidRDefault="008C44BB">
            <w:pPr>
              <w:spacing w:after="0" w:line="259" w:lineRule="auto"/>
              <w:ind w:left="0" w:right="0" w:firstLine="0"/>
              <w:jc w:val="left"/>
            </w:pPr>
            <w:r>
              <w:rPr>
                <w:b/>
              </w:rPr>
              <w:t>Docente Tutor</w:t>
            </w:r>
            <w:r>
              <w:t xml:space="preserve"> </w:t>
            </w:r>
          </w:p>
        </w:tc>
        <w:tc>
          <w:tcPr>
            <w:tcW w:w="4920" w:type="dxa"/>
            <w:tcBorders>
              <w:top w:val="single" w:sz="4" w:space="0" w:color="000000"/>
              <w:left w:val="single" w:sz="4" w:space="0" w:color="000000"/>
              <w:bottom w:val="single" w:sz="4" w:space="0" w:color="000000"/>
              <w:right w:val="single" w:sz="4" w:space="0" w:color="000000"/>
            </w:tcBorders>
            <w:shd w:val="clear" w:color="auto" w:fill="93C47D"/>
            <w:vAlign w:val="center"/>
          </w:tcPr>
          <w:p w:rsidR="00060F89" w:rsidRDefault="008C44BB">
            <w:pPr>
              <w:spacing w:after="0" w:line="259" w:lineRule="auto"/>
              <w:ind w:left="2" w:right="0" w:firstLine="0"/>
              <w:jc w:val="left"/>
            </w:pPr>
            <w:r>
              <w:rPr>
                <w:b/>
              </w:rPr>
              <w:t>E-mail</w:t>
            </w:r>
            <w:r>
              <w:t xml:space="preserve"> </w:t>
            </w:r>
          </w:p>
        </w:tc>
      </w:tr>
      <w:tr w:rsidR="00060F89">
        <w:trPr>
          <w:trHeight w:val="646"/>
        </w:trPr>
        <w:tc>
          <w:tcPr>
            <w:tcW w:w="4470" w:type="dxa"/>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0" w:right="0" w:firstLine="0"/>
              <w:jc w:val="left"/>
            </w:pPr>
            <w:r>
              <w:t xml:space="preserve">Tomas </w:t>
            </w:r>
            <w:proofErr w:type="spellStart"/>
            <w:r>
              <w:t>Bontempo</w:t>
            </w:r>
            <w:proofErr w:type="spellEnd"/>
            <w:r>
              <w:t xml:space="preserve">  </w:t>
            </w:r>
          </w:p>
        </w:tc>
        <w:tc>
          <w:tcPr>
            <w:tcW w:w="4920" w:type="dxa"/>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2" w:right="0" w:firstLine="0"/>
              <w:jc w:val="left"/>
            </w:pPr>
            <w:r>
              <w:t xml:space="preserve"> </w:t>
            </w:r>
          </w:p>
        </w:tc>
      </w:tr>
      <w:tr w:rsidR="00060F89">
        <w:trPr>
          <w:trHeight w:val="607"/>
        </w:trPr>
        <w:tc>
          <w:tcPr>
            <w:tcW w:w="4470" w:type="dxa"/>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0" w:right="0" w:firstLine="0"/>
              <w:jc w:val="left"/>
            </w:pPr>
            <w:r>
              <w:t xml:space="preserve">Ignacio </w:t>
            </w:r>
            <w:proofErr w:type="spellStart"/>
            <w:r>
              <w:t>Garcia</w:t>
            </w:r>
            <w:proofErr w:type="spellEnd"/>
            <w:r>
              <w:t xml:space="preserve"> </w:t>
            </w:r>
            <w:proofErr w:type="spellStart"/>
            <w:r>
              <w:t>Diaz</w:t>
            </w:r>
            <w:proofErr w:type="spellEnd"/>
            <w:r>
              <w:t xml:space="preserve"> </w:t>
            </w:r>
          </w:p>
        </w:tc>
        <w:tc>
          <w:tcPr>
            <w:tcW w:w="4920" w:type="dxa"/>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2" w:right="0" w:firstLine="0"/>
              <w:jc w:val="left"/>
            </w:pPr>
            <w:r>
              <w:rPr>
                <w:color w:val="4A442A"/>
              </w:rPr>
              <w:t xml:space="preserve"> </w:t>
            </w:r>
          </w:p>
        </w:tc>
      </w:tr>
      <w:tr w:rsidR="00060F89">
        <w:trPr>
          <w:trHeight w:val="607"/>
        </w:trPr>
        <w:tc>
          <w:tcPr>
            <w:tcW w:w="4470" w:type="dxa"/>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0" w:right="0" w:firstLine="0"/>
              <w:jc w:val="left"/>
            </w:pPr>
            <w:r>
              <w:rPr>
                <w:color w:val="4A442A"/>
              </w:rPr>
              <w:t xml:space="preserve"> </w:t>
            </w:r>
          </w:p>
        </w:tc>
        <w:tc>
          <w:tcPr>
            <w:tcW w:w="4920" w:type="dxa"/>
            <w:tcBorders>
              <w:top w:val="single" w:sz="4" w:space="0" w:color="000000"/>
              <w:left w:val="single" w:sz="4" w:space="0" w:color="000000"/>
              <w:bottom w:val="single" w:sz="4" w:space="0" w:color="000000"/>
              <w:right w:val="single" w:sz="4" w:space="0" w:color="000000"/>
            </w:tcBorders>
            <w:vAlign w:val="center"/>
          </w:tcPr>
          <w:p w:rsidR="00060F89" w:rsidRDefault="008C44BB">
            <w:pPr>
              <w:spacing w:after="0" w:line="259" w:lineRule="auto"/>
              <w:ind w:left="2" w:right="0" w:firstLine="0"/>
              <w:jc w:val="left"/>
            </w:pPr>
            <w:r>
              <w:rPr>
                <w:color w:val="4A442A"/>
              </w:rPr>
              <w:t xml:space="preserve"> </w:t>
            </w:r>
          </w:p>
        </w:tc>
      </w:tr>
    </w:tbl>
    <w:p w:rsidR="00060F89" w:rsidRDefault="008C44BB">
      <w:pPr>
        <w:spacing w:after="0" w:line="259" w:lineRule="auto"/>
        <w:ind w:left="0" w:right="0" w:firstLine="0"/>
        <w:jc w:val="left"/>
      </w:pPr>
      <w:r>
        <w:rPr>
          <w:color w:val="1155CC"/>
        </w:rPr>
        <w:t xml:space="preserve"> </w:t>
      </w:r>
    </w:p>
    <w:p w:rsidR="00060F89" w:rsidRDefault="008C44BB">
      <w:pPr>
        <w:spacing w:after="0" w:line="259" w:lineRule="auto"/>
        <w:ind w:left="0" w:right="0" w:firstLine="0"/>
        <w:jc w:val="left"/>
      </w:pPr>
      <w:r>
        <w:rPr>
          <w:b/>
        </w:rPr>
        <w:t xml:space="preserve"> </w:t>
      </w:r>
    </w:p>
    <w:tbl>
      <w:tblPr>
        <w:tblStyle w:val="TableGrid"/>
        <w:tblW w:w="9433" w:type="dxa"/>
        <w:tblInd w:w="16" w:type="dxa"/>
        <w:tblCellMar>
          <w:top w:w="128" w:type="dxa"/>
          <w:left w:w="95" w:type="dxa"/>
          <w:bottom w:w="0" w:type="dxa"/>
          <w:right w:w="82" w:type="dxa"/>
        </w:tblCellMar>
        <w:tblLook w:val="04A0" w:firstRow="1" w:lastRow="0" w:firstColumn="1" w:lastColumn="0" w:noHBand="0" w:noVBand="1"/>
      </w:tblPr>
      <w:tblGrid>
        <w:gridCol w:w="4826"/>
        <w:gridCol w:w="4607"/>
      </w:tblGrid>
      <w:tr w:rsidR="00060F89">
        <w:trPr>
          <w:trHeight w:val="626"/>
        </w:trPr>
        <w:tc>
          <w:tcPr>
            <w:tcW w:w="4826" w:type="dxa"/>
            <w:tcBorders>
              <w:top w:val="single" w:sz="40" w:space="0" w:color="93C47D"/>
              <w:left w:val="single" w:sz="8" w:space="0" w:color="38761D"/>
              <w:bottom w:val="single" w:sz="8" w:space="0" w:color="38761D"/>
              <w:right w:val="single" w:sz="8" w:space="0" w:color="38761D"/>
            </w:tcBorders>
            <w:shd w:val="clear" w:color="auto" w:fill="93C47D"/>
          </w:tcPr>
          <w:p w:rsidR="00060F89" w:rsidRDefault="008C44BB">
            <w:pPr>
              <w:spacing w:after="0" w:line="259" w:lineRule="auto"/>
              <w:ind w:left="0" w:right="0" w:firstLine="0"/>
              <w:jc w:val="left"/>
            </w:pPr>
            <w:r>
              <w:rPr>
                <w:b/>
              </w:rPr>
              <w:t xml:space="preserve">Asesor técnico-pedagógico  </w:t>
            </w:r>
          </w:p>
          <w:p w:rsidR="00060F89" w:rsidRDefault="008C44BB">
            <w:pPr>
              <w:spacing w:after="0" w:line="259" w:lineRule="auto"/>
              <w:ind w:left="0" w:right="0" w:firstLine="0"/>
              <w:jc w:val="left"/>
            </w:pPr>
            <w:r>
              <w:rPr>
                <w:i/>
                <w:sz w:val="20"/>
              </w:rPr>
              <w:t xml:space="preserve">(Completar si la materia tiene carga horaria a distancia) </w:t>
            </w:r>
          </w:p>
        </w:tc>
        <w:tc>
          <w:tcPr>
            <w:tcW w:w="4607" w:type="dxa"/>
            <w:tcBorders>
              <w:top w:val="single" w:sz="8" w:space="0" w:color="000000"/>
              <w:left w:val="single" w:sz="8" w:space="0" w:color="38761D"/>
              <w:bottom w:val="single" w:sz="8" w:space="0" w:color="000000"/>
              <w:right w:val="single" w:sz="8" w:space="0" w:color="38761D"/>
            </w:tcBorders>
          </w:tcPr>
          <w:p w:rsidR="00060F89" w:rsidRDefault="008C44BB">
            <w:pPr>
              <w:spacing w:after="0" w:line="259" w:lineRule="auto"/>
              <w:ind w:left="6" w:right="0" w:firstLine="0"/>
              <w:jc w:val="left"/>
            </w:pPr>
            <w:r>
              <w:rPr>
                <w:b/>
              </w:rPr>
              <w:t xml:space="preserve"> </w:t>
            </w:r>
          </w:p>
        </w:tc>
      </w:tr>
    </w:tbl>
    <w:p w:rsidR="00060F89" w:rsidRDefault="008C44BB">
      <w:pPr>
        <w:spacing w:after="0" w:line="259" w:lineRule="auto"/>
        <w:ind w:left="2" w:right="0" w:firstLine="0"/>
        <w:jc w:val="left"/>
      </w:pPr>
      <w:r>
        <w:t xml:space="preserve"> </w:t>
      </w:r>
    </w:p>
    <w:p w:rsidR="00060F89" w:rsidRDefault="008C44BB">
      <w:pPr>
        <w:spacing w:after="19" w:line="259" w:lineRule="auto"/>
        <w:ind w:left="0" w:right="0" w:firstLine="0"/>
        <w:jc w:val="left"/>
      </w:pPr>
      <w:r>
        <w:t xml:space="preserve"> </w:t>
      </w:r>
    </w:p>
    <w:p w:rsidR="00060F89" w:rsidRDefault="008C44BB">
      <w:pPr>
        <w:numPr>
          <w:ilvl w:val="0"/>
          <w:numId w:val="1"/>
        </w:numPr>
        <w:spacing w:after="0" w:line="264" w:lineRule="auto"/>
        <w:ind w:right="0" w:hanging="723"/>
        <w:jc w:val="left"/>
      </w:pPr>
      <w:r>
        <w:rPr>
          <w:b/>
        </w:rPr>
        <w:t>FUNDAMENTACIÓN DE LA MATERIA/SEMINARIO EN LA CARRERA:</w:t>
      </w:r>
      <w:r>
        <w:t xml:space="preserve"> </w:t>
      </w:r>
    </w:p>
    <w:p w:rsidR="00060F89" w:rsidRDefault="008C44BB">
      <w:pPr>
        <w:spacing w:after="20" w:line="259" w:lineRule="auto"/>
        <w:ind w:left="0" w:right="0" w:firstLine="0"/>
        <w:jc w:val="left"/>
      </w:pPr>
      <w:r>
        <w:rPr>
          <w:i/>
          <w:color w:val="434343"/>
          <w:sz w:val="20"/>
        </w:rPr>
        <w:t xml:space="preserve"> </w:t>
      </w:r>
    </w:p>
    <w:p w:rsidR="00060F89" w:rsidRDefault="008C44BB">
      <w:pPr>
        <w:spacing w:after="2" w:line="235" w:lineRule="auto"/>
        <w:ind w:left="-3" w:right="0"/>
      </w:pPr>
      <w:r>
        <w:rPr>
          <w:sz w:val="24"/>
        </w:rPr>
        <w:t xml:space="preserve">El Atlántico Sur constituye uno de los espacios geopolíticos y estratégicos más relevantes para la República Argentina, tanto por su valor histórico como por su importancia contemporánea en términos de soberanía, recursos naturales, proyección antártica y </w:t>
      </w:r>
      <w:r>
        <w:rPr>
          <w:sz w:val="24"/>
        </w:rPr>
        <w:t>disputas internacionales. En dicho espacio convergen dimensiones fundamentales de la política exterior argentina: la cuestión Malvinas, la delimitación marítima y plataforma continental, la presencia militar extra-regional, la gobernanza de los recursos pe</w:t>
      </w:r>
      <w:r>
        <w:rPr>
          <w:sz w:val="24"/>
        </w:rPr>
        <w:t xml:space="preserve">squeros e </w:t>
      </w:r>
      <w:proofErr w:type="spellStart"/>
      <w:r>
        <w:rPr>
          <w:sz w:val="24"/>
        </w:rPr>
        <w:t>hidrocarburíferos</w:t>
      </w:r>
      <w:proofErr w:type="spellEnd"/>
      <w:r>
        <w:rPr>
          <w:sz w:val="24"/>
        </w:rPr>
        <w:t xml:space="preserve">, el régimen jurídico del mar y la vinculación entre el Atlántico Sur y la Antártida. </w:t>
      </w:r>
    </w:p>
    <w:p w:rsidR="00060F89" w:rsidRDefault="008C44BB">
      <w:pPr>
        <w:spacing w:after="0" w:line="259" w:lineRule="auto"/>
        <w:ind w:left="2" w:right="0" w:firstLine="0"/>
        <w:jc w:val="left"/>
      </w:pPr>
      <w:r>
        <w:rPr>
          <w:sz w:val="24"/>
        </w:rPr>
        <w:t xml:space="preserve"> </w:t>
      </w:r>
    </w:p>
    <w:p w:rsidR="00060F89" w:rsidRDefault="008C44BB">
      <w:pPr>
        <w:spacing w:after="2" w:line="235" w:lineRule="auto"/>
        <w:ind w:left="-3" w:right="0"/>
      </w:pPr>
      <w:r>
        <w:rPr>
          <w:sz w:val="24"/>
        </w:rPr>
        <w:t xml:space="preserve">En las últimas décadas, la centralidad de este espacio </w:t>
      </w:r>
      <w:r>
        <w:rPr>
          <w:sz w:val="24"/>
        </w:rPr>
        <w:t xml:space="preserve">se ha intensificado debido a transformaciones del sistema internacional vinculadas al retorno de la competencia entre grandes potencias, la </w:t>
      </w:r>
      <w:proofErr w:type="spellStart"/>
      <w:r>
        <w:rPr>
          <w:sz w:val="24"/>
        </w:rPr>
        <w:t>securitización</w:t>
      </w:r>
      <w:proofErr w:type="spellEnd"/>
      <w:r>
        <w:rPr>
          <w:sz w:val="24"/>
        </w:rPr>
        <w:t xml:space="preserve"> de rutas marítimas estratégicas, el creciente interés por los recursos energéticos y minerales, y la </w:t>
      </w:r>
      <w:r>
        <w:rPr>
          <w:sz w:val="24"/>
        </w:rPr>
        <w:t>ampliación de las disputas por espacios oceánicos y marítimos. En este contexto, el Atlántico Sur emerge no sólo como una región de interés nacional para la Argentina, sino como un escenario donde se expresan tensiones globales asociadas a la proyección br</w:t>
      </w:r>
      <w:r>
        <w:rPr>
          <w:sz w:val="24"/>
        </w:rPr>
        <w:t xml:space="preserve">itánica, la influencia de Estados Unidos y la reconfiguración de alianzas y capacidades en el hemisferio sur. </w:t>
      </w:r>
    </w:p>
    <w:p w:rsidR="00060F89" w:rsidRDefault="008C44BB">
      <w:pPr>
        <w:spacing w:after="0" w:line="259" w:lineRule="auto"/>
        <w:ind w:left="2" w:right="0" w:firstLine="0"/>
        <w:jc w:val="left"/>
      </w:pPr>
      <w:r>
        <w:rPr>
          <w:sz w:val="24"/>
        </w:rPr>
        <w:t xml:space="preserve"> </w:t>
      </w:r>
    </w:p>
    <w:p w:rsidR="00060F89" w:rsidRDefault="008C44BB">
      <w:pPr>
        <w:spacing w:after="2" w:line="235" w:lineRule="auto"/>
        <w:ind w:left="-3" w:right="0"/>
      </w:pPr>
      <w:r>
        <w:rPr>
          <w:sz w:val="24"/>
        </w:rPr>
        <w:t>El seminario propone un abordaje integral e interdisciplinario del Atlántico Sur como objeto de estudio, combinando aportes de la historia de l</w:t>
      </w:r>
      <w:r>
        <w:rPr>
          <w:sz w:val="24"/>
        </w:rPr>
        <w:t>a política exterior argentina, la geopolítica, la economía política internacional y el derecho internacional público. En particular, se analizará el modo en que la Argentina ha formulado estrategias diplomáticas y políticas en torno al Atlántico Sur, los m</w:t>
      </w:r>
      <w:r>
        <w:rPr>
          <w:sz w:val="24"/>
        </w:rPr>
        <w:t xml:space="preserve">arcos doctrinarios y normativos que han sustentado su posición internacional, y los desafíos contemporáneos que enfrenta en un contexto global cambiante. </w:t>
      </w:r>
    </w:p>
    <w:p w:rsidR="00060F89" w:rsidRDefault="008C44BB">
      <w:pPr>
        <w:spacing w:after="0" w:line="259" w:lineRule="auto"/>
        <w:ind w:left="2" w:right="0" w:firstLine="0"/>
        <w:jc w:val="left"/>
      </w:pPr>
      <w:r>
        <w:rPr>
          <w:sz w:val="24"/>
        </w:rPr>
        <w:t xml:space="preserve"> </w:t>
      </w:r>
    </w:p>
    <w:p w:rsidR="00060F89" w:rsidRDefault="008C44BB">
      <w:pPr>
        <w:spacing w:after="2" w:line="235" w:lineRule="auto"/>
        <w:ind w:left="-3" w:right="0"/>
      </w:pPr>
      <w:r>
        <w:rPr>
          <w:sz w:val="24"/>
        </w:rPr>
        <w:lastRenderedPageBreak/>
        <w:t>Asimismo, el curso se propone recuperar la dimensión regional del Atlántico Sur, atendiendo tanto a</w:t>
      </w:r>
      <w:r>
        <w:rPr>
          <w:sz w:val="24"/>
        </w:rPr>
        <w:t xml:space="preserve"> las iniciativas de cooperación con países sudamericanos y africanos como a las limitaciones estructurales para construir una agenda de gobernanza regional. En este sentido, el Atlántico Sur se presenta como un espacio donde se cruzan la disputa soberana, </w:t>
      </w:r>
      <w:r>
        <w:rPr>
          <w:sz w:val="24"/>
        </w:rPr>
        <w:t xml:space="preserve">los proyectos de integración regional, la política de defensa y la diplomacia multilateral. </w:t>
      </w:r>
    </w:p>
    <w:p w:rsidR="00060F89" w:rsidRDefault="008C44BB">
      <w:pPr>
        <w:spacing w:after="0" w:line="259" w:lineRule="auto"/>
        <w:ind w:left="2" w:right="0" w:firstLine="0"/>
        <w:jc w:val="left"/>
      </w:pPr>
      <w:r>
        <w:rPr>
          <w:sz w:val="24"/>
        </w:rPr>
        <w:t xml:space="preserve"> </w:t>
      </w:r>
    </w:p>
    <w:p w:rsidR="00060F89" w:rsidRDefault="008C44BB">
      <w:pPr>
        <w:spacing w:after="2" w:line="235" w:lineRule="auto"/>
        <w:ind w:left="-3" w:right="0"/>
      </w:pPr>
      <w:r>
        <w:rPr>
          <w:sz w:val="24"/>
        </w:rPr>
        <w:t xml:space="preserve">Finalmente, el seminario se justifica por la necesidad de formar profesionales capaces de analizar críticamente los dilemas estratégicos actuales de la política </w:t>
      </w:r>
      <w:r>
        <w:rPr>
          <w:sz w:val="24"/>
        </w:rPr>
        <w:t>exterior argentina, comprendiendo el Atlántico Sur como un espacio decisivo para la soberanía nacional, el desarrollo económico y la inserción internacional del país.</w:t>
      </w:r>
      <w:r>
        <w:t xml:space="preserve"> </w:t>
      </w:r>
    </w:p>
    <w:p w:rsidR="00060F89" w:rsidRDefault="008C44BB">
      <w:pPr>
        <w:spacing w:after="19" w:line="259" w:lineRule="auto"/>
        <w:ind w:left="0" w:right="0" w:firstLine="0"/>
        <w:jc w:val="left"/>
      </w:pPr>
      <w:r>
        <w:t xml:space="preserve"> </w:t>
      </w:r>
    </w:p>
    <w:p w:rsidR="00060F89" w:rsidRDefault="008C44BB">
      <w:pPr>
        <w:numPr>
          <w:ilvl w:val="0"/>
          <w:numId w:val="2"/>
        </w:numPr>
        <w:spacing w:after="0" w:line="264" w:lineRule="auto"/>
        <w:ind w:right="0" w:hanging="723"/>
        <w:jc w:val="left"/>
      </w:pPr>
      <w:r>
        <w:rPr>
          <w:b/>
        </w:rPr>
        <w:t>OBJETIVOS DE LA MATERIA:</w:t>
      </w:r>
      <w:r>
        <w:t xml:space="preserve"> </w:t>
      </w:r>
    </w:p>
    <w:p w:rsidR="00060F89" w:rsidRDefault="008C44BB">
      <w:pPr>
        <w:spacing w:after="0" w:line="259" w:lineRule="auto"/>
        <w:ind w:left="0" w:right="0" w:firstLine="0"/>
        <w:jc w:val="left"/>
      </w:pPr>
      <w:r>
        <w:rPr>
          <w:sz w:val="24"/>
        </w:rPr>
        <w:t xml:space="preserve"> </w:t>
      </w:r>
    </w:p>
    <w:p w:rsidR="00060F89" w:rsidRDefault="008C44BB">
      <w:pPr>
        <w:ind w:left="-3" w:right="0"/>
      </w:pPr>
      <w:r>
        <w:t>Analizar de manera integral la política exterior argentina</w:t>
      </w:r>
      <w:r>
        <w:t xml:space="preserve"> en relación con el Atlántico Sur, considerando sus dimensiones históricas, geopolíticas, jurídicas y estratégicas, con especial atención a la cuestión Malvinas, la proyección marítima-antártica, los recursos naturales y la dinámica internacional contempor</w:t>
      </w:r>
      <w:r>
        <w:t xml:space="preserve">ánea. </w:t>
      </w:r>
    </w:p>
    <w:p w:rsidR="00060F89" w:rsidRDefault="008C44BB">
      <w:pPr>
        <w:spacing w:after="0" w:line="259" w:lineRule="auto"/>
        <w:ind w:left="0" w:right="0" w:firstLine="0"/>
        <w:jc w:val="left"/>
      </w:pPr>
      <w:r>
        <w:t xml:space="preserve"> </w:t>
      </w:r>
    </w:p>
    <w:p w:rsidR="00060F89" w:rsidRDefault="008C44BB">
      <w:pPr>
        <w:spacing w:after="0" w:line="264" w:lineRule="auto"/>
        <w:ind w:left="-5" w:right="0"/>
        <w:jc w:val="left"/>
      </w:pPr>
      <w:r>
        <w:rPr>
          <w:b/>
        </w:rPr>
        <w:t>Objetivos específicos</w:t>
      </w:r>
      <w:r>
        <w:t xml:space="preserve"> </w:t>
      </w:r>
    </w:p>
    <w:p w:rsidR="00060F89" w:rsidRDefault="008C44BB">
      <w:pPr>
        <w:spacing w:after="0" w:line="259" w:lineRule="auto"/>
        <w:ind w:left="0" w:right="0" w:firstLine="0"/>
        <w:jc w:val="left"/>
      </w:pPr>
      <w:r>
        <w:t xml:space="preserve"> </w:t>
      </w:r>
    </w:p>
    <w:p w:rsidR="00060F89" w:rsidRDefault="008C44BB">
      <w:pPr>
        <w:ind w:left="-3" w:right="0"/>
      </w:pPr>
      <w:r>
        <w:t xml:space="preserve">Este curso pretende: </w:t>
      </w:r>
    </w:p>
    <w:p w:rsidR="00060F89" w:rsidRDefault="008C44BB">
      <w:pPr>
        <w:spacing w:after="0" w:line="259" w:lineRule="auto"/>
        <w:ind w:left="0" w:right="0" w:firstLine="0"/>
        <w:jc w:val="left"/>
      </w:pPr>
      <w:r>
        <w:t xml:space="preserve"> </w:t>
      </w:r>
    </w:p>
    <w:p w:rsidR="00060F89" w:rsidRDefault="008C44BB">
      <w:pPr>
        <w:numPr>
          <w:ilvl w:val="1"/>
          <w:numId w:val="2"/>
        </w:numPr>
        <w:ind w:right="0" w:hanging="360"/>
      </w:pPr>
      <w:r>
        <w:t xml:space="preserve">Examinar la evolución histórica de la política exterior argentina respecto del Atlántico Sur, identificando continuidades, cambios y momentos críticos en su formulación. </w:t>
      </w:r>
    </w:p>
    <w:p w:rsidR="00060F89" w:rsidRDefault="008C44BB">
      <w:pPr>
        <w:spacing w:after="0" w:line="259" w:lineRule="auto"/>
        <w:ind w:left="720" w:right="0" w:firstLine="0"/>
        <w:jc w:val="left"/>
      </w:pPr>
      <w:r>
        <w:t xml:space="preserve"> </w:t>
      </w:r>
    </w:p>
    <w:p w:rsidR="00060F89" w:rsidRDefault="008C44BB">
      <w:pPr>
        <w:numPr>
          <w:ilvl w:val="1"/>
          <w:numId w:val="2"/>
        </w:numPr>
        <w:ind w:right="0" w:hanging="360"/>
      </w:pPr>
      <w:r>
        <w:t xml:space="preserve">Analizar la cuestión Malvinas como eje estructurante de la política exterior argentina, abordando sus dimensiones diplomáticas, jurídicas, estratégicas y simbólicas.  </w:t>
      </w:r>
    </w:p>
    <w:p w:rsidR="00060F89" w:rsidRDefault="008C44BB">
      <w:pPr>
        <w:spacing w:after="0" w:line="259" w:lineRule="auto"/>
        <w:ind w:left="2" w:right="0" w:firstLine="0"/>
        <w:jc w:val="left"/>
      </w:pPr>
      <w:r>
        <w:t xml:space="preserve"> </w:t>
      </w:r>
    </w:p>
    <w:p w:rsidR="00060F89" w:rsidRDefault="008C44BB">
      <w:pPr>
        <w:numPr>
          <w:ilvl w:val="1"/>
          <w:numId w:val="2"/>
        </w:numPr>
        <w:ind w:right="0" w:hanging="360"/>
      </w:pPr>
      <w:r>
        <w:t>Comprender el marco del derecho internacional aplicable al Atlántico Sur, incluyendo e</w:t>
      </w:r>
      <w:r>
        <w:t xml:space="preserve">l derecho del mar, la descolonización, la resolución pacífica de controversias y el régimen antártico. </w:t>
      </w:r>
    </w:p>
    <w:p w:rsidR="00060F89" w:rsidRDefault="008C44BB">
      <w:pPr>
        <w:spacing w:after="0" w:line="259" w:lineRule="auto"/>
        <w:ind w:left="2" w:right="0" w:firstLine="0"/>
        <w:jc w:val="left"/>
      </w:pPr>
      <w:r>
        <w:t xml:space="preserve"> </w:t>
      </w:r>
    </w:p>
    <w:p w:rsidR="00060F89" w:rsidRDefault="008C44BB">
      <w:pPr>
        <w:numPr>
          <w:ilvl w:val="1"/>
          <w:numId w:val="2"/>
        </w:numPr>
        <w:ind w:right="0" w:hanging="360"/>
      </w:pPr>
      <w:r>
        <w:t xml:space="preserve">Evaluar el rol de los recursos naturales (pesca, hidrocarburos, biodiversidad y potencial minero), rutas marítimas y elementos de proyección de poder </w:t>
      </w:r>
      <w:r>
        <w:t xml:space="preserve">en la configuración de intereses estratégicos en el Atlántico Sur. </w:t>
      </w:r>
    </w:p>
    <w:p w:rsidR="00060F89" w:rsidRDefault="008C44BB">
      <w:pPr>
        <w:spacing w:after="0" w:line="259" w:lineRule="auto"/>
        <w:ind w:left="2" w:right="0" w:firstLine="0"/>
        <w:jc w:val="left"/>
      </w:pPr>
      <w:r>
        <w:t xml:space="preserve"> </w:t>
      </w:r>
    </w:p>
    <w:p w:rsidR="00060F89" w:rsidRDefault="008C44BB">
      <w:pPr>
        <w:numPr>
          <w:ilvl w:val="1"/>
          <w:numId w:val="2"/>
        </w:numPr>
        <w:ind w:right="0" w:hanging="360"/>
      </w:pPr>
      <w:r>
        <w:t xml:space="preserve">Estudiar la relación entre defensa nacional, seguridad marítima y política exterior, considerando la presencia militar extra-regional y las capacidades estatales argentinas. </w:t>
      </w:r>
    </w:p>
    <w:p w:rsidR="00060F89" w:rsidRDefault="008C44BB">
      <w:pPr>
        <w:spacing w:after="0" w:line="259" w:lineRule="auto"/>
        <w:ind w:left="2" w:right="0" w:firstLine="0"/>
        <w:jc w:val="left"/>
      </w:pPr>
      <w:r>
        <w:t xml:space="preserve"> </w:t>
      </w:r>
    </w:p>
    <w:p w:rsidR="00060F89" w:rsidRDefault="008C44BB">
      <w:pPr>
        <w:numPr>
          <w:ilvl w:val="1"/>
          <w:numId w:val="2"/>
        </w:numPr>
        <w:ind w:right="0" w:hanging="360"/>
      </w:pPr>
      <w:r>
        <w:t xml:space="preserve">Analizar </w:t>
      </w:r>
      <w:r>
        <w:t xml:space="preserve">las políticas de cooperación regional y multilateral vinculadas al Atlántico Sur, incluyendo los esfuerzos de articulación con América del Sur y África, y los límites institucionales de la gobernanza regional. </w:t>
      </w:r>
    </w:p>
    <w:p w:rsidR="00060F89" w:rsidRDefault="008C44BB">
      <w:pPr>
        <w:spacing w:after="0" w:line="259" w:lineRule="auto"/>
        <w:ind w:left="2" w:right="0" w:firstLine="0"/>
        <w:jc w:val="left"/>
      </w:pPr>
      <w:r>
        <w:t xml:space="preserve"> </w:t>
      </w:r>
    </w:p>
    <w:p w:rsidR="00060F89" w:rsidRDefault="008C44BB">
      <w:pPr>
        <w:numPr>
          <w:ilvl w:val="1"/>
          <w:numId w:val="2"/>
        </w:numPr>
        <w:ind w:right="0" w:hanging="360"/>
      </w:pPr>
      <w:r>
        <w:t xml:space="preserve">Examinar los impactos de la competencia entre potencias y de los cambios del orden internacional sobre la agenda del Atlántico Sur, identificando oportunidades y restricciones para la Argentina. </w:t>
      </w:r>
    </w:p>
    <w:p w:rsidR="00060F89" w:rsidRDefault="008C44BB">
      <w:pPr>
        <w:spacing w:after="0" w:line="259" w:lineRule="auto"/>
        <w:ind w:left="2" w:right="0" w:firstLine="0"/>
        <w:jc w:val="left"/>
      </w:pPr>
      <w:r>
        <w:t xml:space="preserve"> </w:t>
      </w:r>
    </w:p>
    <w:p w:rsidR="00060F89" w:rsidRDefault="008C44BB">
      <w:pPr>
        <w:numPr>
          <w:ilvl w:val="1"/>
          <w:numId w:val="2"/>
        </w:numPr>
        <w:ind w:right="0" w:hanging="360"/>
      </w:pPr>
      <w:r>
        <w:t>Desarrollar herramientas analíticas para interpretar el At</w:t>
      </w:r>
      <w:r>
        <w:t xml:space="preserve">lántico Sur como un espacio estratégico integral, articulando soberanía, desarrollo, integración regional y proyección global. </w:t>
      </w:r>
    </w:p>
    <w:p w:rsidR="00060F89" w:rsidRDefault="008C44BB">
      <w:pPr>
        <w:spacing w:after="19" w:line="259" w:lineRule="auto"/>
        <w:ind w:left="0" w:right="0" w:firstLine="0"/>
        <w:jc w:val="left"/>
      </w:pPr>
      <w:r>
        <w:t xml:space="preserve"> </w:t>
      </w:r>
    </w:p>
    <w:p w:rsidR="00060F89" w:rsidRDefault="008C44BB">
      <w:pPr>
        <w:numPr>
          <w:ilvl w:val="0"/>
          <w:numId w:val="2"/>
        </w:numPr>
        <w:spacing w:after="0" w:line="264" w:lineRule="auto"/>
        <w:ind w:right="0" w:hanging="723"/>
        <w:jc w:val="left"/>
      </w:pPr>
      <w:r>
        <w:rPr>
          <w:b/>
        </w:rPr>
        <w:t xml:space="preserve">ASIGNACIÓN HORARIA: </w:t>
      </w:r>
      <w:r>
        <w:t xml:space="preserve"> </w:t>
      </w:r>
    </w:p>
    <w:p w:rsidR="00060F89" w:rsidRDefault="008C44BB">
      <w:pPr>
        <w:spacing w:after="0" w:line="239" w:lineRule="auto"/>
        <w:ind w:left="2" w:right="0" w:hanging="2"/>
        <w:jc w:val="left"/>
      </w:pPr>
      <w:r>
        <w:rPr>
          <w:i/>
          <w:color w:val="434343"/>
        </w:rPr>
        <w:t>(La información consignada debe coincidir con la información que brinda la Resolución Rectoral que aprue</w:t>
      </w:r>
      <w:r>
        <w:rPr>
          <w:i/>
          <w:color w:val="434343"/>
        </w:rPr>
        <w:t xml:space="preserve">ba el plan de estudios de la carrera) </w:t>
      </w:r>
    </w:p>
    <w:p w:rsidR="00060F89" w:rsidRDefault="008C44BB">
      <w:pPr>
        <w:spacing w:after="0" w:line="259" w:lineRule="auto"/>
        <w:ind w:left="0" w:right="0" w:firstLine="0"/>
        <w:jc w:val="left"/>
      </w:pPr>
      <w:r>
        <w:rPr>
          <w:i/>
          <w:color w:val="434343"/>
        </w:rPr>
        <w:t xml:space="preserve"> </w:t>
      </w:r>
    </w:p>
    <w:p w:rsidR="00060F89" w:rsidRDefault="008C44BB">
      <w:pPr>
        <w:spacing w:after="0" w:line="259" w:lineRule="auto"/>
        <w:ind w:left="0" w:right="0" w:firstLine="0"/>
        <w:jc w:val="left"/>
      </w:pPr>
      <w:r>
        <w:rPr>
          <w:i/>
          <w:color w:val="434343"/>
        </w:rPr>
        <w:lastRenderedPageBreak/>
        <w:t xml:space="preserve"> </w:t>
      </w:r>
    </w:p>
    <w:p w:rsidR="00060F89" w:rsidRDefault="008C44BB">
      <w:pPr>
        <w:spacing w:after="0" w:line="259" w:lineRule="auto"/>
        <w:ind w:left="0" w:right="0" w:firstLine="0"/>
        <w:jc w:val="left"/>
      </w:pPr>
      <w:r>
        <w:rPr>
          <w:i/>
          <w:color w:val="434343"/>
        </w:rPr>
        <w:t xml:space="preserve"> </w:t>
      </w:r>
    </w:p>
    <w:p w:rsidR="00060F89" w:rsidRDefault="008C44BB">
      <w:pPr>
        <w:spacing w:after="0" w:line="259" w:lineRule="auto"/>
        <w:ind w:left="0" w:right="0" w:firstLine="0"/>
        <w:jc w:val="left"/>
      </w:pPr>
      <w:r>
        <w:rPr>
          <w:i/>
          <w:color w:val="4A442A"/>
        </w:rPr>
        <w:t xml:space="preserve"> </w:t>
      </w:r>
    </w:p>
    <w:tbl>
      <w:tblPr>
        <w:tblStyle w:val="TableGrid"/>
        <w:tblW w:w="8009" w:type="dxa"/>
        <w:tblInd w:w="818" w:type="dxa"/>
        <w:tblCellMar>
          <w:top w:w="0" w:type="dxa"/>
          <w:left w:w="95" w:type="dxa"/>
          <w:bottom w:w="0" w:type="dxa"/>
          <w:right w:w="52" w:type="dxa"/>
        </w:tblCellMar>
        <w:tblLook w:val="04A0" w:firstRow="1" w:lastRow="0" w:firstColumn="1" w:lastColumn="0" w:noHBand="0" w:noVBand="1"/>
      </w:tblPr>
      <w:tblGrid>
        <w:gridCol w:w="4664"/>
        <w:gridCol w:w="1156"/>
        <w:gridCol w:w="1155"/>
        <w:gridCol w:w="1034"/>
      </w:tblGrid>
      <w:tr w:rsidR="00060F89">
        <w:trPr>
          <w:trHeight w:val="520"/>
        </w:trPr>
        <w:tc>
          <w:tcPr>
            <w:tcW w:w="4664" w:type="dxa"/>
            <w:tcBorders>
              <w:top w:val="nil"/>
              <w:left w:val="nil"/>
              <w:bottom w:val="single" w:sz="4" w:space="0" w:color="6AA84F"/>
              <w:right w:val="single" w:sz="4" w:space="0" w:color="6AA84F"/>
            </w:tcBorders>
            <w:vAlign w:val="center"/>
          </w:tcPr>
          <w:p w:rsidR="00060F89" w:rsidRDefault="008C44BB">
            <w:pPr>
              <w:spacing w:after="0" w:line="259" w:lineRule="auto"/>
              <w:ind w:left="0" w:right="0" w:firstLine="0"/>
              <w:jc w:val="left"/>
            </w:pPr>
            <w:r>
              <w:t xml:space="preserve"> </w:t>
            </w:r>
          </w:p>
        </w:tc>
        <w:tc>
          <w:tcPr>
            <w:tcW w:w="1156"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060F89" w:rsidRDefault="008C44BB">
            <w:pPr>
              <w:spacing w:after="0" w:line="259" w:lineRule="auto"/>
              <w:ind w:left="4" w:right="0" w:firstLine="0"/>
              <w:jc w:val="center"/>
            </w:pPr>
            <w:r>
              <w:rPr>
                <w:b/>
              </w:rPr>
              <w:t>Teórica</w:t>
            </w:r>
            <w:r>
              <w:t xml:space="preserve"> </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060F89" w:rsidRDefault="008C44BB">
            <w:pPr>
              <w:spacing w:after="0" w:line="259" w:lineRule="auto"/>
              <w:ind w:left="88" w:right="0" w:firstLine="0"/>
              <w:jc w:val="left"/>
            </w:pPr>
            <w:r>
              <w:rPr>
                <w:b/>
              </w:rPr>
              <w:t>Práctica</w:t>
            </w:r>
            <w:r>
              <w:t xml:space="preserve"> </w:t>
            </w:r>
          </w:p>
        </w:tc>
        <w:tc>
          <w:tcPr>
            <w:tcW w:w="103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060F89" w:rsidRDefault="008C44BB">
            <w:pPr>
              <w:spacing w:after="0" w:line="259" w:lineRule="auto"/>
              <w:ind w:left="9" w:right="0" w:firstLine="0"/>
              <w:jc w:val="center"/>
            </w:pPr>
            <w:r>
              <w:rPr>
                <w:b/>
              </w:rPr>
              <w:t>Total</w:t>
            </w:r>
            <w:r>
              <w:t xml:space="preserve"> </w:t>
            </w:r>
          </w:p>
        </w:tc>
      </w:tr>
      <w:tr w:rsidR="00060F89">
        <w:trPr>
          <w:trHeight w:val="739"/>
        </w:trPr>
        <w:tc>
          <w:tcPr>
            <w:tcW w:w="466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060F89" w:rsidRDefault="008C44BB">
            <w:pPr>
              <w:spacing w:after="0" w:line="259" w:lineRule="auto"/>
              <w:ind w:left="2" w:right="0" w:hanging="2"/>
              <w:jc w:val="left"/>
            </w:pPr>
            <w:r>
              <w:rPr>
                <w:b/>
              </w:rPr>
              <w:t xml:space="preserve">Carga horaria presencial/de trabajo sincrónico </w:t>
            </w:r>
            <w:r>
              <w:t xml:space="preserve">(videoconferencia) </w:t>
            </w:r>
          </w:p>
        </w:tc>
        <w:tc>
          <w:tcPr>
            <w:tcW w:w="1156" w:type="dxa"/>
            <w:tcBorders>
              <w:top w:val="single" w:sz="4" w:space="0" w:color="6AA84F"/>
              <w:left w:val="single" w:sz="4" w:space="0" w:color="6AA84F"/>
              <w:bottom w:val="single" w:sz="4" w:space="0" w:color="6AA84F"/>
              <w:right w:val="single" w:sz="4" w:space="0" w:color="6AA84F"/>
            </w:tcBorders>
            <w:vAlign w:val="center"/>
          </w:tcPr>
          <w:p w:rsidR="00060F89" w:rsidRDefault="008C44BB">
            <w:pPr>
              <w:spacing w:after="0" w:line="259" w:lineRule="auto"/>
              <w:ind w:left="2" w:right="0" w:firstLine="0"/>
              <w:jc w:val="left"/>
            </w:pPr>
            <w:r>
              <w:t xml:space="preserve">36 </w:t>
            </w:r>
          </w:p>
        </w:tc>
        <w:tc>
          <w:tcPr>
            <w:tcW w:w="1155" w:type="dxa"/>
            <w:tcBorders>
              <w:top w:val="single" w:sz="4" w:space="0" w:color="6AA84F"/>
              <w:left w:val="single" w:sz="4" w:space="0" w:color="6AA84F"/>
              <w:bottom w:val="single" w:sz="4" w:space="0" w:color="6AA84F"/>
              <w:right w:val="single" w:sz="4" w:space="0" w:color="6AA84F"/>
            </w:tcBorders>
            <w:vAlign w:val="center"/>
          </w:tcPr>
          <w:p w:rsidR="00060F89" w:rsidRDefault="008C44BB">
            <w:pPr>
              <w:spacing w:after="0" w:line="259" w:lineRule="auto"/>
              <w:ind w:left="1" w:right="0" w:firstLine="0"/>
              <w:jc w:val="left"/>
            </w:pPr>
            <w:r>
              <w:t xml:space="preserve"> </w:t>
            </w:r>
          </w:p>
        </w:tc>
        <w:tc>
          <w:tcPr>
            <w:tcW w:w="1034" w:type="dxa"/>
            <w:tcBorders>
              <w:top w:val="single" w:sz="4" w:space="0" w:color="6AA84F"/>
              <w:left w:val="single" w:sz="4" w:space="0" w:color="6AA84F"/>
              <w:bottom w:val="single" w:sz="4" w:space="0" w:color="6AA84F"/>
              <w:right w:val="single" w:sz="4" w:space="0" w:color="6AA84F"/>
            </w:tcBorders>
            <w:vAlign w:val="center"/>
          </w:tcPr>
          <w:p w:rsidR="00060F89" w:rsidRDefault="008C44BB">
            <w:pPr>
              <w:spacing w:after="0" w:line="259" w:lineRule="auto"/>
              <w:ind w:left="4" w:right="0" w:firstLine="0"/>
              <w:jc w:val="left"/>
            </w:pPr>
            <w:r>
              <w:t xml:space="preserve">36 </w:t>
            </w:r>
          </w:p>
        </w:tc>
      </w:tr>
      <w:tr w:rsidR="00060F89">
        <w:trPr>
          <w:trHeight w:val="931"/>
        </w:trPr>
        <w:tc>
          <w:tcPr>
            <w:tcW w:w="466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060F89" w:rsidRDefault="008C44BB">
            <w:pPr>
              <w:spacing w:after="0" w:line="259" w:lineRule="auto"/>
              <w:ind w:left="0" w:right="0" w:firstLine="0"/>
              <w:jc w:val="left"/>
            </w:pPr>
            <w:r>
              <w:rPr>
                <w:b/>
              </w:rPr>
              <w:t xml:space="preserve">Carga horaria de trabajo asincrónico </w:t>
            </w:r>
          </w:p>
          <w:p w:rsidR="00060F89" w:rsidRDefault="008C44BB">
            <w:pPr>
              <w:spacing w:after="0" w:line="259" w:lineRule="auto"/>
              <w:ind w:left="2" w:right="0" w:hanging="2"/>
            </w:pPr>
            <w:r>
              <w:t>(trabajo asincrónico en plataformas</w:t>
            </w:r>
            <w:r>
              <w:rPr>
                <w:b/>
              </w:rPr>
              <w:t xml:space="preserve"> - </w:t>
            </w:r>
            <w:r>
              <w:t>en horas y en %)</w:t>
            </w:r>
            <w:r>
              <w:rPr>
                <w:b/>
              </w:rPr>
              <w:t xml:space="preserve"> </w:t>
            </w:r>
          </w:p>
        </w:tc>
        <w:tc>
          <w:tcPr>
            <w:tcW w:w="1156" w:type="dxa"/>
            <w:tcBorders>
              <w:top w:val="single" w:sz="4" w:space="0" w:color="6AA84F"/>
              <w:left w:val="single" w:sz="4" w:space="0" w:color="6AA84F"/>
              <w:bottom w:val="single" w:sz="4" w:space="0" w:color="6AA84F"/>
              <w:right w:val="single" w:sz="4" w:space="0" w:color="6AA84F"/>
            </w:tcBorders>
            <w:vAlign w:val="center"/>
          </w:tcPr>
          <w:p w:rsidR="00060F89" w:rsidRDefault="008C44BB">
            <w:pPr>
              <w:spacing w:after="0" w:line="259" w:lineRule="auto"/>
              <w:ind w:left="4" w:right="0" w:firstLine="0"/>
              <w:jc w:val="left"/>
            </w:pPr>
            <w:r>
              <w:t xml:space="preserve"> </w:t>
            </w:r>
          </w:p>
        </w:tc>
        <w:tc>
          <w:tcPr>
            <w:tcW w:w="1155" w:type="dxa"/>
            <w:tcBorders>
              <w:top w:val="single" w:sz="4" w:space="0" w:color="6AA84F"/>
              <w:left w:val="single" w:sz="4" w:space="0" w:color="6AA84F"/>
              <w:bottom w:val="single" w:sz="4" w:space="0" w:color="6AA84F"/>
              <w:right w:val="single" w:sz="4" w:space="0" w:color="6AA84F"/>
            </w:tcBorders>
            <w:vAlign w:val="center"/>
          </w:tcPr>
          <w:p w:rsidR="00060F89" w:rsidRDefault="008C44BB">
            <w:pPr>
              <w:spacing w:after="0" w:line="259" w:lineRule="auto"/>
              <w:ind w:left="1" w:right="0" w:firstLine="0"/>
              <w:jc w:val="left"/>
            </w:pPr>
            <w:r>
              <w:t xml:space="preserve"> </w:t>
            </w:r>
          </w:p>
        </w:tc>
        <w:tc>
          <w:tcPr>
            <w:tcW w:w="1034" w:type="dxa"/>
            <w:tcBorders>
              <w:top w:val="single" w:sz="4" w:space="0" w:color="6AA84F"/>
              <w:left w:val="single" w:sz="4" w:space="0" w:color="6AA84F"/>
              <w:bottom w:val="single" w:sz="4" w:space="0" w:color="6AA84F"/>
              <w:right w:val="single" w:sz="4" w:space="0" w:color="6AA84F"/>
            </w:tcBorders>
            <w:vAlign w:val="center"/>
          </w:tcPr>
          <w:p w:rsidR="00060F89" w:rsidRDefault="008C44BB">
            <w:pPr>
              <w:spacing w:after="0" w:line="259" w:lineRule="auto"/>
              <w:ind w:left="4" w:right="0" w:firstLine="0"/>
              <w:jc w:val="left"/>
            </w:pPr>
            <w:r>
              <w:t xml:space="preserve"> </w:t>
            </w:r>
          </w:p>
        </w:tc>
      </w:tr>
      <w:tr w:rsidR="00060F89">
        <w:trPr>
          <w:trHeight w:val="739"/>
        </w:trPr>
        <w:tc>
          <w:tcPr>
            <w:tcW w:w="4664" w:type="dxa"/>
            <w:tcBorders>
              <w:top w:val="single" w:sz="4" w:space="0" w:color="6AA84F"/>
              <w:left w:val="single" w:sz="4" w:space="0" w:color="6AA84F"/>
              <w:bottom w:val="single" w:sz="4" w:space="0" w:color="6AA84F"/>
              <w:right w:val="single" w:sz="4" w:space="0" w:color="6AA84F"/>
            </w:tcBorders>
            <w:shd w:val="clear" w:color="auto" w:fill="93C47D"/>
            <w:vAlign w:val="bottom"/>
          </w:tcPr>
          <w:p w:rsidR="00060F89" w:rsidRDefault="008C44BB">
            <w:pPr>
              <w:spacing w:after="0" w:line="259" w:lineRule="auto"/>
              <w:ind w:left="0" w:right="0" w:firstLine="0"/>
              <w:jc w:val="left"/>
            </w:pPr>
            <w:r>
              <w:rPr>
                <w:b/>
              </w:rPr>
              <w:t xml:space="preserve">Carga horaria general </w:t>
            </w:r>
          </w:p>
        </w:tc>
        <w:tc>
          <w:tcPr>
            <w:tcW w:w="1156" w:type="dxa"/>
            <w:tcBorders>
              <w:top w:val="single" w:sz="4" w:space="0" w:color="6AA84F"/>
              <w:left w:val="single" w:sz="4" w:space="0" w:color="6AA84F"/>
              <w:bottom w:val="single" w:sz="4" w:space="0" w:color="6AA84F"/>
              <w:right w:val="single" w:sz="4" w:space="0" w:color="6AA84F"/>
            </w:tcBorders>
            <w:vAlign w:val="center"/>
          </w:tcPr>
          <w:p w:rsidR="00060F89" w:rsidRDefault="008C44BB">
            <w:pPr>
              <w:spacing w:after="0" w:line="259" w:lineRule="auto"/>
              <w:ind w:left="4" w:right="0" w:firstLine="0"/>
              <w:jc w:val="left"/>
            </w:pPr>
            <w:r>
              <w:t xml:space="preserve">36 </w:t>
            </w:r>
          </w:p>
        </w:tc>
        <w:tc>
          <w:tcPr>
            <w:tcW w:w="1155" w:type="dxa"/>
            <w:tcBorders>
              <w:top w:val="single" w:sz="4" w:space="0" w:color="6AA84F"/>
              <w:left w:val="single" w:sz="4" w:space="0" w:color="6AA84F"/>
              <w:bottom w:val="single" w:sz="4" w:space="0" w:color="6AA84F"/>
              <w:right w:val="single" w:sz="4" w:space="0" w:color="6AA84F"/>
            </w:tcBorders>
            <w:vAlign w:val="center"/>
          </w:tcPr>
          <w:p w:rsidR="00060F89" w:rsidRDefault="008C44BB">
            <w:pPr>
              <w:spacing w:after="0" w:line="259" w:lineRule="auto"/>
              <w:ind w:left="1" w:right="0" w:firstLine="0"/>
              <w:jc w:val="left"/>
            </w:pPr>
            <w:r>
              <w:t xml:space="preserve"> </w:t>
            </w:r>
          </w:p>
        </w:tc>
        <w:tc>
          <w:tcPr>
            <w:tcW w:w="1034" w:type="dxa"/>
            <w:tcBorders>
              <w:top w:val="single" w:sz="4" w:space="0" w:color="6AA84F"/>
              <w:left w:val="single" w:sz="4" w:space="0" w:color="6AA84F"/>
              <w:bottom w:val="single" w:sz="4" w:space="0" w:color="6AA84F"/>
              <w:right w:val="single" w:sz="4" w:space="0" w:color="6AA84F"/>
            </w:tcBorders>
            <w:vAlign w:val="center"/>
          </w:tcPr>
          <w:p w:rsidR="00060F89" w:rsidRDefault="008C44BB">
            <w:pPr>
              <w:spacing w:after="0" w:line="259" w:lineRule="auto"/>
              <w:ind w:left="4" w:right="0" w:firstLine="0"/>
              <w:jc w:val="left"/>
            </w:pPr>
            <w:r>
              <w:t xml:space="preserve">36 </w:t>
            </w:r>
          </w:p>
        </w:tc>
      </w:tr>
    </w:tbl>
    <w:p w:rsidR="00060F89" w:rsidRDefault="008C44BB">
      <w:pPr>
        <w:spacing w:after="0" w:line="259" w:lineRule="auto"/>
        <w:ind w:left="0" w:right="0" w:firstLine="0"/>
        <w:jc w:val="left"/>
      </w:pPr>
      <w:r>
        <w:t xml:space="preserve"> </w:t>
      </w:r>
    </w:p>
    <w:p w:rsidR="00060F89" w:rsidRDefault="008C44BB">
      <w:pPr>
        <w:spacing w:after="0" w:line="259" w:lineRule="auto"/>
        <w:ind w:left="0" w:right="0" w:firstLine="0"/>
        <w:jc w:val="left"/>
      </w:pPr>
      <w:r>
        <w:t xml:space="preserve"> </w:t>
      </w:r>
    </w:p>
    <w:p w:rsidR="00060F89" w:rsidRDefault="008C44BB">
      <w:pPr>
        <w:spacing w:after="23" w:line="259" w:lineRule="auto"/>
        <w:ind w:left="0" w:right="0" w:firstLine="0"/>
        <w:jc w:val="left"/>
      </w:pPr>
      <w:r>
        <w:t xml:space="preserve"> </w:t>
      </w:r>
    </w:p>
    <w:p w:rsidR="00060F89" w:rsidRDefault="008C44BB">
      <w:pPr>
        <w:numPr>
          <w:ilvl w:val="0"/>
          <w:numId w:val="2"/>
        </w:numPr>
        <w:spacing w:after="0" w:line="264" w:lineRule="auto"/>
        <w:ind w:right="0" w:hanging="723"/>
        <w:jc w:val="left"/>
      </w:pPr>
      <w:r>
        <w:rPr>
          <w:b/>
        </w:rPr>
        <w:t>UNIDADES TEMÁTICAS, CONTENIDOS, BIBLIOGRAFÍA POR UNIDAD TEMÁTICA y ACCESIBILIDAD:</w:t>
      </w:r>
      <w:r>
        <w:t xml:space="preserve"> </w:t>
      </w:r>
    </w:p>
    <w:p w:rsidR="00060F89" w:rsidRDefault="008C44BB">
      <w:pPr>
        <w:spacing w:after="0" w:line="259" w:lineRule="auto"/>
        <w:ind w:left="0" w:right="0" w:firstLine="0"/>
        <w:jc w:val="left"/>
      </w:pPr>
      <w:r>
        <w:t xml:space="preserve"> </w:t>
      </w:r>
    </w:p>
    <w:p w:rsidR="00060F89" w:rsidRDefault="008C44BB">
      <w:pPr>
        <w:pStyle w:val="Ttulo1"/>
        <w:ind w:left="-5"/>
      </w:pPr>
      <w:r>
        <w:t xml:space="preserve">Unidad I </w:t>
      </w:r>
      <w:r>
        <w:t>–</w:t>
      </w:r>
      <w:r>
        <w:t xml:space="preserve"> Fundamentos históricos y jurídicos de la Cuestión Malvinas</w:t>
      </w:r>
      <w:r>
        <w:rPr>
          <w:u w:val="none"/>
        </w:rPr>
        <w:t xml:space="preserve"> </w:t>
      </w:r>
    </w:p>
    <w:p w:rsidR="00060F89" w:rsidRDefault="008C44BB">
      <w:pPr>
        <w:spacing w:after="0" w:line="259" w:lineRule="auto"/>
        <w:ind w:left="0" w:right="0" w:firstLine="0"/>
        <w:jc w:val="left"/>
      </w:pPr>
      <w:r>
        <w:rPr>
          <w:b/>
        </w:rPr>
        <w:t xml:space="preserve"> </w:t>
      </w:r>
    </w:p>
    <w:p w:rsidR="00060F89" w:rsidRDefault="008C44BB">
      <w:pPr>
        <w:ind w:left="-3" w:right="0"/>
      </w:pPr>
      <w:r>
        <w:t xml:space="preserve">Reconstrucción de los antecedentes históricos de la soberanía argentina sobre las Islas Malvinas, </w:t>
      </w:r>
      <w:proofErr w:type="spellStart"/>
      <w:r>
        <w:t>Georgias</w:t>
      </w:r>
      <w:proofErr w:type="spellEnd"/>
      <w:r>
        <w:t xml:space="preserve"> del Sur y Sándwich del Sur. Jurisdicción española desde la expansión ultramarina europea y su proyección sobre el Atlántico Sur. Continuidades instit</w:t>
      </w:r>
      <w:r>
        <w:t xml:space="preserve">ucionales entre el período colonial y los primeros gobiernos patrios. Principio de </w:t>
      </w:r>
      <w:proofErr w:type="spellStart"/>
      <w:r>
        <w:t>uti</w:t>
      </w:r>
      <w:proofErr w:type="spellEnd"/>
      <w:r>
        <w:t xml:space="preserve"> </w:t>
      </w:r>
      <w:proofErr w:type="spellStart"/>
      <w:r>
        <w:t>possidetis</w:t>
      </w:r>
      <w:proofErr w:type="spellEnd"/>
      <w:r>
        <w:t xml:space="preserve"> </w:t>
      </w:r>
      <w:proofErr w:type="spellStart"/>
      <w:r>
        <w:t>juris</w:t>
      </w:r>
      <w:proofErr w:type="spellEnd"/>
      <w:r>
        <w:t xml:space="preserve"> y formación del Estado argentino. La ocupación británica de 1833 y el sostenimiento de la protesta diplomática argentina. </w:t>
      </w:r>
    </w:p>
    <w:p w:rsidR="00060F89" w:rsidRDefault="008C44BB">
      <w:pPr>
        <w:spacing w:after="0" w:line="259" w:lineRule="auto"/>
        <w:ind w:left="0" w:right="0" w:firstLine="0"/>
        <w:jc w:val="left"/>
      </w:pPr>
      <w:r>
        <w:t xml:space="preserve"> </w:t>
      </w:r>
    </w:p>
    <w:p w:rsidR="00060F89" w:rsidRDefault="008C44BB">
      <w:pPr>
        <w:ind w:left="-3" w:right="0"/>
      </w:pPr>
      <w:r>
        <w:t xml:space="preserve">La Cuestión Malvinas en el marco del orden internacional de posguerra: incorporación del tema a la agenda de las Naciones Unidas. El proceso de descolonización como marco jurídico-político. La Resolución 1541 (XV) de la Asamblea General y sus criterios de </w:t>
      </w:r>
      <w:r>
        <w:t xml:space="preserve">aplicación. Tensiones entre el principio de libre determinación y la integridad territorial de los Estados. Rol de la Asamblea General y del Comité Especial de Descolonización (C-24). </w:t>
      </w:r>
    </w:p>
    <w:p w:rsidR="00060F89" w:rsidRDefault="008C44BB">
      <w:pPr>
        <w:spacing w:after="0" w:line="259" w:lineRule="auto"/>
        <w:ind w:left="0" w:right="0" w:firstLine="0"/>
        <w:jc w:val="left"/>
      </w:pPr>
      <w:r>
        <w:t xml:space="preserve"> </w:t>
      </w:r>
    </w:p>
    <w:p w:rsidR="00060F89" w:rsidRDefault="008C44BB">
      <w:pPr>
        <w:ind w:left="-3" w:right="0"/>
      </w:pPr>
      <w:r>
        <w:t>El período 1945</w:t>
      </w:r>
      <w:r>
        <w:t>–</w:t>
      </w:r>
      <w:r>
        <w:t>1965 y la construcción del reclamo argentino en Nacio</w:t>
      </w:r>
      <w:r>
        <w:t xml:space="preserve">nes Unidas. El Alegato Ruda y su importancia en la argumentación diplomática. La Resolución 2065 y la consolidación de la cuestión como disputa de soberanía. Casos de negociaciones de soberanía compartida y arrendamiento  </w:t>
      </w:r>
    </w:p>
    <w:p w:rsidR="00060F89" w:rsidRDefault="008C44BB">
      <w:pPr>
        <w:spacing w:after="0" w:line="259" w:lineRule="auto"/>
        <w:ind w:left="0" w:right="0" w:firstLine="0"/>
        <w:jc w:val="left"/>
      </w:pPr>
      <w:r>
        <w:t xml:space="preserve"> </w:t>
      </w:r>
    </w:p>
    <w:p w:rsidR="00060F89" w:rsidRDefault="008C44BB">
      <w:pPr>
        <w:ind w:left="-3" w:right="0"/>
      </w:pPr>
      <w:r>
        <w:t>El conflicto armado de 1982. El</w:t>
      </w:r>
      <w:r>
        <w:t xml:space="preserve"> Informe </w:t>
      </w:r>
      <w:proofErr w:type="spellStart"/>
      <w:r>
        <w:t>Rattenbach</w:t>
      </w:r>
      <w:proofErr w:type="spellEnd"/>
      <w:r>
        <w:t xml:space="preserve">.  </w:t>
      </w:r>
    </w:p>
    <w:p w:rsidR="00060F89" w:rsidRDefault="008C44BB">
      <w:pPr>
        <w:spacing w:after="0" w:line="259" w:lineRule="auto"/>
        <w:ind w:left="0" w:right="0" w:firstLine="0"/>
        <w:jc w:val="left"/>
      </w:pPr>
      <w:r>
        <w:t xml:space="preserve"> </w:t>
      </w:r>
    </w:p>
    <w:p w:rsidR="00060F89" w:rsidRDefault="008C44BB">
      <w:pPr>
        <w:ind w:left="-3" w:right="0"/>
      </w:pPr>
      <w:r>
        <w:t>Malvinas y la diplomacia regional: la integración sudamericana como dimensión de apoyo político. La relación con organismos regionales y mecanismos multilaterales. La cuestión en la agenda de la comunidad internacional. Comparación</w:t>
      </w:r>
      <w:r>
        <w:t xml:space="preserve"> con otras expresiones de colonialismo británico contemporáneo y su utilidad para interpretar el caso Malvinas: el caso del Archipiélago de </w:t>
      </w:r>
      <w:proofErr w:type="spellStart"/>
      <w:r>
        <w:t>Chagos</w:t>
      </w:r>
      <w:proofErr w:type="spellEnd"/>
      <w:r>
        <w:t xml:space="preserve"> </w:t>
      </w:r>
    </w:p>
    <w:p w:rsidR="00060F89" w:rsidRDefault="008C44BB">
      <w:pPr>
        <w:spacing w:after="0" w:line="259" w:lineRule="auto"/>
        <w:ind w:left="0" w:right="0" w:firstLine="0"/>
        <w:jc w:val="left"/>
      </w:pPr>
      <w:r>
        <w:rPr>
          <w:b/>
        </w:rPr>
        <w:t xml:space="preserve"> </w:t>
      </w:r>
    </w:p>
    <w:p w:rsidR="00060F89" w:rsidRDefault="008C44BB">
      <w:pPr>
        <w:pStyle w:val="Ttulo1"/>
        <w:ind w:left="-5"/>
      </w:pPr>
      <w:r>
        <w:t xml:space="preserve">Unidad II </w:t>
      </w:r>
      <w:r>
        <w:t>–</w:t>
      </w:r>
      <w:r>
        <w:t xml:space="preserve"> Estrategias de política exterior argentina (1983</w:t>
      </w:r>
      <w:r>
        <w:t>–</w:t>
      </w:r>
      <w:r>
        <w:t>actualidad)</w:t>
      </w:r>
      <w:r>
        <w:rPr>
          <w:u w:val="none"/>
        </w:rPr>
        <w:t xml:space="preserve"> </w:t>
      </w:r>
    </w:p>
    <w:p w:rsidR="00060F89" w:rsidRDefault="008C44BB">
      <w:pPr>
        <w:spacing w:after="0" w:line="259" w:lineRule="auto"/>
        <w:ind w:left="0" w:right="0" w:firstLine="0"/>
        <w:jc w:val="left"/>
      </w:pPr>
      <w:r>
        <w:rPr>
          <w:b/>
        </w:rPr>
        <w:t xml:space="preserve"> </w:t>
      </w:r>
    </w:p>
    <w:p w:rsidR="00060F89" w:rsidRDefault="008C44BB">
      <w:pPr>
        <w:ind w:left="-3" w:right="0"/>
      </w:pPr>
      <w:r>
        <w:t>Transformaciones de la política exterior argentina desde el retorno democrático. Principales enfoques y orientaciones en la estrategia hacia Malvinas desde 1983: continuidades, oscilaciones y reconfiguraciones. El pasaje de políticas coyunturales a la búsq</w:t>
      </w:r>
      <w:r>
        <w:t xml:space="preserve">ueda de lineamientos permanentes. La construcción de consensos </w:t>
      </w:r>
      <w:r>
        <w:lastRenderedPageBreak/>
        <w:t xml:space="preserve">internos y el concepto de política de Estado. El rol del Consejo Nacional de Asuntos Relativos a las Islas Malvinas como mecanismo institucional de coordinación. </w:t>
      </w:r>
    </w:p>
    <w:p w:rsidR="00060F89" w:rsidRDefault="008C44BB">
      <w:pPr>
        <w:spacing w:after="0" w:line="259" w:lineRule="auto"/>
        <w:ind w:left="0" w:right="0" w:firstLine="0"/>
        <w:jc w:val="left"/>
      </w:pPr>
      <w:r>
        <w:t xml:space="preserve"> </w:t>
      </w:r>
    </w:p>
    <w:p w:rsidR="00060F89" w:rsidRDefault="008C44BB">
      <w:pPr>
        <w:ind w:left="-3" w:right="0"/>
      </w:pPr>
      <w:r>
        <w:t>La estrategia británica en e</w:t>
      </w:r>
      <w:r>
        <w:t xml:space="preserve">l Atlántico Sur: su lógica colonial contemporánea, estructura institucional de gobierno en las islas y control demográfico. Intereses geopolíticos del Reino Unido y presencia militar.  </w:t>
      </w:r>
    </w:p>
    <w:p w:rsidR="00060F89" w:rsidRDefault="008C44BB">
      <w:pPr>
        <w:spacing w:after="0" w:line="259" w:lineRule="auto"/>
        <w:ind w:left="0" w:right="0" w:firstLine="0"/>
        <w:jc w:val="left"/>
      </w:pPr>
      <w:r>
        <w:t xml:space="preserve"> </w:t>
      </w:r>
    </w:p>
    <w:p w:rsidR="00060F89" w:rsidRDefault="008C44BB">
      <w:pPr>
        <w:pStyle w:val="Ttulo1"/>
        <w:ind w:left="-5"/>
      </w:pPr>
      <w:r>
        <w:t xml:space="preserve">Unidad III </w:t>
      </w:r>
      <w:r>
        <w:t>–</w:t>
      </w:r>
      <w:r>
        <w:t xml:space="preserve"> Atlántico Sur y Plataforma Continental: soberanía, recu</w:t>
      </w:r>
      <w:r>
        <w:t>rsos y gobernanza marítima</w:t>
      </w:r>
      <w:r>
        <w:rPr>
          <w:u w:val="none"/>
        </w:rPr>
        <w:t xml:space="preserve"> </w:t>
      </w:r>
    </w:p>
    <w:p w:rsidR="00060F89" w:rsidRDefault="008C44BB">
      <w:pPr>
        <w:spacing w:after="0" w:line="259" w:lineRule="auto"/>
        <w:ind w:left="0" w:right="0" w:firstLine="0"/>
        <w:jc w:val="left"/>
      </w:pPr>
      <w:r>
        <w:rPr>
          <w:b/>
        </w:rPr>
        <w:t xml:space="preserve"> </w:t>
      </w:r>
    </w:p>
    <w:p w:rsidR="00060F89" w:rsidRDefault="008C44BB">
      <w:pPr>
        <w:ind w:left="-3" w:right="0"/>
      </w:pPr>
      <w:r>
        <w:t>El Atlántico Sur como espacio estratégico: dimensión económica, ambiental y geopolítica. La Plataforma Continental Argentina y su relevancia para la soberanía y el desarrollo nacional. Delimitación de espacios marítimos: mar t</w:t>
      </w:r>
      <w:r>
        <w:t xml:space="preserve">erritorial, zona contigua, zona económica exclusiva y plataforma continental. Marco jurídico nacional e internacional aplicable. Gestión y preservación del medio marino. Conservación y uso sostenible de los recursos vivos.  </w:t>
      </w:r>
    </w:p>
    <w:p w:rsidR="00060F89" w:rsidRDefault="008C44BB">
      <w:pPr>
        <w:spacing w:after="0" w:line="259" w:lineRule="auto"/>
        <w:ind w:left="0" w:right="0" w:firstLine="0"/>
        <w:jc w:val="left"/>
      </w:pPr>
      <w:r>
        <w:t xml:space="preserve"> </w:t>
      </w:r>
    </w:p>
    <w:p w:rsidR="00060F89" w:rsidRDefault="008C44BB">
      <w:pPr>
        <w:ind w:left="-3" w:right="0"/>
      </w:pPr>
      <w:r>
        <w:t>Economía marítima y pesca: re</w:t>
      </w:r>
      <w:r>
        <w:t xml:space="preserve">levancia estratégica de los recursos pesqueros argentinos. Enfoque </w:t>
      </w:r>
      <w:proofErr w:type="spellStart"/>
      <w:r>
        <w:t>ecosistémico</w:t>
      </w:r>
      <w:proofErr w:type="spellEnd"/>
      <w:r>
        <w:t xml:space="preserve"> y desafíos regulatorios. La pesca ilegal, no declarada y no reglamentada. Problemática del área adyacente a la </w:t>
      </w:r>
      <w:r>
        <w:t>ZEE argentina (“milla 201”).</w:t>
      </w:r>
      <w:r>
        <w:t xml:space="preserve"> </w:t>
      </w:r>
    </w:p>
    <w:p w:rsidR="00060F89" w:rsidRDefault="008C44BB">
      <w:pPr>
        <w:spacing w:after="0" w:line="259" w:lineRule="auto"/>
        <w:ind w:left="0" w:right="0" w:firstLine="0"/>
        <w:jc w:val="left"/>
      </w:pPr>
      <w:r>
        <w:t xml:space="preserve"> </w:t>
      </w:r>
    </w:p>
    <w:p w:rsidR="00060F89" w:rsidRDefault="008C44BB">
      <w:pPr>
        <w:ind w:left="-3" w:right="0"/>
      </w:pPr>
      <w:r>
        <w:t>Ciencia y tecnología como instrum</w:t>
      </w:r>
      <w:r>
        <w:t>entos de soberanía: investigación oceanográfica, control marítimo y desarrollo tecnológico aplicado. Políticas e iniciativas nacionales vinculadas a la proyección marítima, incluyendo proyectos orientados a fortalecer presencia e investigación en el Atlánt</w:t>
      </w:r>
      <w:r>
        <w:t xml:space="preserve">ico Sur (como Pampa Azul). </w:t>
      </w:r>
    </w:p>
    <w:p w:rsidR="00060F89" w:rsidRDefault="008C44BB">
      <w:pPr>
        <w:spacing w:after="0" w:line="259" w:lineRule="auto"/>
        <w:ind w:left="0" w:right="0" w:firstLine="0"/>
        <w:jc w:val="left"/>
      </w:pPr>
      <w:r>
        <w:t xml:space="preserve"> </w:t>
      </w:r>
    </w:p>
    <w:p w:rsidR="00060F89" w:rsidRDefault="008C44BB">
      <w:pPr>
        <w:pStyle w:val="Ttulo1"/>
        <w:ind w:left="-5"/>
      </w:pPr>
      <w:r>
        <w:t xml:space="preserve">Unidad IV </w:t>
      </w:r>
      <w:r>
        <w:t>–</w:t>
      </w:r>
      <w:r>
        <w:t xml:space="preserve"> Antártida y Sistema del Tratado Antártico: política exterior, ciencia y proyección</w:t>
      </w:r>
      <w:r>
        <w:rPr>
          <w:u w:val="none"/>
        </w:rPr>
        <w:t xml:space="preserve"> </w:t>
      </w:r>
      <w:r>
        <w:t>estratégica</w:t>
      </w:r>
      <w:r>
        <w:rPr>
          <w:u w:val="none"/>
        </w:rPr>
        <w:t xml:space="preserve"> </w:t>
      </w:r>
    </w:p>
    <w:p w:rsidR="00060F89" w:rsidRDefault="008C44BB">
      <w:pPr>
        <w:spacing w:after="0" w:line="259" w:lineRule="auto"/>
        <w:ind w:left="0" w:right="0" w:firstLine="0"/>
        <w:jc w:val="left"/>
      </w:pPr>
      <w:r>
        <w:rPr>
          <w:b/>
        </w:rPr>
        <w:t xml:space="preserve"> </w:t>
      </w:r>
    </w:p>
    <w:p w:rsidR="00060F89" w:rsidRDefault="008C44BB">
      <w:pPr>
        <w:ind w:left="-3" w:right="0"/>
      </w:pPr>
      <w:r>
        <w:t>La Antártida como espacio estratégico global: valor científico, ambiental y geopolítico. Evolución histórica del interés internacional en el continente blanco. La proyección argentina en el Sector Antártico Argentino: bases, refugios y presencia permanente</w:t>
      </w:r>
      <w:r>
        <w:t xml:space="preserve">. </w:t>
      </w:r>
    </w:p>
    <w:p w:rsidR="00060F89" w:rsidRDefault="008C44BB">
      <w:pPr>
        <w:spacing w:after="0" w:line="259" w:lineRule="auto"/>
        <w:ind w:left="0" w:right="0" w:firstLine="0"/>
        <w:jc w:val="left"/>
      </w:pPr>
      <w:r>
        <w:t xml:space="preserve"> </w:t>
      </w:r>
    </w:p>
    <w:p w:rsidR="00060F89" w:rsidRDefault="008C44BB">
      <w:pPr>
        <w:ind w:left="-3" w:right="0"/>
      </w:pPr>
      <w:r>
        <w:t xml:space="preserve">El Tratado Antártico de 1959: alcance geográfico, principios rectores y funcionamiento institucional. La Antártida como zona de paz y cooperación. El Artículo IV como eje del equilibrio político-jurídico del régimen antártico. Reclamaciones soberanas </w:t>
      </w:r>
      <w:r>
        <w:t xml:space="preserve">y situación actual. </w:t>
      </w:r>
    </w:p>
    <w:p w:rsidR="00060F89" w:rsidRDefault="008C44BB">
      <w:pPr>
        <w:spacing w:after="0" w:line="259" w:lineRule="auto"/>
        <w:ind w:left="0" w:right="0" w:firstLine="0"/>
        <w:jc w:val="left"/>
      </w:pPr>
      <w:r>
        <w:t xml:space="preserve"> </w:t>
      </w:r>
    </w:p>
    <w:p w:rsidR="00060F89" w:rsidRDefault="008C44BB">
      <w:pPr>
        <w:ind w:left="-3" w:right="0"/>
      </w:pPr>
      <w:r>
        <w:t>El Sistema del Tratado Antártico como entramado normativo: protección ambiental, recursos vivos marinos y áreas protegidas. Protocolo de Madrid y su relevancia para el futuro de la región. Debates sobre recursos no vivos y perspectiv</w:t>
      </w:r>
      <w:r>
        <w:t xml:space="preserve">as a largo plazo. Relación entre el régimen antártico y la Convención de las Naciones Unidas sobre el Derecho del Mar (1982). </w:t>
      </w:r>
    </w:p>
    <w:p w:rsidR="00060F89" w:rsidRDefault="008C44BB">
      <w:pPr>
        <w:spacing w:after="0" w:line="259" w:lineRule="auto"/>
        <w:ind w:left="0" w:right="0" w:firstLine="0"/>
        <w:jc w:val="left"/>
      </w:pPr>
      <w:r>
        <w:t xml:space="preserve"> </w:t>
      </w:r>
    </w:p>
    <w:p w:rsidR="00060F89" w:rsidRDefault="008C44BB">
      <w:pPr>
        <w:ind w:left="-3" w:right="0"/>
      </w:pPr>
      <w:r>
        <w:t>La dimensión logística y territorial: Tierra del Fuego como plataforma estratégica de acceso antártico. Infraestructura, conect</w:t>
      </w:r>
      <w:r>
        <w:t>ividad y desarrollo de servicios asociados a la proyección científica y geopolítica</w:t>
      </w:r>
      <w:r>
        <w:rPr>
          <w:b/>
          <w:u w:val="single" w:color="000000"/>
        </w:rPr>
        <w:t>.</w:t>
      </w:r>
      <w:r>
        <w:rPr>
          <w:b/>
        </w:rPr>
        <w:t xml:space="preserve"> </w:t>
      </w:r>
    </w:p>
    <w:p w:rsidR="00060F89" w:rsidRDefault="008C44BB">
      <w:pPr>
        <w:spacing w:after="0" w:line="259" w:lineRule="auto"/>
        <w:ind w:left="0" w:right="0" w:firstLine="0"/>
        <w:jc w:val="left"/>
      </w:pPr>
      <w:r>
        <w:t xml:space="preserve"> </w:t>
      </w:r>
    </w:p>
    <w:p w:rsidR="00060F89" w:rsidRDefault="008C44BB">
      <w:pPr>
        <w:pStyle w:val="Ttulo1"/>
        <w:ind w:left="-5"/>
      </w:pPr>
      <w:r>
        <w:t xml:space="preserve">Unidad V </w:t>
      </w:r>
      <w:r>
        <w:t>–</w:t>
      </w:r>
      <w:r>
        <w:t xml:space="preserve"> El Atlántico Sur como espacio regional de paz, cooperación y de disputa global</w:t>
      </w:r>
      <w:r>
        <w:rPr>
          <w:u w:val="none"/>
        </w:rPr>
        <w:t xml:space="preserve"> </w:t>
      </w:r>
    </w:p>
    <w:p w:rsidR="00060F89" w:rsidRDefault="008C44BB">
      <w:pPr>
        <w:spacing w:after="0" w:line="259" w:lineRule="auto"/>
        <w:ind w:left="0" w:right="0" w:firstLine="0"/>
        <w:jc w:val="left"/>
      </w:pPr>
      <w:r>
        <w:rPr>
          <w:b/>
        </w:rPr>
        <w:t xml:space="preserve"> </w:t>
      </w:r>
    </w:p>
    <w:p w:rsidR="00060F89" w:rsidRDefault="008C44BB">
      <w:pPr>
        <w:ind w:left="-3" w:right="0"/>
      </w:pPr>
      <w:r>
        <w:t>La Zona de Paz y Cooperación del Atlántico Sur (ZPCAS): origen, fundamentos</w:t>
      </w:r>
      <w:r>
        <w:t xml:space="preserve"> y alcance. La Resolución 41/11 de la Asamblea General y su relevancia política. Cooperación regional y desafíos contemporáneos. </w:t>
      </w:r>
    </w:p>
    <w:p w:rsidR="00060F89" w:rsidRDefault="008C44BB">
      <w:pPr>
        <w:spacing w:after="0" w:line="259" w:lineRule="auto"/>
        <w:ind w:left="0" w:right="0" w:firstLine="0"/>
        <w:jc w:val="left"/>
      </w:pPr>
      <w:r>
        <w:t xml:space="preserve"> </w:t>
      </w:r>
    </w:p>
    <w:p w:rsidR="00060F89" w:rsidRDefault="008C44BB">
      <w:pPr>
        <w:ind w:left="-3" w:right="0"/>
      </w:pPr>
      <w:r>
        <w:t>Seguridad marítima, defensa y presencia extra-regional: vigilancia, control del mar y proyección militar. Competencia intern</w:t>
      </w:r>
      <w:r>
        <w:t xml:space="preserve">acional y reconfiguración del orden global. El Atlántico Sur como región donde confluyen disputas por soberanía, recursos, logística antártica y rutas oceánicas. </w:t>
      </w:r>
    </w:p>
    <w:p w:rsidR="00060F89" w:rsidRDefault="008C44BB">
      <w:pPr>
        <w:spacing w:after="0" w:line="259" w:lineRule="auto"/>
        <w:ind w:left="0" w:right="0" w:firstLine="0"/>
        <w:jc w:val="left"/>
      </w:pPr>
      <w:r>
        <w:t xml:space="preserve"> </w:t>
      </w:r>
    </w:p>
    <w:p w:rsidR="00060F89" w:rsidRDefault="008C44BB">
      <w:pPr>
        <w:ind w:left="-3" w:right="0"/>
      </w:pPr>
      <w:r>
        <w:t>Perspectivas futuras para la política exterior argentina: dilemas estratégicos, oportunidad</w:t>
      </w:r>
      <w:r>
        <w:t xml:space="preserve">es multilaterales y márgenes de acción frente a actores globales. </w:t>
      </w:r>
    </w:p>
    <w:p w:rsidR="00060F89" w:rsidRDefault="008C44BB">
      <w:pPr>
        <w:spacing w:after="0" w:line="259" w:lineRule="auto"/>
        <w:ind w:left="0" w:right="0" w:firstLine="0"/>
        <w:jc w:val="left"/>
      </w:pPr>
      <w:r>
        <w:t xml:space="preserve"> </w:t>
      </w:r>
    </w:p>
    <w:p w:rsidR="00060F89" w:rsidRDefault="008C44BB">
      <w:pPr>
        <w:spacing w:after="14" w:line="259" w:lineRule="auto"/>
        <w:ind w:left="0" w:right="0" w:firstLine="0"/>
        <w:jc w:val="left"/>
      </w:pPr>
      <w:r>
        <w:t xml:space="preserve"> </w:t>
      </w:r>
    </w:p>
    <w:p w:rsidR="00060F89" w:rsidRDefault="008C44BB">
      <w:pPr>
        <w:tabs>
          <w:tab w:val="center" w:pos="1622"/>
        </w:tabs>
        <w:spacing w:after="0" w:line="264" w:lineRule="auto"/>
        <w:ind w:left="-15" w:right="0" w:firstLine="0"/>
        <w:jc w:val="left"/>
      </w:pPr>
      <w:r>
        <w:rPr>
          <w:b/>
          <w:color w:val="4A442A"/>
          <w:sz w:val="24"/>
        </w:rPr>
        <w:t>7.</w:t>
      </w:r>
      <w:r>
        <w:rPr>
          <w:rFonts w:ascii="Arial" w:eastAsia="Arial" w:hAnsi="Arial" w:cs="Arial"/>
          <w:b/>
          <w:color w:val="4A442A"/>
          <w:sz w:val="24"/>
        </w:rPr>
        <w:t xml:space="preserve"> </w:t>
      </w:r>
      <w:r>
        <w:rPr>
          <w:rFonts w:ascii="Arial" w:eastAsia="Arial" w:hAnsi="Arial" w:cs="Arial"/>
          <w:b/>
          <w:color w:val="4A442A"/>
          <w:sz w:val="24"/>
        </w:rPr>
        <w:tab/>
      </w:r>
      <w:r>
        <w:rPr>
          <w:b/>
        </w:rPr>
        <w:t>METODOLOGÍA</w:t>
      </w:r>
      <w:r>
        <w:t xml:space="preserve">: </w:t>
      </w:r>
      <w:r>
        <w:rPr>
          <w:color w:val="4A442A"/>
        </w:rPr>
        <w:t xml:space="preserve"> </w:t>
      </w:r>
    </w:p>
    <w:p w:rsidR="00060F89" w:rsidRDefault="008C44BB">
      <w:pPr>
        <w:spacing w:after="0" w:line="259" w:lineRule="auto"/>
        <w:ind w:left="2" w:right="0" w:firstLine="0"/>
        <w:jc w:val="left"/>
      </w:pPr>
      <w:r>
        <w:rPr>
          <w:i/>
          <w:color w:val="4A442A"/>
        </w:rPr>
        <w:t xml:space="preserve"> </w:t>
      </w:r>
    </w:p>
    <w:p w:rsidR="00060F89" w:rsidRDefault="008C44BB">
      <w:pPr>
        <w:spacing w:after="2" w:line="235" w:lineRule="auto"/>
        <w:ind w:left="-3" w:right="0"/>
      </w:pPr>
      <w:r>
        <w:rPr>
          <w:sz w:val="24"/>
        </w:rPr>
        <w:t>El seminario se desarrollará bajo una estructura de conferencias magistrales brindadas por docentes invitados y especialistas. Estas tendrán una modalidad teórico-</w:t>
      </w:r>
      <w:r>
        <w:rPr>
          <w:sz w:val="24"/>
        </w:rPr>
        <w:t>práctica, con enfoque interdisciplinario, combinando herramientas de la historia de las relaciones internacionales, la política exterior, el derecho internacional público y la geopolítica. Se priorizará un abordaje analítico que permita vincular procesos h</w:t>
      </w:r>
      <w:r>
        <w:rPr>
          <w:sz w:val="24"/>
        </w:rPr>
        <w:t xml:space="preserve">istóricos y normativos con debates contemporáneos sobre soberanía, recursos estratégicos, cooperación internacional y disputas globales. </w:t>
      </w:r>
    </w:p>
    <w:p w:rsidR="00060F89" w:rsidRDefault="008C44BB">
      <w:pPr>
        <w:spacing w:after="0" w:line="259" w:lineRule="auto"/>
        <w:ind w:left="0" w:right="0" w:firstLine="0"/>
        <w:jc w:val="left"/>
      </w:pPr>
      <w:r>
        <w:rPr>
          <w:sz w:val="24"/>
        </w:rPr>
        <w:t xml:space="preserve"> </w:t>
      </w:r>
    </w:p>
    <w:p w:rsidR="00060F89" w:rsidRDefault="008C44BB">
      <w:pPr>
        <w:spacing w:after="2" w:line="235" w:lineRule="auto"/>
        <w:ind w:left="-3" w:right="0"/>
      </w:pPr>
      <w:r>
        <w:rPr>
          <w:sz w:val="24"/>
        </w:rPr>
        <w:t>Cada unidad temática será trabajada a partir de bibliografía obligatoria y complementaria, promoviendo la lectura cr</w:t>
      </w:r>
      <w:r>
        <w:rPr>
          <w:sz w:val="24"/>
        </w:rPr>
        <w:t xml:space="preserve">ítica y la discusión en el marco de las conferencias. Los encuentros se estructurarán en dos momentos: una exposición introductoria </w:t>
      </w:r>
      <w:proofErr w:type="gramStart"/>
      <w:r>
        <w:rPr>
          <w:sz w:val="24"/>
        </w:rPr>
        <w:t>del docente orientada</w:t>
      </w:r>
      <w:proofErr w:type="gramEnd"/>
      <w:r>
        <w:rPr>
          <w:sz w:val="24"/>
        </w:rPr>
        <w:t xml:space="preserve"> a contextualizar los ejes conceptuales de la unidad; y un espacio de debate guiado, destinado a proble</w:t>
      </w:r>
      <w:r>
        <w:rPr>
          <w:sz w:val="24"/>
        </w:rPr>
        <w:t xml:space="preserve">matizar los contenidos desde perspectivas teóricas diversas. </w:t>
      </w:r>
    </w:p>
    <w:p w:rsidR="00060F89" w:rsidRDefault="008C44BB">
      <w:pPr>
        <w:spacing w:after="0" w:line="259" w:lineRule="auto"/>
        <w:ind w:left="0" w:right="0" w:firstLine="0"/>
        <w:jc w:val="left"/>
      </w:pPr>
      <w:r>
        <w:rPr>
          <w:sz w:val="24"/>
        </w:rPr>
        <w:t xml:space="preserve"> </w:t>
      </w:r>
    </w:p>
    <w:p w:rsidR="00060F89" w:rsidRDefault="008C44BB">
      <w:pPr>
        <w:spacing w:after="2" w:line="235" w:lineRule="auto"/>
        <w:ind w:left="-3" w:right="0"/>
      </w:pPr>
      <w:r>
        <w:rPr>
          <w:sz w:val="24"/>
        </w:rPr>
        <w:t>Asimismo, se fomentará la participación activa de las y los estudiantes mediante preguntas e intervenciones breves sobre las unidades. El seminario incorporará también el estudio de controvers</w:t>
      </w:r>
      <w:r>
        <w:rPr>
          <w:sz w:val="24"/>
        </w:rPr>
        <w:t xml:space="preserve">ias internacionales y escenarios prospectivos, con el objetivo de fortalecer capacidades de interpretación estratégica, formulación de diagnósticos y elaboración de propuestas aplicables a la política exterior argentina en el Atlántico Sur. </w:t>
      </w:r>
    </w:p>
    <w:p w:rsidR="00060F89" w:rsidRDefault="008C44BB">
      <w:pPr>
        <w:spacing w:after="0" w:line="259" w:lineRule="auto"/>
        <w:ind w:left="0" w:right="0" w:firstLine="0"/>
        <w:jc w:val="left"/>
      </w:pPr>
      <w:r>
        <w:rPr>
          <w:sz w:val="24"/>
        </w:rPr>
        <w:t xml:space="preserve"> </w:t>
      </w:r>
    </w:p>
    <w:p w:rsidR="00060F89" w:rsidRDefault="008C44BB">
      <w:pPr>
        <w:spacing w:after="2" w:line="235" w:lineRule="auto"/>
        <w:ind w:left="-3" w:right="0"/>
      </w:pPr>
      <w:r>
        <w:rPr>
          <w:sz w:val="24"/>
        </w:rPr>
        <w:t>El enfoque m</w:t>
      </w:r>
      <w:r>
        <w:rPr>
          <w:sz w:val="24"/>
        </w:rPr>
        <w:t>etodológico buscará integrar el análisis jurídico con la dimensión política y geoestratégica, promoviendo la articulación entre el marco normativo internacional y las dinámicas reales del sistema internacional contemporáneo.</w:t>
      </w:r>
      <w:r>
        <w:rPr>
          <w:i/>
          <w:color w:val="4A442A"/>
          <w:sz w:val="20"/>
        </w:rPr>
        <w:t xml:space="preserve"> </w:t>
      </w:r>
    </w:p>
    <w:p w:rsidR="00060F89" w:rsidRDefault="008C44BB">
      <w:pPr>
        <w:spacing w:after="10" w:line="259" w:lineRule="auto"/>
        <w:ind w:left="0" w:right="0" w:firstLine="0"/>
        <w:jc w:val="left"/>
      </w:pPr>
      <w:r>
        <w:rPr>
          <w:i/>
          <w:color w:val="FF0000"/>
          <w:sz w:val="20"/>
        </w:rPr>
        <w:t xml:space="preserve"> </w:t>
      </w:r>
    </w:p>
    <w:p w:rsidR="00060F89" w:rsidRDefault="008C44BB">
      <w:pPr>
        <w:ind w:left="-3" w:right="0"/>
      </w:pPr>
      <w:r>
        <w:rPr>
          <w:b/>
        </w:rPr>
        <w:t>7.1. PLAN DE ACTIVIDADES/SEC</w:t>
      </w:r>
      <w:r>
        <w:rPr>
          <w:b/>
        </w:rPr>
        <w:t>UENCIA DE ACTIVIDADES (</w:t>
      </w:r>
      <w:r>
        <w:t xml:space="preserve">solo para las materias con carga horaria a distancia) </w:t>
      </w:r>
    </w:p>
    <w:p w:rsidR="00060F89" w:rsidRDefault="008C44BB">
      <w:pPr>
        <w:spacing w:after="4" w:line="249" w:lineRule="auto"/>
        <w:ind w:left="-3" w:right="0"/>
      </w:pPr>
      <w:r>
        <w:rPr>
          <w:i/>
          <w:color w:val="434343"/>
          <w:sz w:val="20"/>
        </w:rPr>
        <w:t xml:space="preserve">Es un relato narrativo de las acciones que se desarrollan en el curso/cada módulo.  </w:t>
      </w:r>
    </w:p>
    <w:p w:rsidR="00060F89" w:rsidRDefault="008C44BB">
      <w:pPr>
        <w:spacing w:after="0" w:line="241" w:lineRule="auto"/>
        <w:ind w:left="2" w:right="14" w:hanging="2"/>
      </w:pPr>
      <w:r>
        <w:rPr>
          <w:i/>
          <w:color w:val="4A442A"/>
          <w:sz w:val="20"/>
        </w:rPr>
        <w:t xml:space="preserve">Orden y secuencia de los módulos y actividades, las estrategias y recursos que se utilizarán </w:t>
      </w:r>
      <w:r>
        <w:rPr>
          <w:i/>
          <w:color w:val="4A442A"/>
          <w:sz w:val="20"/>
        </w:rPr>
        <w:t xml:space="preserve">en la materia. Incluir, si corresponde, el detalle de las previsiones en el uso de tecnologías de información y comunicación que garanticen la cobertura de las actividades.  </w:t>
      </w:r>
    </w:p>
    <w:p w:rsidR="00060F89" w:rsidRDefault="008C44BB">
      <w:pPr>
        <w:spacing w:after="4" w:line="249" w:lineRule="auto"/>
        <w:ind w:left="-3" w:right="0"/>
      </w:pPr>
      <w:r>
        <w:rPr>
          <w:i/>
          <w:color w:val="434343"/>
          <w:sz w:val="20"/>
        </w:rPr>
        <w:t>Se puede partir de las actividades sincrónicas y asincrónicas: tipo de actividad,</w:t>
      </w:r>
      <w:r>
        <w:rPr>
          <w:i/>
          <w:color w:val="434343"/>
          <w:sz w:val="20"/>
        </w:rPr>
        <w:t xml:space="preserve"> obligaciones previas del alumno (por ejemplo, leer bibliografía, ver la </w:t>
      </w:r>
      <w:proofErr w:type="spellStart"/>
      <w:r>
        <w:rPr>
          <w:i/>
          <w:color w:val="434343"/>
          <w:sz w:val="20"/>
        </w:rPr>
        <w:t>videoclase</w:t>
      </w:r>
      <w:proofErr w:type="spellEnd"/>
      <w:r>
        <w:rPr>
          <w:i/>
          <w:color w:val="434343"/>
          <w:sz w:val="20"/>
        </w:rPr>
        <w:t xml:space="preserve">) y propósito del docente, enunciado de la consigna, la forma de presentar la actividad en el entorno virtual y con qué herramientas, forma de devolución del docente, forma </w:t>
      </w:r>
      <w:r>
        <w:rPr>
          <w:i/>
          <w:color w:val="434343"/>
          <w:sz w:val="20"/>
        </w:rPr>
        <w:t xml:space="preserve">de participación del alumno y tipo de interacciones.  </w:t>
      </w:r>
    </w:p>
    <w:p w:rsidR="00060F89" w:rsidRDefault="008C44BB">
      <w:pPr>
        <w:spacing w:after="4" w:line="249" w:lineRule="auto"/>
        <w:ind w:left="-3" w:right="0"/>
      </w:pPr>
      <w:r>
        <w:rPr>
          <w:i/>
          <w:color w:val="434343"/>
          <w:sz w:val="20"/>
        </w:rPr>
        <w:t xml:space="preserve">También puede ser una enumeración de acciones </w:t>
      </w:r>
      <w:proofErr w:type="gramStart"/>
      <w:r>
        <w:rPr>
          <w:i/>
          <w:color w:val="434343"/>
          <w:sz w:val="20"/>
        </w:rPr>
        <w:t>cronológicas ,</w:t>
      </w:r>
      <w:proofErr w:type="gramEnd"/>
      <w:r>
        <w:rPr>
          <w:i/>
          <w:color w:val="434343"/>
          <w:sz w:val="20"/>
        </w:rPr>
        <w:t xml:space="preserve"> que incluya el cronograma de actividades semanales (por ejemplo, un cuadro de resumen que consigne: Semana, Actividad prevista (incluir: con</w:t>
      </w:r>
      <w:r>
        <w:rPr>
          <w:i/>
          <w:color w:val="434343"/>
          <w:sz w:val="20"/>
        </w:rPr>
        <w:t>tenidos básicos, consigna de aprendizaje y recurso tecnológico), Tipo de actividad (obligatoria, sugerida, grupal, individual, etc. Interacción prevista (docente-</w:t>
      </w:r>
      <w:proofErr w:type="spellStart"/>
      <w:proofErr w:type="gramStart"/>
      <w:r>
        <w:rPr>
          <w:i/>
          <w:color w:val="434343"/>
          <w:sz w:val="20"/>
        </w:rPr>
        <w:t>alumno,docente</w:t>
      </w:r>
      <w:proofErr w:type="spellEnd"/>
      <w:proofErr w:type="gramEnd"/>
      <w:r>
        <w:rPr>
          <w:i/>
          <w:color w:val="434343"/>
          <w:sz w:val="20"/>
        </w:rPr>
        <w:t xml:space="preserve">-alumnos, alumnos entre sí). </w:t>
      </w:r>
    </w:p>
    <w:p w:rsidR="00060F89" w:rsidRDefault="008C44BB">
      <w:pPr>
        <w:spacing w:after="0" w:line="259" w:lineRule="auto"/>
        <w:ind w:left="2" w:right="0" w:firstLine="0"/>
        <w:jc w:val="left"/>
      </w:pPr>
      <w:r>
        <w:t xml:space="preserve"> </w:t>
      </w:r>
    </w:p>
    <w:p w:rsidR="00060F89" w:rsidRDefault="008C44BB">
      <w:pPr>
        <w:spacing w:after="0" w:line="259" w:lineRule="auto"/>
        <w:ind w:left="0" w:right="0" w:firstLine="0"/>
        <w:jc w:val="left"/>
      </w:pPr>
      <w:r>
        <w:t xml:space="preserve"> </w:t>
      </w:r>
    </w:p>
    <w:p w:rsidR="00060F89" w:rsidRDefault="008C44BB">
      <w:pPr>
        <w:spacing w:after="0" w:line="264" w:lineRule="auto"/>
        <w:ind w:left="-5" w:right="0"/>
        <w:jc w:val="left"/>
      </w:pPr>
      <w:r>
        <w:rPr>
          <w:b/>
        </w:rPr>
        <w:t xml:space="preserve">7.2. DETALLE DE ACTIVIDADES DE FORMACIÓN PRÁCTICA  </w:t>
      </w:r>
      <w:r>
        <w:t xml:space="preserve"> </w:t>
      </w:r>
    </w:p>
    <w:p w:rsidR="00060F89" w:rsidRDefault="008C44BB">
      <w:pPr>
        <w:spacing w:after="4" w:line="249" w:lineRule="auto"/>
        <w:ind w:left="-3" w:right="0"/>
      </w:pPr>
      <w:r>
        <w:rPr>
          <w:i/>
          <w:color w:val="434343"/>
          <w:sz w:val="20"/>
        </w:rPr>
        <w:t>(Por unidad temática, describir en detalle las actividades de formación práctica que deben completar los alumnos: Trabajos prácticos, intervenciones en foros, talleres. Explicitar el recurso, los objetiv</w:t>
      </w:r>
      <w:r>
        <w:rPr>
          <w:i/>
          <w:color w:val="434343"/>
          <w:sz w:val="20"/>
        </w:rPr>
        <w:t xml:space="preserve">os, la modalidad, la/s herramienta/s en caso de corresponder y el tipo y criterios de evaluación. Aclarar, también, si es de carácter obligatorio o sugerido.) </w:t>
      </w:r>
    </w:p>
    <w:p w:rsidR="00060F89" w:rsidRDefault="008C44BB">
      <w:pPr>
        <w:spacing w:after="3" w:line="259" w:lineRule="auto"/>
        <w:ind w:left="0" w:right="0" w:firstLine="0"/>
        <w:jc w:val="left"/>
      </w:pPr>
      <w:r>
        <w:rPr>
          <w:i/>
          <w:color w:val="434343"/>
          <w:sz w:val="20"/>
        </w:rPr>
        <w:t xml:space="preserve"> </w:t>
      </w:r>
    </w:p>
    <w:p w:rsidR="00060F89" w:rsidRDefault="008C44BB">
      <w:pPr>
        <w:ind w:left="-3" w:right="0"/>
      </w:pPr>
      <w:r>
        <w:t>Además de la lectura de la bibliografía del curso, se solicitará a los estudiantes la asistenc</w:t>
      </w:r>
      <w:r>
        <w:t xml:space="preserve">ia a cada una de las conferencias </w:t>
      </w:r>
      <w:proofErr w:type="gramStart"/>
      <w:r>
        <w:t>magistrales</w:t>
      </w:r>
      <w:proofErr w:type="gramEnd"/>
      <w:r>
        <w:t xml:space="preserve"> así como la preparación de trabajos breves sobre las mismas para la aprobación de la cursada. Asimismo, se plantearán actividades grupales de debate y posterior presentación de puntos consensuados, así como par</w:t>
      </w:r>
      <w:r>
        <w:t>ticipación en foros de intercambio sobre temas específicos -actividad asincrónica</w:t>
      </w:r>
      <w:r>
        <w:rPr>
          <w:i/>
          <w:color w:val="4A442A"/>
          <w:sz w:val="20"/>
        </w:rPr>
        <w:t xml:space="preserve"> </w:t>
      </w:r>
    </w:p>
    <w:p w:rsidR="00060F89" w:rsidRDefault="008C44BB">
      <w:pPr>
        <w:spacing w:line="259" w:lineRule="auto"/>
        <w:ind w:left="0" w:right="0" w:firstLine="0"/>
        <w:jc w:val="left"/>
      </w:pPr>
      <w:r>
        <w:rPr>
          <w:i/>
          <w:color w:val="4A442A"/>
          <w:sz w:val="20"/>
        </w:rPr>
        <w:t xml:space="preserve"> </w:t>
      </w:r>
    </w:p>
    <w:p w:rsidR="00060F89" w:rsidRDefault="008C44BB">
      <w:pPr>
        <w:spacing w:after="6" w:line="259" w:lineRule="auto"/>
        <w:ind w:left="0" w:right="0" w:firstLine="0"/>
        <w:jc w:val="left"/>
      </w:pPr>
      <w:r>
        <w:rPr>
          <w:b/>
        </w:rPr>
        <w:t xml:space="preserve"> </w:t>
      </w:r>
    </w:p>
    <w:p w:rsidR="00060F89" w:rsidRDefault="008C44BB">
      <w:pPr>
        <w:numPr>
          <w:ilvl w:val="0"/>
          <w:numId w:val="3"/>
        </w:numPr>
        <w:spacing w:after="0" w:line="264" w:lineRule="auto"/>
        <w:ind w:right="0" w:hanging="723"/>
        <w:jc w:val="left"/>
      </w:pPr>
      <w:r>
        <w:rPr>
          <w:b/>
        </w:rPr>
        <w:t xml:space="preserve">PRÁCTICAS PROFESIONALES </w:t>
      </w:r>
      <w:r>
        <w:t xml:space="preserve">(si corresponde) </w:t>
      </w:r>
    </w:p>
    <w:p w:rsidR="00060F89" w:rsidRDefault="008C44BB">
      <w:pPr>
        <w:spacing w:after="4" w:line="249" w:lineRule="auto"/>
        <w:ind w:left="-3" w:right="0"/>
      </w:pPr>
      <w:r>
        <w:rPr>
          <w:i/>
          <w:color w:val="434343"/>
          <w:sz w:val="20"/>
        </w:rPr>
        <w:t xml:space="preserve">(En todos los casos se deberán detallar los lugares donde se realizan, el modo de ejecución, los tipos y cantidades mínimas de actividades, prestaciones y/o productos a ser cumplidos, los convenios que garantizan el acceso a esos ámbitos y las modalidades </w:t>
      </w:r>
      <w:r>
        <w:rPr>
          <w:i/>
          <w:color w:val="434343"/>
          <w:sz w:val="20"/>
        </w:rPr>
        <w:t>de evaluación y supervisión) Además, en el caso de tratarse de una propuesta a distancia con prácticas profesionales en modalidad presencial, describir también el procedimiento previsto para el acceso a esos espacios por parte de los alumnos. Y para las pr</w:t>
      </w:r>
      <w:r>
        <w:rPr>
          <w:i/>
          <w:color w:val="434343"/>
          <w:sz w:val="20"/>
        </w:rPr>
        <w:t>ácticas profesionales a distancia explicitar, además, la validez disciplinar y la normativa para asegurar la legitimidad de las prácticas. Indicar si además del tutor existe otro/s responsables del acompañamiento, supervisión y evaluación de las prácticas.</w:t>
      </w:r>
      <w:r>
        <w:rPr>
          <w:i/>
          <w:color w:val="434343"/>
          <w:sz w:val="20"/>
        </w:rPr>
        <w:t xml:space="preserve">) </w:t>
      </w:r>
    </w:p>
    <w:p w:rsidR="00060F89" w:rsidRDefault="008C44BB">
      <w:pPr>
        <w:spacing w:after="0" w:line="259" w:lineRule="auto"/>
        <w:ind w:left="0" w:right="0" w:firstLine="0"/>
        <w:jc w:val="left"/>
      </w:pPr>
      <w:r>
        <w:t xml:space="preserve"> </w:t>
      </w:r>
    </w:p>
    <w:p w:rsidR="00060F89" w:rsidRDefault="008C44BB">
      <w:pPr>
        <w:spacing w:after="19" w:line="259" w:lineRule="auto"/>
        <w:ind w:left="0" w:right="0" w:firstLine="0"/>
        <w:jc w:val="left"/>
      </w:pPr>
      <w:r>
        <w:t xml:space="preserve"> </w:t>
      </w:r>
    </w:p>
    <w:p w:rsidR="00060F89" w:rsidRDefault="008C44BB">
      <w:pPr>
        <w:numPr>
          <w:ilvl w:val="0"/>
          <w:numId w:val="3"/>
        </w:numPr>
        <w:spacing w:after="0" w:line="264" w:lineRule="auto"/>
        <w:ind w:right="0" w:hanging="723"/>
        <w:jc w:val="left"/>
      </w:pPr>
      <w:r>
        <w:rPr>
          <w:b/>
        </w:rPr>
        <w:t>SEGUIMIENTO DE ALUMNOS</w:t>
      </w:r>
      <w:r>
        <w:t xml:space="preserve"> </w:t>
      </w:r>
    </w:p>
    <w:p w:rsidR="00060F89" w:rsidRDefault="008C44BB">
      <w:pPr>
        <w:spacing w:after="4" w:line="249" w:lineRule="auto"/>
        <w:ind w:left="-3" w:right="0"/>
      </w:pPr>
      <w:r>
        <w:rPr>
          <w:i/>
          <w:color w:val="434343"/>
          <w:sz w:val="20"/>
        </w:rPr>
        <w:t>Se debe explicitar el modelo de seguimiento de los alumnos en relación con su participación en las actividades del campus, foros, actividades de tutoría. También qué instrumentos se van a utilizar para el seguimiento del alumno (</w:t>
      </w:r>
      <w:proofErr w:type="spellStart"/>
      <w:r>
        <w:rPr>
          <w:i/>
          <w:color w:val="434343"/>
          <w:sz w:val="20"/>
        </w:rPr>
        <w:t>ej</w:t>
      </w:r>
      <w:proofErr w:type="spellEnd"/>
      <w:r>
        <w:rPr>
          <w:i/>
          <w:color w:val="434343"/>
          <w:sz w:val="20"/>
        </w:rPr>
        <w:t xml:space="preserve">: </w:t>
      </w:r>
    </w:p>
    <w:p w:rsidR="00060F89" w:rsidRDefault="008C44BB">
      <w:pPr>
        <w:spacing w:after="4" w:line="249" w:lineRule="auto"/>
        <w:ind w:left="-3" w:right="0"/>
      </w:pPr>
      <w:r>
        <w:rPr>
          <w:i/>
          <w:color w:val="434343"/>
          <w:sz w:val="20"/>
        </w:rPr>
        <w:t>reportes de la platafo</w:t>
      </w:r>
      <w:r>
        <w:rPr>
          <w:i/>
          <w:color w:val="434343"/>
          <w:sz w:val="20"/>
        </w:rPr>
        <w:t xml:space="preserve">rma) </w:t>
      </w:r>
    </w:p>
    <w:p w:rsidR="00060F89" w:rsidRDefault="008C44BB">
      <w:pPr>
        <w:spacing w:after="0" w:line="259" w:lineRule="auto"/>
        <w:ind w:left="0" w:right="0" w:firstLine="0"/>
        <w:jc w:val="left"/>
      </w:pPr>
      <w:r>
        <w:rPr>
          <w:rFonts w:ascii="Arial" w:eastAsia="Arial" w:hAnsi="Arial" w:cs="Arial"/>
        </w:rPr>
        <w:t xml:space="preserve"> </w:t>
      </w:r>
    </w:p>
    <w:p w:rsidR="00060F89" w:rsidRDefault="008C44BB">
      <w:pPr>
        <w:ind w:left="-3" w:right="0"/>
      </w:pPr>
      <w:r>
        <w:t>A lo largo del cursado se realizará un acompañamiento sistemático mediante instancias de retroalimentación sobre intervenciones el contenido del programa. El seguimiento se basará en la evaluación del desempeño académico en función de criterios cua</w:t>
      </w:r>
      <w:r>
        <w:t>litativos, tales como la comprensión de los textos, la capacidad de argumentación crítica, la articulación entre dimensiones históricas, jurídicas y geopolíticas, y la utilización pertinente de conceptos y fuentes, además del monitoreo del progreso individ</w:t>
      </w:r>
      <w:r>
        <w:t>ual a través de espacios de consulta y orientación, destinados a facilitar la selección de temas para la elaboración de un trabajo final.</w:t>
      </w:r>
      <w:r>
        <w:rPr>
          <w:b/>
        </w:rPr>
        <w:t xml:space="preserve"> </w:t>
      </w:r>
    </w:p>
    <w:p w:rsidR="00060F89" w:rsidRDefault="008C44BB">
      <w:pPr>
        <w:spacing w:after="15" w:line="259" w:lineRule="auto"/>
        <w:ind w:left="0" w:right="0" w:firstLine="0"/>
        <w:jc w:val="left"/>
      </w:pPr>
      <w:r>
        <w:rPr>
          <w:b/>
        </w:rPr>
        <w:t xml:space="preserve"> </w:t>
      </w:r>
    </w:p>
    <w:p w:rsidR="00060F89" w:rsidRDefault="008C44BB">
      <w:pPr>
        <w:numPr>
          <w:ilvl w:val="0"/>
          <w:numId w:val="4"/>
        </w:numPr>
        <w:spacing w:after="0" w:line="264" w:lineRule="auto"/>
        <w:ind w:right="0" w:hanging="778"/>
        <w:jc w:val="left"/>
      </w:pPr>
      <w:r>
        <w:rPr>
          <w:b/>
        </w:rPr>
        <w:t>MODALIDAD DE EVALUACIÓN:</w:t>
      </w:r>
      <w:r>
        <w:t xml:space="preserve"> </w:t>
      </w:r>
    </w:p>
    <w:p w:rsidR="00060F89" w:rsidRDefault="008C44BB">
      <w:pPr>
        <w:spacing w:after="0" w:line="259" w:lineRule="auto"/>
        <w:ind w:left="0" w:right="0" w:firstLine="0"/>
        <w:jc w:val="left"/>
      </w:pPr>
      <w:r>
        <w:rPr>
          <w:i/>
          <w:sz w:val="20"/>
        </w:rPr>
        <w:t xml:space="preserve"> </w:t>
      </w:r>
    </w:p>
    <w:p w:rsidR="00060F89" w:rsidRDefault="008C44BB">
      <w:pPr>
        <w:ind w:left="-3" w:right="0"/>
      </w:pPr>
      <w:r>
        <w:t xml:space="preserve">Para la aprobación de la cursada del seminario los estudiantes deberán cumplir con los </w:t>
      </w:r>
      <w:r>
        <w:t>requisitos de asistencia dispuestos por la universidad y realizar un resumen de las conferencias magistrales. Asimismo, en el plazo establecido, para la aprobación final deberán realizar un ensayo sobre un tema vinculado con el curso. Se alentará la public</w:t>
      </w:r>
      <w:r>
        <w:t>ación.</w:t>
      </w:r>
      <w:r>
        <w:rPr>
          <w:b/>
          <w:i/>
          <w:sz w:val="20"/>
        </w:rPr>
        <w:t xml:space="preserve"> </w:t>
      </w:r>
    </w:p>
    <w:p w:rsidR="00060F89" w:rsidRDefault="008C44BB">
      <w:pPr>
        <w:spacing w:after="39" w:line="259" w:lineRule="auto"/>
        <w:ind w:left="0" w:right="0" w:firstLine="0"/>
        <w:jc w:val="left"/>
      </w:pPr>
      <w:r>
        <w:rPr>
          <w:i/>
          <w:color w:val="4A442A"/>
          <w:sz w:val="20"/>
        </w:rPr>
        <w:t xml:space="preserve"> </w:t>
      </w:r>
    </w:p>
    <w:p w:rsidR="00060F89" w:rsidRDefault="008C44BB">
      <w:pPr>
        <w:numPr>
          <w:ilvl w:val="0"/>
          <w:numId w:val="4"/>
        </w:numPr>
        <w:spacing w:after="0" w:line="264" w:lineRule="auto"/>
        <w:ind w:right="0" w:hanging="778"/>
        <w:jc w:val="left"/>
      </w:pPr>
      <w:r>
        <w:rPr>
          <w:b/>
        </w:rPr>
        <w:t>BIBLIOGRAFÍA:</w:t>
      </w:r>
      <w:r>
        <w:t xml:space="preserve"> </w:t>
      </w:r>
    </w:p>
    <w:p w:rsidR="00060F89" w:rsidRDefault="008C44BB">
      <w:pPr>
        <w:spacing w:after="0" w:line="259" w:lineRule="auto"/>
        <w:ind w:left="0" w:right="0" w:firstLine="0"/>
        <w:jc w:val="left"/>
      </w:pPr>
      <w:r>
        <w:rPr>
          <w:color w:val="FF0000"/>
        </w:rPr>
        <w:t xml:space="preserve"> </w:t>
      </w:r>
    </w:p>
    <w:p w:rsidR="00060F89" w:rsidRDefault="008C44BB">
      <w:pPr>
        <w:spacing w:after="0" w:line="259" w:lineRule="auto"/>
        <w:ind w:left="0" w:right="0" w:firstLine="0"/>
        <w:jc w:val="left"/>
      </w:pPr>
      <w:r>
        <w:rPr>
          <w:color w:val="FF0000"/>
        </w:rPr>
        <w:t xml:space="preserve"> </w:t>
      </w:r>
    </w:p>
    <w:p w:rsidR="00060F89" w:rsidRDefault="008C44BB">
      <w:pPr>
        <w:numPr>
          <w:ilvl w:val="1"/>
          <w:numId w:val="4"/>
        </w:numPr>
        <w:ind w:right="0" w:hanging="360"/>
      </w:pPr>
      <w:r>
        <w:t>Malvinas, Antártida y Atlántico Sur: colonialismo, soberanía y desarrollo en el siglo XXI. Secretaría de Malvinas, Antártida y Atlántico Sur del Ministerio de Relaciones Exteriores, Comercio Internacional y Culto de la República Argentina, la Subsecretaría</w:t>
      </w:r>
      <w:r>
        <w:t xml:space="preserve"> de Políticas Universitarias del </w:t>
      </w:r>
    </w:p>
    <w:p w:rsidR="00060F89" w:rsidRDefault="008C44BB">
      <w:pPr>
        <w:ind w:left="730" w:right="0"/>
      </w:pPr>
      <w:r>
        <w:t xml:space="preserve">Ministerio de Educación de la República Argentina, la Universidad Nacional de Tierra del Fuego (UNTDF) y el Consejo Latinoamericano de Ciencias Sociales (CLACSO). Disponible en: </w:t>
      </w:r>
    </w:p>
    <w:p w:rsidR="00060F89" w:rsidRDefault="008C44BB">
      <w:pPr>
        <w:spacing w:after="2" w:line="235" w:lineRule="auto"/>
        <w:ind w:left="730" w:right="0"/>
      </w:pPr>
      <w:hyperlink r:id="rId8">
        <w:r>
          <w:rPr>
            <w:sz w:val="24"/>
          </w:rPr>
          <w:t>https://www.clacso.org/malvinas</w:t>
        </w:r>
      </w:hyperlink>
      <w:hyperlink r:id="rId9">
        <w:r>
          <w:rPr>
            <w:sz w:val="24"/>
          </w:rPr>
          <w:t>-</w:t>
        </w:r>
      </w:hyperlink>
      <w:hyperlink r:id="rId10">
        <w:r>
          <w:rPr>
            <w:sz w:val="24"/>
          </w:rPr>
          <w:t>antartida</w:t>
        </w:r>
      </w:hyperlink>
      <w:hyperlink r:id="rId11">
        <w:r>
          <w:rPr>
            <w:sz w:val="24"/>
          </w:rPr>
          <w:t>-</w:t>
        </w:r>
      </w:hyperlink>
      <w:hyperlink r:id="rId12">
        <w:r>
          <w:rPr>
            <w:sz w:val="24"/>
          </w:rPr>
          <w:t>y</w:t>
        </w:r>
      </w:hyperlink>
      <w:hyperlink r:id="rId13">
        <w:r>
          <w:rPr>
            <w:sz w:val="24"/>
          </w:rPr>
          <w:t>-</w:t>
        </w:r>
      </w:hyperlink>
      <w:hyperlink r:id="rId14">
        <w:r>
          <w:rPr>
            <w:sz w:val="24"/>
          </w:rPr>
          <w:t>atlantico</w:t>
        </w:r>
      </w:hyperlink>
      <w:hyperlink r:id="rId15">
        <w:r>
          <w:rPr>
            <w:sz w:val="24"/>
          </w:rPr>
          <w:t>-</w:t>
        </w:r>
      </w:hyperlink>
      <w:hyperlink r:id="rId16">
        <w:r>
          <w:rPr>
            <w:sz w:val="24"/>
          </w:rPr>
          <w:t>sur/</w:t>
        </w:r>
      </w:hyperlink>
      <w:hyperlink r:id="rId17">
        <w:r>
          <w:t>.</w:t>
        </w:r>
      </w:hyperlink>
      <w:r>
        <w:t xml:space="preserve"> </w:t>
      </w:r>
    </w:p>
    <w:p w:rsidR="00060F89" w:rsidRDefault="008C44BB">
      <w:pPr>
        <w:spacing w:after="0" w:line="259" w:lineRule="auto"/>
        <w:ind w:left="0" w:right="0" w:firstLine="0"/>
        <w:jc w:val="left"/>
      </w:pPr>
      <w:r>
        <w:t xml:space="preserve"> </w:t>
      </w:r>
    </w:p>
    <w:p w:rsidR="00060F89" w:rsidRDefault="008C44BB">
      <w:pPr>
        <w:numPr>
          <w:ilvl w:val="1"/>
          <w:numId w:val="4"/>
        </w:numPr>
        <w:ind w:right="0" w:hanging="360"/>
      </w:pPr>
      <w:proofErr w:type="spellStart"/>
      <w:r>
        <w:t>Formento</w:t>
      </w:r>
      <w:proofErr w:type="spellEnd"/>
      <w:r>
        <w:t xml:space="preserve">, W.; Bilmes, J.; Del Negro, R.; </w:t>
      </w:r>
      <w:proofErr w:type="spellStart"/>
      <w:r>
        <w:t>Barrenengoa</w:t>
      </w:r>
      <w:proofErr w:type="spellEnd"/>
      <w:r>
        <w:t>, A. (2017). Malvinas: relevancia geoestratégica en las relaciones globales de poder del siglo XXI</w:t>
      </w:r>
      <w:proofErr w:type="gramStart"/>
      <w:r>
        <w:t>. ,</w:t>
      </w:r>
      <w:proofErr w:type="gramEnd"/>
      <w:r>
        <w:t xml:space="preserve"> 10 de noviembre de 2017, La </w:t>
      </w:r>
      <w:proofErr w:type="spellStart"/>
      <w:r>
        <w:t>P</w:t>
      </w:r>
      <w:r>
        <w:t>Lata</w:t>
      </w:r>
      <w:proofErr w:type="spellEnd"/>
      <w:r>
        <w:t xml:space="preserve">, Argentina. En </w:t>
      </w:r>
    </w:p>
    <w:p w:rsidR="00060F89" w:rsidRDefault="008C44BB">
      <w:pPr>
        <w:tabs>
          <w:tab w:val="center" w:pos="1125"/>
          <w:tab w:val="center" w:pos="3996"/>
          <w:tab w:val="center" w:pos="6946"/>
          <w:tab w:val="right" w:pos="9646"/>
        </w:tabs>
        <w:ind w:left="0" w:right="0" w:firstLine="0"/>
        <w:jc w:val="left"/>
      </w:pPr>
      <w:r>
        <w:rPr>
          <w:rFonts w:ascii="Calibri" w:eastAsia="Calibri" w:hAnsi="Calibri" w:cs="Calibri"/>
        </w:rPr>
        <w:tab/>
      </w:r>
      <w:r>
        <w:t xml:space="preserve">Memoria </w:t>
      </w:r>
      <w:r>
        <w:tab/>
        <w:t xml:space="preserve">Académica. </w:t>
      </w:r>
      <w:r>
        <w:tab/>
        <w:t xml:space="preserve">Disponible </w:t>
      </w:r>
      <w:r>
        <w:tab/>
        <w:t xml:space="preserve">en: </w:t>
      </w:r>
    </w:p>
    <w:p w:rsidR="00060F89" w:rsidRDefault="008C44BB">
      <w:pPr>
        <w:ind w:left="730" w:right="0"/>
      </w:pPr>
      <w:r>
        <w:t xml:space="preserve">http://www.memoria.fahce.unlp.edu.ar/trab_eventos/ev.10469/ev.10469.pdf </w:t>
      </w:r>
    </w:p>
    <w:p w:rsidR="00060F89" w:rsidRDefault="008C44BB">
      <w:pPr>
        <w:spacing w:after="6" w:line="259" w:lineRule="auto"/>
        <w:ind w:left="0" w:right="0" w:firstLine="0"/>
        <w:jc w:val="left"/>
      </w:pPr>
      <w:r>
        <w:t xml:space="preserve"> </w:t>
      </w:r>
    </w:p>
    <w:p w:rsidR="00060F89" w:rsidRDefault="008C44BB">
      <w:pPr>
        <w:numPr>
          <w:ilvl w:val="1"/>
          <w:numId w:val="4"/>
        </w:numPr>
        <w:spacing w:after="0" w:line="259" w:lineRule="auto"/>
        <w:ind w:right="0" w:hanging="360"/>
      </w:pPr>
      <w:r>
        <w:t xml:space="preserve">Documentos históricos sobre la Cuestión Malvinas: </w:t>
      </w:r>
      <w:hyperlink r:id="rId18">
        <w:r>
          <w:rPr>
            <w:color w:val="0000FF"/>
            <w:u w:val="single" w:color="0000FF"/>
          </w:rPr>
          <w:t>https://www.argentina.gob.ar/malvinas</w:t>
        </w:r>
      </w:hyperlink>
      <w:hyperlink r:id="rId19">
        <w:r>
          <w:rPr>
            <w:color w:val="0000FF"/>
            <w:u w:val="single" w:color="0000FF"/>
          </w:rPr>
          <w:t>-</w:t>
        </w:r>
      </w:hyperlink>
      <w:hyperlink r:id="rId20">
        <w:r>
          <w:rPr>
            <w:color w:val="0000FF"/>
            <w:u w:val="single" w:color="0000FF"/>
          </w:rPr>
          <w:t>nos</w:t>
        </w:r>
      </w:hyperlink>
      <w:hyperlink r:id="rId21"/>
      <w:hyperlink r:id="rId22">
        <w:r>
          <w:rPr>
            <w:color w:val="0000FF"/>
            <w:u w:val="single" w:color="0000FF"/>
          </w:rPr>
          <w:t>une/documentos</w:t>
        </w:r>
      </w:hyperlink>
      <w:hyperlink r:id="rId23">
        <w:r>
          <w:rPr>
            <w:color w:val="0000FF"/>
            <w:u w:val="single" w:color="0000FF"/>
          </w:rPr>
          <w:t>-</w:t>
        </w:r>
      </w:hyperlink>
      <w:hyperlink r:id="rId24">
        <w:r>
          <w:rPr>
            <w:color w:val="0000FF"/>
            <w:u w:val="single" w:color="0000FF"/>
          </w:rPr>
          <w:t>historicos</w:t>
        </w:r>
      </w:hyperlink>
      <w:hyperlink r:id="rId25">
        <w:r>
          <w:rPr>
            <w:color w:val="0000FF"/>
            <w:u w:val="single" w:color="0000FF"/>
          </w:rPr>
          <w:t>-</w:t>
        </w:r>
      </w:hyperlink>
      <w:hyperlink r:id="rId26">
        <w:r>
          <w:rPr>
            <w:color w:val="0000FF"/>
            <w:u w:val="single" w:color="0000FF"/>
          </w:rPr>
          <w:t>so</w:t>
        </w:r>
        <w:r>
          <w:rPr>
            <w:color w:val="0000FF"/>
            <w:u w:val="single" w:color="0000FF"/>
          </w:rPr>
          <w:t>bre</w:t>
        </w:r>
      </w:hyperlink>
      <w:hyperlink r:id="rId27">
        <w:r>
          <w:rPr>
            <w:color w:val="0000FF"/>
            <w:u w:val="single" w:color="0000FF"/>
          </w:rPr>
          <w:t>-</w:t>
        </w:r>
      </w:hyperlink>
      <w:hyperlink r:id="rId28">
        <w:r>
          <w:rPr>
            <w:color w:val="0000FF"/>
            <w:u w:val="single" w:color="0000FF"/>
          </w:rPr>
          <w:t>la</w:t>
        </w:r>
      </w:hyperlink>
      <w:hyperlink r:id="rId29">
        <w:r>
          <w:rPr>
            <w:color w:val="0000FF"/>
            <w:u w:val="single" w:color="0000FF"/>
          </w:rPr>
          <w:t>-</w:t>
        </w:r>
      </w:hyperlink>
      <w:hyperlink r:id="rId30">
        <w:r>
          <w:rPr>
            <w:color w:val="0000FF"/>
            <w:u w:val="single" w:color="0000FF"/>
          </w:rPr>
          <w:t>cuestion</w:t>
        </w:r>
      </w:hyperlink>
      <w:hyperlink r:id="rId31">
        <w:r>
          <w:rPr>
            <w:color w:val="0000FF"/>
            <w:u w:val="single" w:color="0000FF"/>
          </w:rPr>
          <w:t>-</w:t>
        </w:r>
      </w:hyperlink>
      <w:hyperlink r:id="rId32">
        <w:r>
          <w:rPr>
            <w:color w:val="0000FF"/>
            <w:u w:val="single" w:color="0000FF"/>
          </w:rPr>
          <w:t>malvinas</w:t>
        </w:r>
      </w:hyperlink>
      <w:hyperlink r:id="rId33">
        <w:r>
          <w:t xml:space="preserve"> </w:t>
        </w:r>
      </w:hyperlink>
    </w:p>
    <w:p w:rsidR="00060F89" w:rsidRDefault="008C44BB">
      <w:pPr>
        <w:spacing w:after="6" w:line="259" w:lineRule="auto"/>
        <w:ind w:left="0" w:right="0" w:firstLine="0"/>
        <w:jc w:val="left"/>
      </w:pPr>
      <w:r>
        <w:t xml:space="preserve"> </w:t>
      </w:r>
    </w:p>
    <w:p w:rsidR="00060F89" w:rsidRDefault="008C44BB">
      <w:pPr>
        <w:numPr>
          <w:ilvl w:val="1"/>
          <w:numId w:val="4"/>
        </w:numPr>
        <w:ind w:right="0" w:hanging="360"/>
      </w:pPr>
      <w:r>
        <w:t xml:space="preserve">LAS NEGOCIACIONES DIPLOMÁTICAS POR LA CUESTIÓN MALVINAS (1966-1982). </w:t>
      </w:r>
    </w:p>
    <w:p w:rsidR="00060F89" w:rsidRDefault="008C44BB">
      <w:pPr>
        <w:ind w:left="730" w:right="0"/>
      </w:pPr>
      <w:r>
        <w:t xml:space="preserve">Ministerio de Relaciones Exteriores, Comercio Internacional y Culto de la Nación.  </w:t>
      </w:r>
    </w:p>
    <w:p w:rsidR="00060F89" w:rsidRDefault="008C44BB">
      <w:pPr>
        <w:spacing w:after="0" w:line="259" w:lineRule="auto"/>
        <w:ind w:left="0" w:right="0" w:firstLine="0"/>
        <w:jc w:val="left"/>
      </w:pPr>
      <w:r>
        <w:t xml:space="preserve"> </w:t>
      </w:r>
    </w:p>
    <w:p w:rsidR="00060F89" w:rsidRDefault="008C44BB">
      <w:pPr>
        <w:numPr>
          <w:ilvl w:val="1"/>
          <w:numId w:val="4"/>
        </w:numPr>
        <w:ind w:right="0" w:hanging="360"/>
      </w:pPr>
      <w:r>
        <w:t xml:space="preserve">Malvinas, 40 años / Juan </w:t>
      </w:r>
      <w:proofErr w:type="spellStart"/>
      <w:r>
        <w:t>Rattenbach</w:t>
      </w:r>
      <w:proofErr w:type="spellEnd"/>
      <w:r>
        <w:t xml:space="preserve"> ... [et al.]. - 1a ed. - Ciudad Autónoma de Buenos </w:t>
      </w:r>
      <w:proofErr w:type="gramStart"/>
      <w:r>
        <w:t>Aires :Editorial</w:t>
      </w:r>
      <w:proofErr w:type="gramEnd"/>
      <w:r>
        <w:t xml:space="preserve"> Manuel Belgrano del Ministerio de Economía, 2022. ISBN 978-987-485</w:t>
      </w:r>
      <w:r>
        <w:t xml:space="preserve">49-1-9 </w:t>
      </w:r>
    </w:p>
    <w:p w:rsidR="00060F89" w:rsidRDefault="008C44BB">
      <w:pPr>
        <w:spacing w:after="0" w:line="259" w:lineRule="auto"/>
        <w:ind w:left="0" w:right="0" w:firstLine="0"/>
        <w:jc w:val="left"/>
      </w:pPr>
      <w:r>
        <w:t xml:space="preserve"> </w:t>
      </w:r>
    </w:p>
    <w:p w:rsidR="00060F89" w:rsidRDefault="008C44BB">
      <w:pPr>
        <w:numPr>
          <w:ilvl w:val="1"/>
          <w:numId w:val="4"/>
        </w:numPr>
        <w:ind w:right="0" w:hanging="360"/>
      </w:pPr>
      <w:r>
        <w:t xml:space="preserve">Una Nación en el </w:t>
      </w:r>
      <w:proofErr w:type="gramStart"/>
      <w:r>
        <w:t>Mar :</w:t>
      </w:r>
      <w:proofErr w:type="gramEnd"/>
      <w:r>
        <w:t xml:space="preserve"> la proyección argentina desde la Cuenca del Plata al Polo Sur a través de Malvinas y el Atlántico Sudoccidental / Juan Augusto </w:t>
      </w:r>
      <w:proofErr w:type="spellStart"/>
      <w:r>
        <w:t>Rattenbach</w:t>
      </w:r>
      <w:proofErr w:type="spellEnd"/>
      <w:r>
        <w:t xml:space="preserve">... [et al.].- 1a ed. - Ciudad de Autónoma de Buenos Aires : Ediciones </w:t>
      </w:r>
      <w:proofErr w:type="spellStart"/>
      <w:r>
        <w:t>OCIPEx</w:t>
      </w:r>
      <w:proofErr w:type="spellEnd"/>
      <w:r>
        <w:t>, 2022. I</w:t>
      </w:r>
      <w:r>
        <w:t xml:space="preserve">SBN 978-987-48787-0- </w:t>
      </w:r>
    </w:p>
    <w:p w:rsidR="00060F89" w:rsidRDefault="008C44BB">
      <w:pPr>
        <w:spacing w:after="0" w:line="259" w:lineRule="auto"/>
        <w:ind w:left="2" w:right="0" w:firstLine="0"/>
        <w:jc w:val="left"/>
      </w:pPr>
      <w:r>
        <w:t xml:space="preserve"> </w:t>
      </w:r>
    </w:p>
    <w:p w:rsidR="00060F89" w:rsidRDefault="008C44BB">
      <w:pPr>
        <w:numPr>
          <w:ilvl w:val="1"/>
          <w:numId w:val="4"/>
        </w:numPr>
        <w:ind w:right="0" w:hanging="360"/>
      </w:pPr>
      <w:r>
        <w:t xml:space="preserve">Ministerio de Ciencia, Tecnología e Innovación (2023) Pampa </w:t>
      </w:r>
      <w:proofErr w:type="gramStart"/>
      <w:r>
        <w:t>Azul :</w:t>
      </w:r>
      <w:proofErr w:type="gramEnd"/>
      <w:r>
        <w:t xml:space="preserve"> el mar argentino como vector de desarrollo : una política de ciencia, tecnología e innovación mirando al Mar / 1a ed. - Ciudad Autónoma de Buenos Aires : Fundación C</w:t>
      </w:r>
      <w:r>
        <w:t xml:space="preserve">ICCUS, 2023. 160 </w:t>
      </w:r>
      <w:proofErr w:type="gramStart"/>
      <w:r>
        <w:t>p. ;</w:t>
      </w:r>
      <w:proofErr w:type="gramEnd"/>
      <w:r>
        <w:t xml:space="preserve"> 30 x 21 cm. ISBN 978-987-693-9713 </w:t>
      </w:r>
    </w:p>
    <w:p w:rsidR="00060F89" w:rsidRDefault="008C44BB">
      <w:pPr>
        <w:spacing w:after="0" w:line="259" w:lineRule="auto"/>
        <w:ind w:left="720" w:right="0" w:firstLine="0"/>
        <w:jc w:val="left"/>
      </w:pPr>
      <w:r>
        <w:t xml:space="preserve"> </w:t>
      </w:r>
    </w:p>
    <w:p w:rsidR="00060F89" w:rsidRDefault="008C44BB">
      <w:pPr>
        <w:numPr>
          <w:ilvl w:val="1"/>
          <w:numId w:val="4"/>
        </w:numPr>
        <w:ind w:right="0" w:hanging="360"/>
      </w:pPr>
      <w:proofErr w:type="spellStart"/>
      <w:r>
        <w:t>Miguez</w:t>
      </w:r>
      <w:proofErr w:type="spellEnd"/>
      <w:r>
        <w:t xml:space="preserve">, </w:t>
      </w:r>
      <w:proofErr w:type="spellStart"/>
      <w:r>
        <w:t>Maria</w:t>
      </w:r>
      <w:proofErr w:type="spellEnd"/>
      <w:r>
        <w:t xml:space="preserve"> Cecilia (2022). Los partidos políticos argentinos y las negociaciones por las Islas Malvinas, 1982- 2022: de consensos y vaivenes. Ciclos, Vol. XXIX, Nro. 58. ISSN 1851-3735, pp. 79-1</w:t>
      </w:r>
      <w:r>
        <w:t xml:space="preserve">07 </w:t>
      </w:r>
    </w:p>
    <w:p w:rsidR="00060F89" w:rsidRDefault="008C44BB">
      <w:pPr>
        <w:spacing w:after="0" w:line="259" w:lineRule="auto"/>
        <w:ind w:left="0" w:right="0" w:firstLine="0"/>
        <w:jc w:val="left"/>
      </w:pPr>
      <w:r>
        <w:t xml:space="preserve"> </w:t>
      </w:r>
    </w:p>
    <w:p w:rsidR="00060F89" w:rsidRDefault="008C44BB">
      <w:pPr>
        <w:numPr>
          <w:ilvl w:val="1"/>
          <w:numId w:val="4"/>
        </w:numPr>
        <w:ind w:right="0" w:hanging="360"/>
      </w:pPr>
      <w:r>
        <w:t xml:space="preserve">Sala, Juan Emilio y </w:t>
      </w:r>
      <w:proofErr w:type="spellStart"/>
      <w:r>
        <w:t>Biles</w:t>
      </w:r>
      <w:proofErr w:type="spellEnd"/>
      <w:r>
        <w:t xml:space="preserve">, </w:t>
      </w:r>
      <w:proofErr w:type="spellStart"/>
      <w:r>
        <w:t>Julian</w:t>
      </w:r>
      <w:proofErr w:type="spellEnd"/>
      <w:r>
        <w:t xml:space="preserve"> (2022). La Iniciativa Pampa Azul y su rol en la proyección marítima y </w:t>
      </w:r>
      <w:proofErr w:type="spellStart"/>
      <w:r>
        <w:t>bicontinental</w:t>
      </w:r>
      <w:proofErr w:type="spellEnd"/>
      <w:r>
        <w:t xml:space="preserve"> argentina. Estudios </w:t>
      </w:r>
      <w:proofErr w:type="spellStart"/>
      <w:r>
        <w:t>Socioterritoriales</w:t>
      </w:r>
      <w:proofErr w:type="spellEnd"/>
      <w:r>
        <w:t xml:space="preserve"> vol.32 Tandil dic. 2022 </w:t>
      </w:r>
    </w:p>
    <w:p w:rsidR="00060F89" w:rsidRDefault="008C44BB">
      <w:pPr>
        <w:spacing w:after="0" w:line="259" w:lineRule="auto"/>
        <w:ind w:left="0" w:right="0" w:firstLine="0"/>
        <w:jc w:val="left"/>
      </w:pPr>
      <w:r>
        <w:t xml:space="preserve"> </w:t>
      </w:r>
    </w:p>
    <w:p w:rsidR="00060F89" w:rsidRDefault="008C44BB">
      <w:pPr>
        <w:numPr>
          <w:ilvl w:val="1"/>
          <w:numId w:val="4"/>
        </w:numPr>
        <w:ind w:right="0" w:hanging="360"/>
      </w:pPr>
      <w:proofErr w:type="spellStart"/>
      <w:r>
        <w:t>Terribile</w:t>
      </w:r>
      <w:proofErr w:type="spellEnd"/>
      <w:r>
        <w:t>, Horacio (2018). El conflicto en la milla 201 ¿es esenci</w:t>
      </w:r>
      <w:r>
        <w:t xml:space="preserve">almente </w:t>
      </w:r>
      <w:proofErr w:type="gramStart"/>
      <w:r>
        <w:t>pesquero?.</w:t>
      </w:r>
      <w:proofErr w:type="gramEnd"/>
      <w:r>
        <w:t xml:space="preserve"> Derecho Internacional AÑO </w:t>
      </w:r>
      <w:proofErr w:type="gramStart"/>
      <w:r>
        <w:t>10 .</w:t>
      </w:r>
      <w:proofErr w:type="gramEnd"/>
      <w:r>
        <w:t xml:space="preserve"> NÚMERO </w:t>
      </w:r>
      <w:proofErr w:type="gramStart"/>
      <w:r>
        <w:t>19 .</w:t>
      </w:r>
      <w:proofErr w:type="gramEnd"/>
      <w:r>
        <w:t xml:space="preserve"> 2018 </w:t>
      </w:r>
    </w:p>
    <w:p w:rsidR="00060F89" w:rsidRDefault="008C44BB">
      <w:pPr>
        <w:spacing w:after="0" w:line="259" w:lineRule="auto"/>
        <w:ind w:left="0" w:right="0" w:firstLine="0"/>
        <w:jc w:val="left"/>
      </w:pPr>
      <w:r>
        <w:t xml:space="preserve"> </w:t>
      </w:r>
    </w:p>
    <w:p w:rsidR="00060F89" w:rsidRDefault="008C44BB">
      <w:pPr>
        <w:numPr>
          <w:ilvl w:val="1"/>
          <w:numId w:val="4"/>
        </w:numPr>
        <w:ind w:right="0" w:hanging="360"/>
      </w:pPr>
      <w:proofErr w:type="spellStart"/>
      <w:r>
        <w:t>Laporte</w:t>
      </w:r>
      <w:proofErr w:type="spellEnd"/>
      <w:r>
        <w:t xml:space="preserve">, Juan Pablo (2025). 40 años de Malvinas, reflexiones y debates/ Juan Pablo </w:t>
      </w:r>
      <w:proofErr w:type="spellStart"/>
      <w:r>
        <w:t>Laporte</w:t>
      </w:r>
      <w:proofErr w:type="spellEnd"/>
      <w:r>
        <w:t xml:space="preserve">. - 1a ed. </w:t>
      </w:r>
      <w:r>
        <w:t>–</w:t>
      </w:r>
      <w:r>
        <w:t xml:space="preserve"> Ciudad </w:t>
      </w:r>
      <w:r>
        <w:t xml:space="preserve">Autónoma de Buenos </w:t>
      </w:r>
      <w:proofErr w:type="gramStart"/>
      <w:r>
        <w:t>Aires :</w:t>
      </w:r>
      <w:proofErr w:type="gramEnd"/>
      <w:r>
        <w:t xml:space="preserve"> Grupo Editor Latinoamericano, 2025. 398 </w:t>
      </w:r>
      <w:proofErr w:type="gramStart"/>
      <w:r>
        <w:t>p. ;</w:t>
      </w:r>
      <w:proofErr w:type="gramEnd"/>
      <w:r>
        <w:t xml:space="preserve"> 23 x 16 cm. ISBN 978-987-781-043-1 </w:t>
      </w:r>
    </w:p>
    <w:p w:rsidR="00060F89" w:rsidRDefault="008C44BB">
      <w:pPr>
        <w:spacing w:after="0" w:line="259" w:lineRule="auto"/>
        <w:ind w:left="0" w:right="0" w:firstLine="0"/>
        <w:jc w:val="left"/>
      </w:pPr>
      <w:r>
        <w:t xml:space="preserve"> </w:t>
      </w:r>
    </w:p>
    <w:p w:rsidR="00060F89" w:rsidRDefault="008C44BB">
      <w:pPr>
        <w:numPr>
          <w:ilvl w:val="1"/>
          <w:numId w:val="4"/>
        </w:numPr>
        <w:ind w:right="0" w:hanging="360"/>
      </w:pPr>
      <w:r>
        <w:t xml:space="preserve">Territorios del Futuro: Atlántico Sur y Antártida (2026) Municipio de Río Grande (RGA), Red Universitaria para el Cuidado de la Casa Común (RUC); </w:t>
      </w:r>
      <w:r>
        <w:t xml:space="preserve">Consejo Latinoamericano de Ciencias Sociales (CLACSO). ISBN 978-631-91513-1-2 </w:t>
      </w:r>
    </w:p>
    <w:p w:rsidR="00060F89" w:rsidRDefault="008C44BB">
      <w:pPr>
        <w:spacing w:after="20" w:line="259" w:lineRule="auto"/>
        <w:ind w:left="0" w:right="0" w:firstLine="0"/>
        <w:jc w:val="left"/>
      </w:pPr>
      <w:r>
        <w:t xml:space="preserve"> </w:t>
      </w:r>
    </w:p>
    <w:p w:rsidR="00060F89" w:rsidRDefault="008C44BB">
      <w:pPr>
        <w:numPr>
          <w:ilvl w:val="0"/>
          <w:numId w:val="4"/>
        </w:numPr>
        <w:spacing w:after="0" w:line="264" w:lineRule="auto"/>
        <w:ind w:right="0" w:hanging="778"/>
        <w:jc w:val="left"/>
      </w:pPr>
      <w:r>
        <w:rPr>
          <w:b/>
        </w:rPr>
        <w:t>FIRMA DE DOCENTES:</w:t>
      </w:r>
      <w:r>
        <w:t xml:space="preserve"> </w:t>
      </w:r>
    </w:p>
    <w:p w:rsidR="00060F89" w:rsidRDefault="008C44BB">
      <w:pPr>
        <w:spacing w:after="0" w:line="259" w:lineRule="auto"/>
        <w:ind w:left="0" w:right="0" w:firstLine="0"/>
        <w:jc w:val="left"/>
      </w:pPr>
      <w:r>
        <w:t xml:space="preserve"> </w:t>
      </w:r>
    </w:p>
    <w:p w:rsidR="00060F89" w:rsidRDefault="008C44BB">
      <w:pPr>
        <w:spacing w:after="0" w:line="259" w:lineRule="auto"/>
        <w:ind w:left="0" w:right="0" w:firstLine="0"/>
        <w:jc w:val="left"/>
      </w:pPr>
      <w:r>
        <w:t xml:space="preserve"> </w:t>
      </w:r>
    </w:p>
    <w:p w:rsidR="00060F89" w:rsidRDefault="008C44BB">
      <w:pPr>
        <w:spacing w:after="19" w:line="259" w:lineRule="auto"/>
        <w:ind w:left="0" w:right="0" w:firstLine="0"/>
        <w:jc w:val="left"/>
      </w:pPr>
      <w:r>
        <w:t xml:space="preserve"> </w:t>
      </w:r>
    </w:p>
    <w:p w:rsidR="00060F89" w:rsidRDefault="008C44BB">
      <w:pPr>
        <w:numPr>
          <w:ilvl w:val="0"/>
          <w:numId w:val="4"/>
        </w:numPr>
        <w:spacing w:after="0" w:line="264" w:lineRule="auto"/>
        <w:ind w:right="0" w:hanging="778"/>
        <w:jc w:val="left"/>
      </w:pPr>
      <w:r>
        <w:rPr>
          <w:b/>
        </w:rPr>
        <w:t>FIRMA DEL DIRECTOR DE LA CARRERA</w:t>
      </w:r>
      <w:r>
        <w:t xml:space="preserve"> </w:t>
      </w:r>
    </w:p>
    <w:p w:rsidR="00060F89" w:rsidRDefault="008C44BB">
      <w:pPr>
        <w:spacing w:after="0" w:line="259" w:lineRule="auto"/>
        <w:ind w:left="2" w:right="0" w:firstLine="0"/>
        <w:jc w:val="left"/>
      </w:pPr>
      <w:r>
        <w:rPr>
          <w:b/>
        </w:rPr>
        <w:t xml:space="preserve"> </w:t>
      </w:r>
    </w:p>
    <w:sectPr w:rsidR="00060F89">
      <w:footerReference w:type="even" r:id="rId34"/>
      <w:footerReference w:type="default" r:id="rId35"/>
      <w:footerReference w:type="first" r:id="rId36"/>
      <w:pgSz w:w="11906" w:h="16838"/>
      <w:pgMar w:top="1462" w:right="1130" w:bottom="1528" w:left="1130" w:header="720" w:footer="9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C44BB">
      <w:pPr>
        <w:spacing w:after="0" w:line="240" w:lineRule="auto"/>
      </w:pPr>
      <w:r>
        <w:separator/>
      </w:r>
    </w:p>
  </w:endnote>
  <w:endnote w:type="continuationSeparator" w:id="0">
    <w:p w:rsidR="00000000" w:rsidRDefault="008C4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F89" w:rsidRDefault="008C44BB">
    <w:pPr>
      <w:spacing w:after="0" w:line="259" w:lineRule="auto"/>
      <w:ind w:left="0" w:right="3"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060F89" w:rsidRDefault="008C44BB">
    <w:pPr>
      <w:spacing w:after="0" w:line="259" w:lineRule="auto"/>
      <w:ind w:left="0" w:righ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F89" w:rsidRDefault="008C44BB">
    <w:pPr>
      <w:spacing w:after="0" w:line="259" w:lineRule="auto"/>
      <w:ind w:left="0" w:right="3" w:firstLine="0"/>
      <w:jc w:val="right"/>
    </w:pPr>
    <w:r>
      <w:fldChar w:fldCharType="begin"/>
    </w:r>
    <w:r>
      <w:instrText xml:space="preserve"> PAGE   \* MERGEFORMAT </w:instrText>
    </w:r>
    <w:r>
      <w:fldChar w:fldCharType="separate"/>
    </w:r>
    <w:r w:rsidRPr="008C44BB">
      <w:rPr>
        <w:noProof/>
        <w:sz w:val="24"/>
      </w:rPr>
      <w:t>2</w:t>
    </w:r>
    <w:r>
      <w:rPr>
        <w:sz w:val="24"/>
      </w:rPr>
      <w:fldChar w:fldCharType="end"/>
    </w:r>
    <w:r>
      <w:rPr>
        <w:sz w:val="24"/>
      </w:rPr>
      <w:t xml:space="preserve"> </w:t>
    </w:r>
  </w:p>
  <w:p w:rsidR="00060F89" w:rsidRDefault="008C44BB">
    <w:pPr>
      <w:spacing w:after="0" w:line="259" w:lineRule="auto"/>
      <w:ind w:left="0" w:right="0" w:firstLine="0"/>
      <w:jc w:val="left"/>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F89" w:rsidRDefault="008C44BB">
    <w:pPr>
      <w:spacing w:after="0" w:line="259" w:lineRule="auto"/>
      <w:ind w:left="0" w:right="3"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060F89" w:rsidRDefault="008C44BB">
    <w:pPr>
      <w:spacing w:after="0" w:line="259" w:lineRule="auto"/>
      <w:ind w:left="0" w:righ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C44BB">
      <w:pPr>
        <w:spacing w:after="0" w:line="240" w:lineRule="auto"/>
      </w:pPr>
      <w:r>
        <w:separator/>
      </w:r>
    </w:p>
  </w:footnote>
  <w:footnote w:type="continuationSeparator" w:id="0">
    <w:p w:rsidR="00000000" w:rsidRDefault="008C44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4B055F"/>
    <w:multiLevelType w:val="hybridMultilevel"/>
    <w:tmpl w:val="62F8239C"/>
    <w:lvl w:ilvl="0" w:tplc="91806512">
      <w:start w:val="4"/>
      <w:numFmt w:val="decimal"/>
      <w:lvlText w:val="%1."/>
      <w:lvlJc w:val="left"/>
      <w:pPr>
        <w:ind w:left="7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6360B5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6765E4E">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94F85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08450C">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B2538E">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AC8E71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8ED6A0">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6405C8C">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C446E4D"/>
    <w:multiLevelType w:val="hybridMultilevel"/>
    <w:tmpl w:val="9088140C"/>
    <w:lvl w:ilvl="0" w:tplc="63E0FBFC">
      <w:start w:val="1"/>
      <w:numFmt w:val="decimal"/>
      <w:lvlText w:val="%1."/>
      <w:lvlJc w:val="left"/>
      <w:pPr>
        <w:ind w:left="7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724043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E4EE33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1028CD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46CDC5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1A8F0E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884104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86E519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3E5A8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FBD3BF4"/>
    <w:multiLevelType w:val="hybridMultilevel"/>
    <w:tmpl w:val="5B147DAC"/>
    <w:lvl w:ilvl="0" w:tplc="972AB82C">
      <w:start w:val="8"/>
      <w:numFmt w:val="decimal"/>
      <w:lvlText w:val="%1."/>
      <w:lvlJc w:val="left"/>
      <w:pPr>
        <w:ind w:left="7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00ACF2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848959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48C641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FA8CA0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4CC2B1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52A90C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6166B5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576F83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FDA14F1"/>
    <w:multiLevelType w:val="hybridMultilevel"/>
    <w:tmpl w:val="2862AC76"/>
    <w:lvl w:ilvl="0" w:tplc="E0B88484">
      <w:start w:val="10"/>
      <w:numFmt w:val="decimal"/>
      <w:lvlText w:val="%1."/>
      <w:lvlJc w:val="left"/>
      <w:pPr>
        <w:ind w:left="7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E5C006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97A380C">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3A01D5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E455AA">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83C021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9E493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667C4A">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934CE3E">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89"/>
    <w:rsid w:val="00060F89"/>
    <w:rsid w:val="008C44B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2C135"/>
  <w15:docId w15:val="{384A97FE-81B1-4C0C-8A8B-41471F55B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7" w:lineRule="auto"/>
      <w:ind w:left="10" w:right="8" w:hanging="10"/>
      <w:jc w:val="both"/>
    </w:pPr>
    <w:rPr>
      <w:rFonts w:ascii="Times New Roman" w:eastAsia="Times New Roman" w:hAnsi="Times New Roman" w:cs="Times New Roman"/>
      <w:color w:val="000000"/>
    </w:rPr>
  </w:style>
  <w:style w:type="paragraph" w:styleId="Ttulo1">
    <w:name w:val="heading 1"/>
    <w:next w:val="Normal"/>
    <w:link w:val="Ttulo1Car"/>
    <w:uiPriority w:val="9"/>
    <w:unhideWhenUsed/>
    <w:qFormat/>
    <w:pPr>
      <w:keepNext/>
      <w:keepLines/>
      <w:spacing w:after="5" w:line="249" w:lineRule="auto"/>
      <w:ind w:left="10" w:hanging="10"/>
      <w:outlineLvl w:val="0"/>
    </w:pPr>
    <w:rPr>
      <w:rFonts w:ascii="Times New Roman" w:eastAsia="Times New Roman" w:hAnsi="Times New Roman" w:cs="Times New Roman"/>
      <w:b/>
      <w:color w:val="00000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clacso.org/malvinas-antartida-y-atlantico-sur/" TargetMode="External"/><Relationship Id="rId18" Type="http://schemas.openxmlformats.org/officeDocument/2006/relationships/hyperlink" Target="https://www.argentina.gob.ar/malvinas-nos-une/documentos-historicos-sobre-la-cuestion-malvinas" TargetMode="External"/><Relationship Id="rId26" Type="http://schemas.openxmlformats.org/officeDocument/2006/relationships/hyperlink" Target="https://www.argentina.gob.ar/malvinas-nos-une/documentos-historicos-sobre-la-cuestion-malvinas" TargetMode="External"/><Relationship Id="rId21" Type="http://schemas.openxmlformats.org/officeDocument/2006/relationships/hyperlink" Target="https://www.argentina.gob.ar/malvinas-nos-une/documentos-historicos-sobre-la-cuestion-malvinas" TargetMode="External"/><Relationship Id="rId34" Type="http://schemas.openxmlformats.org/officeDocument/2006/relationships/footer" Target="footer1.xml"/><Relationship Id="rId7" Type="http://schemas.openxmlformats.org/officeDocument/2006/relationships/image" Target="media/image1.jpg"/><Relationship Id="rId12" Type="http://schemas.openxmlformats.org/officeDocument/2006/relationships/hyperlink" Target="https://www.clacso.org/malvinas-antartida-y-atlantico-sur/" TargetMode="External"/><Relationship Id="rId17" Type="http://schemas.openxmlformats.org/officeDocument/2006/relationships/hyperlink" Target="https://www.clacso.org/malvinas-antartida-y-atlantico-sur/" TargetMode="External"/><Relationship Id="rId25" Type="http://schemas.openxmlformats.org/officeDocument/2006/relationships/hyperlink" Target="https://www.argentina.gob.ar/malvinas-nos-une/documentos-historicos-sobre-la-cuestion-malvinas" TargetMode="External"/><Relationship Id="rId33" Type="http://schemas.openxmlformats.org/officeDocument/2006/relationships/hyperlink" Target="https://www.argentina.gob.ar/malvinas-nos-une/documentos-historicos-sobre-la-cuestion-malvinas"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lacso.org/malvinas-antartida-y-atlantico-sur/" TargetMode="External"/><Relationship Id="rId20" Type="http://schemas.openxmlformats.org/officeDocument/2006/relationships/hyperlink" Target="https://www.argentina.gob.ar/malvinas-nos-une/documentos-historicos-sobre-la-cuestion-malvinas" TargetMode="External"/><Relationship Id="rId29" Type="http://schemas.openxmlformats.org/officeDocument/2006/relationships/hyperlink" Target="https://www.argentina.gob.ar/malvinas-nos-une/documentos-historicos-sobre-la-cuestion-malvina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lacso.org/malvinas-antartida-y-atlantico-sur/" TargetMode="External"/><Relationship Id="rId24" Type="http://schemas.openxmlformats.org/officeDocument/2006/relationships/hyperlink" Target="https://www.argentina.gob.ar/malvinas-nos-une/documentos-historicos-sobre-la-cuestion-malvinas" TargetMode="External"/><Relationship Id="rId32" Type="http://schemas.openxmlformats.org/officeDocument/2006/relationships/hyperlink" Target="https://www.argentina.gob.ar/malvinas-nos-une/documentos-historicos-sobre-la-cuestion-malvinas"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lacso.org/malvinas-antartida-y-atlantico-sur/" TargetMode="External"/><Relationship Id="rId23" Type="http://schemas.openxmlformats.org/officeDocument/2006/relationships/hyperlink" Target="https://www.argentina.gob.ar/malvinas-nos-une/documentos-historicos-sobre-la-cuestion-malvinas" TargetMode="External"/><Relationship Id="rId28" Type="http://schemas.openxmlformats.org/officeDocument/2006/relationships/hyperlink" Target="https://www.argentina.gob.ar/malvinas-nos-une/documentos-historicos-sobre-la-cuestion-malvinas" TargetMode="External"/><Relationship Id="rId36" Type="http://schemas.openxmlformats.org/officeDocument/2006/relationships/footer" Target="footer3.xml"/><Relationship Id="rId10" Type="http://schemas.openxmlformats.org/officeDocument/2006/relationships/hyperlink" Target="https://www.clacso.org/malvinas-antartida-y-atlantico-sur/" TargetMode="External"/><Relationship Id="rId19" Type="http://schemas.openxmlformats.org/officeDocument/2006/relationships/hyperlink" Target="https://www.argentina.gob.ar/malvinas-nos-une/documentos-historicos-sobre-la-cuestion-malvinas" TargetMode="External"/><Relationship Id="rId31" Type="http://schemas.openxmlformats.org/officeDocument/2006/relationships/hyperlink" Target="https://www.argentina.gob.ar/malvinas-nos-une/documentos-historicos-sobre-la-cuestion-malvinas" TargetMode="External"/><Relationship Id="rId4" Type="http://schemas.openxmlformats.org/officeDocument/2006/relationships/webSettings" Target="webSettings.xml"/><Relationship Id="rId9" Type="http://schemas.openxmlformats.org/officeDocument/2006/relationships/hyperlink" Target="https://www.clacso.org/malvinas-antartida-y-atlantico-sur/" TargetMode="External"/><Relationship Id="rId14" Type="http://schemas.openxmlformats.org/officeDocument/2006/relationships/hyperlink" Target="https://www.clacso.org/malvinas-antartida-y-atlantico-sur/" TargetMode="External"/><Relationship Id="rId22" Type="http://schemas.openxmlformats.org/officeDocument/2006/relationships/hyperlink" Target="https://www.argentina.gob.ar/malvinas-nos-une/documentos-historicos-sobre-la-cuestion-malvinas" TargetMode="External"/><Relationship Id="rId27" Type="http://schemas.openxmlformats.org/officeDocument/2006/relationships/hyperlink" Target="https://www.argentina.gob.ar/malvinas-nos-une/documentos-historicos-sobre-la-cuestion-malvinas" TargetMode="External"/><Relationship Id="rId30" Type="http://schemas.openxmlformats.org/officeDocument/2006/relationships/hyperlink" Target="https://www.argentina.gob.ar/malvinas-nos-une/documentos-historicos-sobre-la-cuestion-malvinas" TargetMode="External"/><Relationship Id="rId35" Type="http://schemas.openxmlformats.org/officeDocument/2006/relationships/footer" Target="footer2.xml"/><Relationship Id="rId8" Type="http://schemas.openxmlformats.org/officeDocument/2006/relationships/hyperlink" Target="https://www.clacso.org/malvinas-antartida-y-atlantico-sur/" TargetMode="External"/><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3560</Words>
  <Characters>19583</Characters>
  <Application>Microsoft Office Word</Application>
  <DocSecurity>0</DocSecurity>
  <Lines>163</Lines>
  <Paragraphs>46</Paragraphs>
  <ScaleCrop>false</ScaleCrop>
  <Company/>
  <LinksUpToDate>false</LinksUpToDate>
  <CharactersWithSpaces>23097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2026-10-06T18:09:00Z</dcterms:created>
  <dcterms:modified xsi:type="dcterms:W3CDTF">2026-10-06T18:09:00Z</dcterms:modified>
</cp:coreProperties>
</file>