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50D" w:rsidRDefault="00D57839">
      <w:pPr>
        <w:spacing w:after="0" w:line="259" w:lineRule="auto"/>
        <w:ind w:left="0" w:firstLine="0"/>
        <w:jc w:val="left"/>
      </w:pPr>
      <w:r>
        <w:rPr>
          <w:rFonts w:ascii="Arial" w:eastAsia="Arial" w:hAnsi="Arial" w:cs="Arial"/>
          <w:sz w:val="22"/>
        </w:rPr>
        <w:t xml:space="preserve"> </w:t>
      </w:r>
    </w:p>
    <w:p w:rsidR="00D4750D" w:rsidRDefault="00D57839">
      <w:pPr>
        <w:spacing w:after="0" w:line="259" w:lineRule="auto"/>
        <w:ind w:left="2" w:firstLine="0"/>
        <w:jc w:val="left"/>
      </w:pPr>
      <w:r>
        <w:rPr>
          <w:sz w:val="22"/>
        </w:rPr>
        <w:t xml:space="preserve"> </w:t>
      </w:r>
    </w:p>
    <w:p w:rsidR="00D4750D" w:rsidRDefault="00D57839">
      <w:pPr>
        <w:spacing w:after="0" w:line="259" w:lineRule="auto"/>
        <w:ind w:left="0" w:firstLine="0"/>
        <w:jc w:val="left"/>
      </w:pPr>
      <w:r>
        <w:rPr>
          <w:noProof/>
        </w:rPr>
        <w:drawing>
          <wp:anchor distT="0" distB="0" distL="114300" distR="114300" simplePos="0" relativeHeight="251659264" behindDoc="0" locked="0" layoutInCell="1" allowOverlap="1">
            <wp:simplePos x="0" y="0"/>
            <wp:positionH relativeFrom="column">
              <wp:posOffset>968375</wp:posOffset>
            </wp:positionH>
            <wp:positionV relativeFrom="paragraph">
              <wp:posOffset>301625</wp:posOffset>
            </wp:positionV>
            <wp:extent cx="562610" cy="712470"/>
            <wp:effectExtent l="0" t="0" r="8890" b="0"/>
            <wp:wrapTopAndBottom/>
            <wp:docPr id="270" name="Picture 270"/>
            <wp:cNvGraphicFramePr/>
            <a:graphic xmlns:a="http://schemas.openxmlformats.org/drawingml/2006/main">
              <a:graphicData uri="http://schemas.openxmlformats.org/drawingml/2006/picture">
                <pic:pic xmlns:pic="http://schemas.openxmlformats.org/drawingml/2006/picture">
                  <pic:nvPicPr>
                    <pic:cNvPr id="270" name="Picture 270"/>
                    <pic:cNvPicPr/>
                  </pic:nvPicPr>
                  <pic:blipFill>
                    <a:blip r:embed="rId7">
                      <a:extLst>
                        <a:ext uri="{28A0092B-C50C-407E-A947-70E740481C1C}">
                          <a14:useLocalDpi xmlns:a14="http://schemas.microsoft.com/office/drawing/2010/main" val="0"/>
                        </a:ext>
                      </a:extLst>
                    </a:blip>
                    <a:stretch>
                      <a:fillRect/>
                    </a:stretch>
                  </pic:blipFill>
                  <pic:spPr>
                    <a:xfrm>
                      <a:off x="0" y="0"/>
                      <a:ext cx="562610" cy="712470"/>
                    </a:xfrm>
                    <a:prstGeom prst="rect">
                      <a:avLst/>
                    </a:prstGeom>
                  </pic:spPr>
                </pic:pic>
              </a:graphicData>
            </a:graphic>
          </wp:anchor>
        </w:drawing>
      </w:r>
      <w:r>
        <w:rPr>
          <w:sz w:val="22"/>
        </w:rPr>
        <w:t xml:space="preserve"> </w:t>
      </w:r>
    </w:p>
    <w:p w:rsidR="00D4750D" w:rsidRDefault="00D57839" w:rsidP="00D57839">
      <w:pPr>
        <w:spacing w:after="4" w:line="250" w:lineRule="auto"/>
        <w:ind w:left="-5" w:hanging="10"/>
      </w:pPr>
      <w:r>
        <w:rPr>
          <w:b/>
          <w:sz w:val="22"/>
        </w:rPr>
        <w:t xml:space="preserve">    </w:t>
      </w:r>
      <w:r>
        <w:rPr>
          <w:b/>
          <w:sz w:val="22"/>
        </w:rPr>
        <w:t>UNIVERSIDAD DEL SALVADOR</w:t>
      </w:r>
      <w:r>
        <w:rPr>
          <w:sz w:val="22"/>
        </w:rPr>
        <w:t xml:space="preserve"> </w:t>
      </w:r>
    </w:p>
    <w:p w:rsidR="00D4750D" w:rsidRDefault="00D57839" w:rsidP="00D57839">
      <w:pPr>
        <w:spacing w:after="0" w:line="259" w:lineRule="auto"/>
        <w:jc w:val="left"/>
        <w:rPr>
          <w:b/>
          <w:i/>
          <w:sz w:val="22"/>
        </w:rPr>
      </w:pPr>
      <w:r>
        <w:rPr>
          <w:b/>
          <w:i/>
          <w:sz w:val="22"/>
        </w:rPr>
        <w:t xml:space="preserve">Facultad de Ciencias Sociales, Educación </w:t>
      </w:r>
      <w:r>
        <w:rPr>
          <w:b/>
          <w:i/>
          <w:sz w:val="22"/>
        </w:rPr>
        <w:tab/>
      </w:r>
      <w:r>
        <w:rPr>
          <w:b/>
          <w:i/>
          <w:sz w:val="22"/>
        </w:rPr>
        <w:tab/>
      </w:r>
      <w:r>
        <w:rPr>
          <w:b/>
          <w:i/>
          <w:sz w:val="22"/>
        </w:rPr>
        <w:tab/>
      </w:r>
      <w:r>
        <w:rPr>
          <w:b/>
          <w:i/>
          <w:sz w:val="22"/>
        </w:rPr>
        <w:tab/>
        <w:t>Doctorado en Ciencia Política</w:t>
      </w:r>
    </w:p>
    <w:p w:rsidR="00D57839" w:rsidRPr="00D57839" w:rsidRDefault="00D57839">
      <w:pPr>
        <w:spacing w:after="0" w:line="259" w:lineRule="auto"/>
        <w:ind w:left="-3" w:hanging="10"/>
        <w:jc w:val="left"/>
        <w:rPr>
          <w:b/>
        </w:rPr>
      </w:pPr>
      <w:r>
        <w:rPr>
          <w:b/>
          <w:i/>
          <w:sz w:val="22"/>
        </w:rPr>
        <w:tab/>
      </w:r>
      <w:r>
        <w:rPr>
          <w:b/>
          <w:i/>
          <w:sz w:val="22"/>
        </w:rPr>
        <w:tab/>
        <w:t xml:space="preserve">                   </w:t>
      </w:r>
      <w:r>
        <w:rPr>
          <w:b/>
          <w:i/>
          <w:sz w:val="22"/>
        </w:rPr>
        <w:t>y Comunicación</w:t>
      </w:r>
      <w:r>
        <w:rPr>
          <w:b/>
          <w:i/>
          <w:sz w:val="22"/>
        </w:rPr>
        <w:tab/>
      </w:r>
      <w:r>
        <w:rPr>
          <w:b/>
          <w:i/>
          <w:sz w:val="22"/>
        </w:rPr>
        <w:tab/>
      </w:r>
      <w:r>
        <w:rPr>
          <w:b/>
          <w:i/>
          <w:sz w:val="22"/>
        </w:rPr>
        <w:tab/>
      </w:r>
      <w:r>
        <w:rPr>
          <w:b/>
          <w:i/>
          <w:sz w:val="22"/>
        </w:rPr>
        <w:tab/>
      </w:r>
      <w:r>
        <w:rPr>
          <w:b/>
          <w:i/>
          <w:sz w:val="22"/>
        </w:rPr>
        <w:tab/>
        <w:t>Doctorado en Relaciones Internacionales</w:t>
      </w:r>
    </w:p>
    <w:p w:rsidR="00D4750D" w:rsidRDefault="00D57839">
      <w:pPr>
        <w:spacing w:after="0" w:line="259" w:lineRule="auto"/>
        <w:ind w:left="-3" w:hanging="10"/>
        <w:jc w:val="left"/>
      </w:pPr>
      <w:r>
        <w:rPr>
          <w:b/>
          <w:i/>
          <w:sz w:val="22"/>
        </w:rPr>
        <w:t xml:space="preserve">                  </w:t>
      </w:r>
    </w:p>
    <w:p w:rsidR="00D4750D" w:rsidRDefault="00D57839">
      <w:pPr>
        <w:spacing w:after="0" w:line="265" w:lineRule="auto"/>
        <w:ind w:left="0" w:right="9586" w:firstLine="0"/>
        <w:jc w:val="left"/>
      </w:pPr>
      <w:r>
        <w:rPr>
          <w:sz w:val="22"/>
        </w:rPr>
        <w:t xml:space="preserve"> </w:t>
      </w:r>
      <w:r>
        <w:t xml:space="preserve"> </w:t>
      </w:r>
    </w:p>
    <w:p w:rsidR="00D4750D" w:rsidRDefault="00D57839">
      <w:pPr>
        <w:spacing w:after="0" w:line="259" w:lineRule="auto"/>
        <w:ind w:left="0" w:firstLine="0"/>
        <w:jc w:val="left"/>
      </w:pPr>
      <w:r>
        <w:rPr>
          <w:sz w:val="22"/>
        </w:rPr>
        <w:t xml:space="preserve"> </w:t>
      </w:r>
    </w:p>
    <w:tbl>
      <w:tblPr>
        <w:tblStyle w:val="TableGrid"/>
        <w:tblW w:w="9072" w:type="dxa"/>
        <w:tblInd w:w="0" w:type="dxa"/>
        <w:tblCellMar>
          <w:top w:w="0" w:type="dxa"/>
          <w:left w:w="0" w:type="dxa"/>
          <w:bottom w:w="0" w:type="dxa"/>
          <w:right w:w="0" w:type="dxa"/>
        </w:tblCellMar>
        <w:tblLook w:val="04A0" w:firstRow="1" w:lastRow="0" w:firstColumn="1" w:lastColumn="0" w:noHBand="0" w:noVBand="1"/>
      </w:tblPr>
      <w:tblGrid>
        <w:gridCol w:w="9072"/>
      </w:tblGrid>
      <w:tr w:rsidR="00D57839" w:rsidTr="00D57839">
        <w:trPr>
          <w:trHeight w:val="521"/>
        </w:trPr>
        <w:tc>
          <w:tcPr>
            <w:tcW w:w="9072" w:type="dxa"/>
            <w:tcBorders>
              <w:top w:val="nil"/>
              <w:left w:val="nil"/>
              <w:bottom w:val="nil"/>
              <w:right w:val="nil"/>
            </w:tcBorders>
          </w:tcPr>
          <w:p w:rsidR="00D57839" w:rsidRDefault="00D57839">
            <w:pPr>
              <w:spacing w:after="0" w:line="259" w:lineRule="auto"/>
              <w:ind w:left="0" w:firstLine="0"/>
              <w:jc w:val="left"/>
            </w:pPr>
            <w:r>
              <w:rPr>
                <w:sz w:val="22"/>
              </w:rPr>
              <w:t xml:space="preserve"> </w:t>
            </w:r>
          </w:p>
          <w:p w:rsidR="00D57839" w:rsidRDefault="00D57839" w:rsidP="00D57839">
            <w:pPr>
              <w:spacing w:after="0" w:line="259" w:lineRule="auto"/>
              <w:ind w:left="0" w:firstLine="0"/>
              <w:jc w:val="center"/>
            </w:pPr>
            <w:r>
              <w:rPr>
                <w:b/>
                <w:sz w:val="22"/>
              </w:rPr>
              <w:t>PROGRAMA 2026</w:t>
            </w:r>
            <w:bookmarkStart w:id="0" w:name="_GoBack"/>
            <w:bookmarkEnd w:id="0"/>
          </w:p>
        </w:tc>
      </w:tr>
    </w:tbl>
    <w:p w:rsidR="00D57839" w:rsidRPr="00D57839" w:rsidRDefault="00D57839">
      <w:pPr>
        <w:spacing w:after="139" w:line="259" w:lineRule="auto"/>
        <w:ind w:left="0" w:firstLine="0"/>
        <w:jc w:val="left"/>
        <w:rPr>
          <w:sz w:val="22"/>
        </w:rPr>
      </w:pPr>
    </w:p>
    <w:tbl>
      <w:tblPr>
        <w:tblStyle w:val="TableGrid"/>
        <w:tblW w:w="10261" w:type="dxa"/>
        <w:tblInd w:w="-61" w:type="dxa"/>
        <w:tblCellMar>
          <w:top w:w="0" w:type="dxa"/>
          <w:left w:w="0" w:type="dxa"/>
          <w:bottom w:w="0" w:type="dxa"/>
          <w:right w:w="16" w:type="dxa"/>
        </w:tblCellMar>
        <w:tblLook w:val="04A0" w:firstRow="1" w:lastRow="0" w:firstColumn="1" w:lastColumn="0" w:noHBand="0" w:noVBand="1"/>
      </w:tblPr>
      <w:tblGrid>
        <w:gridCol w:w="1537"/>
        <w:gridCol w:w="462"/>
        <w:gridCol w:w="540"/>
        <w:gridCol w:w="369"/>
        <w:gridCol w:w="2649"/>
        <w:gridCol w:w="1039"/>
        <w:gridCol w:w="1617"/>
        <w:gridCol w:w="265"/>
        <w:gridCol w:w="1783"/>
      </w:tblGrid>
      <w:tr w:rsidR="00D4750D">
        <w:trPr>
          <w:trHeight w:val="463"/>
        </w:trPr>
        <w:tc>
          <w:tcPr>
            <w:tcW w:w="2000"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rsidR="00D4750D" w:rsidRDefault="00D57839">
            <w:pPr>
              <w:spacing w:after="0" w:line="259" w:lineRule="auto"/>
              <w:ind w:left="68" w:firstLine="0"/>
              <w:jc w:val="left"/>
            </w:pPr>
            <w:r>
              <w:rPr>
                <w:b/>
                <w:sz w:val="22"/>
              </w:rPr>
              <w:t xml:space="preserve">PROFESOR:  </w:t>
            </w:r>
            <w:r>
              <w:rPr>
                <w:sz w:val="22"/>
              </w:rPr>
              <w:t xml:space="preserve"> </w:t>
            </w:r>
          </w:p>
        </w:tc>
        <w:tc>
          <w:tcPr>
            <w:tcW w:w="8262" w:type="dxa"/>
            <w:gridSpan w:val="7"/>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68" w:firstLine="0"/>
              <w:jc w:val="left"/>
            </w:pPr>
            <w:r>
              <w:rPr>
                <w:sz w:val="22"/>
              </w:rPr>
              <w:t xml:space="preserve">Dr. Luciano </w:t>
            </w:r>
            <w:proofErr w:type="spellStart"/>
            <w:r>
              <w:rPr>
                <w:sz w:val="22"/>
              </w:rPr>
              <w:t>Anzelini</w:t>
            </w:r>
            <w:proofErr w:type="spellEnd"/>
            <w:r>
              <w:rPr>
                <w:sz w:val="22"/>
              </w:rPr>
              <w:t xml:space="preserve"> / Dr. Juan Ignacio </w:t>
            </w:r>
            <w:proofErr w:type="spellStart"/>
            <w:r>
              <w:rPr>
                <w:sz w:val="22"/>
              </w:rPr>
              <w:t>Percoco</w:t>
            </w:r>
            <w:proofErr w:type="spellEnd"/>
            <w:r>
              <w:rPr>
                <w:sz w:val="22"/>
              </w:rPr>
              <w:t xml:space="preserve">  </w:t>
            </w:r>
          </w:p>
        </w:tc>
      </w:tr>
      <w:tr w:rsidR="00D4750D">
        <w:trPr>
          <w:trHeight w:val="463"/>
        </w:trPr>
        <w:tc>
          <w:tcPr>
            <w:tcW w:w="2909" w:type="dxa"/>
            <w:gridSpan w:val="4"/>
            <w:tcBorders>
              <w:top w:val="single" w:sz="4" w:space="0" w:color="000000"/>
              <w:left w:val="single" w:sz="4" w:space="0" w:color="000000"/>
              <w:bottom w:val="single" w:sz="4" w:space="0" w:color="000000"/>
              <w:right w:val="single" w:sz="4" w:space="0" w:color="000000"/>
            </w:tcBorders>
            <w:shd w:val="clear" w:color="auto" w:fill="E0E0E0"/>
            <w:vAlign w:val="center"/>
          </w:tcPr>
          <w:p w:rsidR="00D4750D" w:rsidRDefault="00D57839">
            <w:pPr>
              <w:spacing w:after="0" w:line="259" w:lineRule="auto"/>
              <w:ind w:left="68" w:firstLine="0"/>
              <w:jc w:val="left"/>
            </w:pPr>
            <w:r>
              <w:rPr>
                <w:b/>
                <w:sz w:val="22"/>
              </w:rPr>
              <w:t>TOTAL DE HS/SEM.:</w:t>
            </w:r>
            <w:r>
              <w:rPr>
                <w:sz w:val="22"/>
              </w:rPr>
              <w:t xml:space="preserve"> </w:t>
            </w:r>
          </w:p>
        </w:tc>
        <w:tc>
          <w:tcPr>
            <w:tcW w:w="2649"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70" w:firstLine="0"/>
              <w:jc w:val="left"/>
            </w:pPr>
            <w:r>
              <w:rPr>
                <w:sz w:val="22"/>
              </w:rPr>
              <w:t xml:space="preserve">4 </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E0E0E0"/>
            <w:vAlign w:val="center"/>
          </w:tcPr>
          <w:p w:rsidR="00D4750D" w:rsidRDefault="00D57839">
            <w:pPr>
              <w:spacing w:after="0" w:line="259" w:lineRule="auto"/>
              <w:ind w:left="66" w:firstLine="0"/>
              <w:jc w:val="left"/>
            </w:pPr>
            <w:r>
              <w:rPr>
                <w:b/>
                <w:sz w:val="22"/>
              </w:rPr>
              <w:t>TOTAL DE CRÉDITOS:</w:t>
            </w:r>
            <w:r>
              <w:rPr>
                <w:sz w:val="22"/>
              </w:rPr>
              <w:t xml:space="preserve"> </w:t>
            </w:r>
          </w:p>
        </w:tc>
        <w:tc>
          <w:tcPr>
            <w:tcW w:w="1783"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68" w:firstLine="0"/>
              <w:jc w:val="left"/>
            </w:pPr>
            <w:r>
              <w:rPr>
                <w:sz w:val="22"/>
              </w:rPr>
              <w:t xml:space="preserve"> </w:t>
            </w:r>
          </w:p>
        </w:tc>
      </w:tr>
      <w:tr w:rsidR="00D4750D">
        <w:trPr>
          <w:trHeight w:val="464"/>
        </w:trPr>
        <w:tc>
          <w:tcPr>
            <w:tcW w:w="2540" w:type="dxa"/>
            <w:gridSpan w:val="3"/>
            <w:tcBorders>
              <w:top w:val="single" w:sz="4" w:space="0" w:color="000000"/>
              <w:left w:val="single" w:sz="4" w:space="0" w:color="000000"/>
              <w:bottom w:val="single" w:sz="4" w:space="0" w:color="000000"/>
              <w:right w:val="single" w:sz="4" w:space="0" w:color="000000"/>
            </w:tcBorders>
            <w:shd w:val="clear" w:color="auto" w:fill="E0E0E0"/>
            <w:vAlign w:val="center"/>
          </w:tcPr>
          <w:p w:rsidR="00D4750D" w:rsidRDefault="00D57839">
            <w:pPr>
              <w:spacing w:after="0" w:line="259" w:lineRule="auto"/>
              <w:ind w:left="68" w:firstLine="0"/>
              <w:jc w:val="left"/>
            </w:pPr>
            <w:r>
              <w:rPr>
                <w:b/>
                <w:sz w:val="22"/>
              </w:rPr>
              <w:t>SEDE DE DICTADO:</w:t>
            </w:r>
            <w:r>
              <w:rPr>
                <w:sz w:val="22"/>
              </w:rPr>
              <w:t xml:space="preserve"> </w:t>
            </w:r>
          </w:p>
        </w:tc>
        <w:tc>
          <w:tcPr>
            <w:tcW w:w="4057" w:type="dxa"/>
            <w:gridSpan w:val="3"/>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68" w:firstLine="0"/>
              <w:jc w:val="left"/>
            </w:pPr>
            <w:r>
              <w:rPr>
                <w:sz w:val="22"/>
              </w:rPr>
              <w:t xml:space="preserve">Tucumán 1845 </w:t>
            </w:r>
          </w:p>
        </w:tc>
        <w:tc>
          <w:tcPr>
            <w:tcW w:w="1617"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D4750D" w:rsidRDefault="00D57839">
            <w:pPr>
              <w:spacing w:after="0" w:line="259" w:lineRule="auto"/>
              <w:ind w:left="66" w:firstLine="0"/>
            </w:pPr>
            <w:r>
              <w:rPr>
                <w:b/>
                <w:sz w:val="22"/>
              </w:rPr>
              <w:t xml:space="preserve">MODALIDAD: </w:t>
            </w:r>
          </w:p>
        </w:tc>
        <w:tc>
          <w:tcPr>
            <w:tcW w:w="2048" w:type="dxa"/>
            <w:gridSpan w:val="2"/>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16" w:firstLine="0"/>
              <w:jc w:val="left"/>
            </w:pPr>
            <w:r>
              <w:rPr>
                <w:b/>
                <w:sz w:val="22"/>
              </w:rPr>
              <w:t xml:space="preserve"> </w:t>
            </w:r>
            <w:r>
              <w:rPr>
                <w:sz w:val="22"/>
              </w:rPr>
              <w:t xml:space="preserve">Presencial </w:t>
            </w:r>
          </w:p>
        </w:tc>
      </w:tr>
      <w:tr w:rsidR="00D4750D">
        <w:trPr>
          <w:trHeight w:val="464"/>
        </w:trPr>
        <w:tc>
          <w:tcPr>
            <w:tcW w:w="2909" w:type="dxa"/>
            <w:gridSpan w:val="4"/>
            <w:tcBorders>
              <w:top w:val="single" w:sz="4" w:space="0" w:color="000000"/>
              <w:left w:val="single" w:sz="4" w:space="0" w:color="000000"/>
              <w:bottom w:val="single" w:sz="4" w:space="0" w:color="000000"/>
              <w:right w:val="single" w:sz="4" w:space="0" w:color="000000"/>
            </w:tcBorders>
            <w:shd w:val="clear" w:color="auto" w:fill="E0E0E0"/>
            <w:vAlign w:val="center"/>
          </w:tcPr>
          <w:p w:rsidR="00D4750D" w:rsidRDefault="00D57839">
            <w:pPr>
              <w:spacing w:after="0" w:line="259" w:lineRule="auto"/>
              <w:ind w:left="68" w:firstLine="0"/>
            </w:pPr>
            <w:r>
              <w:rPr>
                <w:b/>
                <w:sz w:val="22"/>
              </w:rPr>
              <w:t>HORARIOS DE DICTADO:</w:t>
            </w:r>
            <w:r>
              <w:rPr>
                <w:sz w:val="22"/>
              </w:rPr>
              <w:t xml:space="preserve"> </w:t>
            </w:r>
          </w:p>
        </w:tc>
        <w:tc>
          <w:tcPr>
            <w:tcW w:w="7353" w:type="dxa"/>
            <w:gridSpan w:val="5"/>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70" w:firstLine="0"/>
              <w:jc w:val="left"/>
            </w:pPr>
            <w:r>
              <w:rPr>
                <w:sz w:val="22"/>
              </w:rPr>
              <w:t xml:space="preserve">18:00 </w:t>
            </w:r>
            <w:r>
              <w:rPr>
                <w:sz w:val="22"/>
              </w:rPr>
              <w:t>–</w:t>
            </w:r>
            <w:r>
              <w:rPr>
                <w:sz w:val="22"/>
              </w:rPr>
              <w:t xml:space="preserve"> 22:00 </w:t>
            </w:r>
          </w:p>
        </w:tc>
      </w:tr>
      <w:tr w:rsidR="00D4750D">
        <w:trPr>
          <w:trHeight w:val="463"/>
        </w:trPr>
        <w:tc>
          <w:tcPr>
            <w:tcW w:w="2909" w:type="dxa"/>
            <w:gridSpan w:val="4"/>
            <w:tcBorders>
              <w:top w:val="single" w:sz="4" w:space="0" w:color="000000"/>
              <w:left w:val="single" w:sz="4" w:space="0" w:color="000000"/>
              <w:bottom w:val="single" w:sz="4" w:space="0" w:color="000000"/>
              <w:right w:val="single" w:sz="4" w:space="0" w:color="000000"/>
            </w:tcBorders>
            <w:shd w:val="clear" w:color="auto" w:fill="E0E0E0"/>
            <w:vAlign w:val="center"/>
          </w:tcPr>
          <w:p w:rsidR="00D4750D" w:rsidRDefault="00D57839">
            <w:pPr>
              <w:spacing w:after="0" w:line="259" w:lineRule="auto"/>
              <w:ind w:left="68" w:firstLine="0"/>
              <w:jc w:val="left"/>
            </w:pPr>
            <w:r>
              <w:rPr>
                <w:b/>
                <w:sz w:val="22"/>
              </w:rPr>
              <w:t>AÑO ACADÉMICO:</w:t>
            </w:r>
            <w:r>
              <w:rPr>
                <w:sz w:val="22"/>
              </w:rPr>
              <w:t xml:space="preserve"> </w:t>
            </w:r>
          </w:p>
        </w:tc>
        <w:tc>
          <w:tcPr>
            <w:tcW w:w="7353" w:type="dxa"/>
            <w:gridSpan w:val="5"/>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70" w:firstLine="0"/>
              <w:jc w:val="left"/>
            </w:pPr>
            <w:r>
              <w:rPr>
                <w:sz w:val="22"/>
              </w:rPr>
              <w:t xml:space="preserve">2026 </w:t>
            </w:r>
          </w:p>
        </w:tc>
      </w:tr>
      <w:tr w:rsidR="00D4750D">
        <w:trPr>
          <w:trHeight w:val="464"/>
        </w:trPr>
        <w:tc>
          <w:tcPr>
            <w:tcW w:w="1538"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D4750D" w:rsidRDefault="00D57839">
            <w:pPr>
              <w:spacing w:after="0" w:line="259" w:lineRule="auto"/>
              <w:ind w:left="68" w:firstLine="0"/>
              <w:jc w:val="left"/>
            </w:pPr>
            <w:r>
              <w:rPr>
                <w:b/>
                <w:sz w:val="22"/>
              </w:rPr>
              <w:t>URL:</w:t>
            </w:r>
            <w:r>
              <w:rPr>
                <w:sz w:val="22"/>
              </w:rPr>
              <w:t xml:space="preserve"> </w:t>
            </w:r>
          </w:p>
        </w:tc>
        <w:tc>
          <w:tcPr>
            <w:tcW w:w="8724" w:type="dxa"/>
            <w:gridSpan w:val="8"/>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70" w:firstLine="0"/>
              <w:jc w:val="left"/>
            </w:pPr>
            <w:r>
              <w:rPr>
                <w:sz w:val="22"/>
              </w:rPr>
              <w:t xml:space="preserve"> </w:t>
            </w:r>
          </w:p>
        </w:tc>
      </w:tr>
    </w:tbl>
    <w:p w:rsidR="00D4750D" w:rsidRDefault="00D57839">
      <w:pPr>
        <w:spacing w:after="0" w:line="259" w:lineRule="auto"/>
        <w:ind w:left="0" w:firstLine="0"/>
        <w:jc w:val="left"/>
      </w:pPr>
      <w:r>
        <w:rPr>
          <w:sz w:val="22"/>
        </w:rPr>
        <w:t xml:space="preserve"> </w:t>
      </w:r>
    </w:p>
    <w:p w:rsidR="00D4750D" w:rsidRDefault="00D57839">
      <w:pPr>
        <w:spacing w:after="0" w:line="259" w:lineRule="auto"/>
        <w:ind w:left="0" w:firstLine="0"/>
        <w:jc w:val="left"/>
      </w:pPr>
      <w:r>
        <w:rPr>
          <w:sz w:val="22"/>
        </w:rPr>
        <w:t xml:space="preserve"> </w:t>
      </w:r>
    </w:p>
    <w:p w:rsidR="00D4750D" w:rsidRDefault="00D57839">
      <w:pPr>
        <w:spacing w:after="43" w:line="259" w:lineRule="auto"/>
        <w:ind w:left="0" w:firstLine="0"/>
        <w:jc w:val="left"/>
      </w:pPr>
      <w:r>
        <w:rPr>
          <w:sz w:val="22"/>
        </w:rPr>
        <w:t xml:space="preserve"> </w:t>
      </w:r>
    </w:p>
    <w:p w:rsidR="00D4750D" w:rsidRDefault="00D57839">
      <w:pPr>
        <w:numPr>
          <w:ilvl w:val="0"/>
          <w:numId w:val="1"/>
        </w:numPr>
        <w:spacing w:after="4" w:line="250" w:lineRule="auto"/>
        <w:ind w:hanging="723"/>
      </w:pPr>
      <w:r>
        <w:rPr>
          <w:b/>
          <w:sz w:val="22"/>
        </w:rPr>
        <w:t xml:space="preserve">VÁLIDO PARA LAS SIGUIENTES CARRERAS/UNIDADES </w:t>
      </w:r>
      <w:r>
        <w:rPr>
          <w:sz w:val="22"/>
        </w:rPr>
        <w:t xml:space="preserve"> </w:t>
      </w:r>
    </w:p>
    <w:p w:rsidR="00D4750D" w:rsidRDefault="00D57839">
      <w:pPr>
        <w:spacing w:after="0" w:line="259" w:lineRule="auto"/>
        <w:ind w:left="0" w:firstLine="0"/>
        <w:jc w:val="left"/>
      </w:pPr>
      <w:r>
        <w:rPr>
          <w:sz w:val="22"/>
        </w:rPr>
        <w:t xml:space="preserve"> </w:t>
      </w:r>
    </w:p>
    <w:tbl>
      <w:tblPr>
        <w:tblStyle w:val="TableGrid"/>
        <w:tblW w:w="8293" w:type="dxa"/>
        <w:tblInd w:w="-98" w:type="dxa"/>
        <w:tblCellMar>
          <w:top w:w="46" w:type="dxa"/>
          <w:left w:w="106" w:type="dxa"/>
          <w:bottom w:w="0" w:type="dxa"/>
          <w:right w:w="115" w:type="dxa"/>
        </w:tblCellMar>
        <w:tblLook w:val="04A0" w:firstRow="1" w:lastRow="0" w:firstColumn="1" w:lastColumn="0" w:noHBand="0" w:noVBand="1"/>
      </w:tblPr>
      <w:tblGrid>
        <w:gridCol w:w="8293"/>
      </w:tblGrid>
      <w:tr w:rsidR="00D4750D">
        <w:trPr>
          <w:trHeight w:val="289"/>
        </w:trPr>
        <w:tc>
          <w:tcPr>
            <w:tcW w:w="8293" w:type="dxa"/>
            <w:tcBorders>
              <w:top w:val="single" w:sz="4" w:space="0" w:color="000000"/>
              <w:left w:val="single" w:sz="4" w:space="0" w:color="000000"/>
              <w:bottom w:val="single" w:sz="4" w:space="0" w:color="000000"/>
              <w:right w:val="single" w:sz="4" w:space="0" w:color="000000"/>
            </w:tcBorders>
            <w:shd w:val="clear" w:color="auto" w:fill="E0E0E0"/>
          </w:tcPr>
          <w:p w:rsidR="00D4750D" w:rsidRDefault="00D57839">
            <w:pPr>
              <w:spacing w:after="0" w:line="259" w:lineRule="auto"/>
              <w:ind w:left="0" w:firstLine="0"/>
              <w:jc w:val="left"/>
            </w:pPr>
            <w:r>
              <w:rPr>
                <w:rFonts w:ascii="Cambria" w:eastAsia="Cambria" w:hAnsi="Cambria" w:cs="Cambria"/>
              </w:rPr>
              <w:t xml:space="preserve">Doctorado/Maestrías/Especializaciones </w:t>
            </w:r>
          </w:p>
        </w:tc>
      </w:tr>
      <w:tr w:rsidR="00D4750D">
        <w:trPr>
          <w:trHeight w:val="292"/>
        </w:trPr>
        <w:tc>
          <w:tcPr>
            <w:tcW w:w="8293"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rFonts w:ascii="Cambria" w:eastAsia="Cambria" w:hAnsi="Cambria" w:cs="Cambria"/>
                <w:b/>
                <w:u w:val="single" w:color="000000"/>
              </w:rPr>
              <w:t>Doctorado en Ciencia Política</w:t>
            </w:r>
            <w:r>
              <w:rPr>
                <w:rFonts w:ascii="Cambria" w:eastAsia="Cambria" w:hAnsi="Cambria" w:cs="Cambria"/>
                <w:b/>
              </w:rPr>
              <w:t xml:space="preserve"> </w:t>
            </w:r>
          </w:p>
        </w:tc>
      </w:tr>
      <w:tr w:rsidR="00D4750D">
        <w:trPr>
          <w:trHeight w:val="293"/>
        </w:trPr>
        <w:tc>
          <w:tcPr>
            <w:tcW w:w="8293"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rFonts w:ascii="Cambria" w:eastAsia="Cambria" w:hAnsi="Cambria" w:cs="Cambria"/>
                <w:b/>
                <w:u w:val="single" w:color="000000"/>
              </w:rPr>
              <w:t>Doctorado en Relaciones Internacionales</w:t>
            </w:r>
            <w:r>
              <w:rPr>
                <w:rFonts w:ascii="Cambria" w:eastAsia="Cambria" w:hAnsi="Cambria" w:cs="Cambria"/>
                <w:b/>
              </w:rPr>
              <w:t xml:space="preserve"> </w:t>
            </w:r>
          </w:p>
        </w:tc>
      </w:tr>
      <w:tr w:rsidR="00D4750D">
        <w:trPr>
          <w:trHeight w:val="290"/>
        </w:trPr>
        <w:tc>
          <w:tcPr>
            <w:tcW w:w="8293"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rFonts w:ascii="Cambria" w:eastAsia="Cambria" w:hAnsi="Cambria" w:cs="Cambria"/>
              </w:rPr>
              <w:t xml:space="preserve"> </w:t>
            </w:r>
          </w:p>
        </w:tc>
      </w:tr>
    </w:tbl>
    <w:p w:rsidR="00D4750D" w:rsidRDefault="00D57839">
      <w:pPr>
        <w:spacing w:after="0" w:line="259" w:lineRule="auto"/>
        <w:ind w:left="2" w:firstLine="0"/>
        <w:jc w:val="left"/>
      </w:pPr>
      <w:r>
        <w:rPr>
          <w:sz w:val="22"/>
        </w:rPr>
        <w:t xml:space="preserve"> </w:t>
      </w:r>
    </w:p>
    <w:p w:rsidR="00D4750D" w:rsidRDefault="00D57839">
      <w:pPr>
        <w:spacing w:after="40" w:line="259" w:lineRule="auto"/>
        <w:ind w:left="0" w:firstLine="0"/>
        <w:jc w:val="left"/>
      </w:pPr>
      <w:r>
        <w:rPr>
          <w:sz w:val="22"/>
        </w:rPr>
        <w:t xml:space="preserve"> </w:t>
      </w:r>
    </w:p>
    <w:p w:rsidR="00D4750D" w:rsidRDefault="00D57839">
      <w:pPr>
        <w:numPr>
          <w:ilvl w:val="0"/>
          <w:numId w:val="1"/>
        </w:numPr>
        <w:spacing w:after="4" w:line="250" w:lineRule="auto"/>
        <w:ind w:hanging="723"/>
      </w:pPr>
      <w:r>
        <w:rPr>
          <w:b/>
          <w:sz w:val="22"/>
        </w:rPr>
        <w:t>COMPOSICIÓN DE LA CÁTEDRA:</w:t>
      </w:r>
      <w:r>
        <w:rPr>
          <w:sz w:val="22"/>
        </w:rPr>
        <w:t xml:space="preserve"> </w:t>
      </w:r>
    </w:p>
    <w:p w:rsidR="00D4750D" w:rsidRDefault="00D57839">
      <w:pPr>
        <w:spacing w:after="0" w:line="259" w:lineRule="auto"/>
        <w:ind w:left="0" w:firstLine="0"/>
        <w:jc w:val="left"/>
      </w:pPr>
      <w:r>
        <w:rPr>
          <w:sz w:val="22"/>
        </w:rPr>
        <w:t xml:space="preserve"> </w:t>
      </w:r>
    </w:p>
    <w:tbl>
      <w:tblPr>
        <w:tblStyle w:val="TableGrid"/>
        <w:tblW w:w="9854" w:type="dxa"/>
        <w:tblInd w:w="-98" w:type="dxa"/>
        <w:tblCellMar>
          <w:top w:w="57" w:type="dxa"/>
          <w:left w:w="106" w:type="dxa"/>
          <w:bottom w:w="0" w:type="dxa"/>
          <w:right w:w="115" w:type="dxa"/>
        </w:tblCellMar>
        <w:tblLook w:val="04A0" w:firstRow="1" w:lastRow="0" w:firstColumn="1" w:lastColumn="0" w:noHBand="0" w:noVBand="1"/>
      </w:tblPr>
      <w:tblGrid>
        <w:gridCol w:w="4472"/>
        <w:gridCol w:w="5382"/>
      </w:tblGrid>
      <w:tr w:rsidR="00D4750D">
        <w:trPr>
          <w:trHeight w:val="403"/>
        </w:trPr>
        <w:tc>
          <w:tcPr>
            <w:tcW w:w="4472" w:type="dxa"/>
            <w:tcBorders>
              <w:top w:val="single" w:sz="4" w:space="0" w:color="000000"/>
              <w:left w:val="single" w:sz="4" w:space="0" w:color="000000"/>
              <w:bottom w:val="single" w:sz="4" w:space="0" w:color="000000"/>
              <w:right w:val="single" w:sz="4" w:space="0" w:color="000000"/>
            </w:tcBorders>
            <w:shd w:val="clear" w:color="auto" w:fill="E0E0E0"/>
          </w:tcPr>
          <w:p w:rsidR="00D4750D" w:rsidRDefault="00D57839">
            <w:pPr>
              <w:spacing w:after="0" w:line="259" w:lineRule="auto"/>
              <w:ind w:left="0" w:firstLine="0"/>
              <w:jc w:val="left"/>
            </w:pPr>
            <w:r>
              <w:rPr>
                <w:b/>
                <w:sz w:val="22"/>
              </w:rPr>
              <w:t>Docente</w:t>
            </w:r>
            <w:r>
              <w:rPr>
                <w:sz w:val="22"/>
              </w:rPr>
              <w:t xml:space="preserve"> </w:t>
            </w:r>
          </w:p>
        </w:tc>
        <w:tc>
          <w:tcPr>
            <w:tcW w:w="5382" w:type="dxa"/>
            <w:tcBorders>
              <w:top w:val="single" w:sz="4" w:space="0" w:color="000000"/>
              <w:left w:val="single" w:sz="4" w:space="0" w:color="000000"/>
              <w:bottom w:val="single" w:sz="4" w:space="0" w:color="000000"/>
              <w:right w:val="single" w:sz="4" w:space="0" w:color="000000"/>
            </w:tcBorders>
            <w:shd w:val="clear" w:color="auto" w:fill="E0E0E0"/>
          </w:tcPr>
          <w:p w:rsidR="00D4750D" w:rsidRDefault="00D57839">
            <w:pPr>
              <w:spacing w:after="0" w:line="259" w:lineRule="auto"/>
              <w:ind w:left="0" w:firstLine="0"/>
              <w:jc w:val="left"/>
            </w:pPr>
            <w:r>
              <w:rPr>
                <w:b/>
                <w:sz w:val="22"/>
              </w:rPr>
              <w:t>E-mail</w:t>
            </w:r>
            <w:r>
              <w:rPr>
                <w:sz w:val="22"/>
              </w:rPr>
              <w:t xml:space="preserve"> </w:t>
            </w:r>
          </w:p>
        </w:tc>
      </w:tr>
      <w:tr w:rsidR="00D4750D">
        <w:trPr>
          <w:trHeight w:val="772"/>
        </w:trPr>
        <w:tc>
          <w:tcPr>
            <w:tcW w:w="4472"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2"/>
              </w:rPr>
              <w:t xml:space="preserve">Dr. Luciano </w:t>
            </w:r>
            <w:proofErr w:type="spellStart"/>
            <w:r>
              <w:rPr>
                <w:sz w:val="22"/>
              </w:rPr>
              <w:t>Anzelini</w:t>
            </w:r>
            <w:proofErr w:type="spellEnd"/>
            <w:r>
              <w:rPr>
                <w:sz w:val="22"/>
              </w:rPr>
              <w:t xml:space="preserve"> </w:t>
            </w:r>
          </w:p>
          <w:p w:rsidR="00D4750D" w:rsidRDefault="00D57839">
            <w:pPr>
              <w:spacing w:after="0" w:line="259" w:lineRule="auto"/>
              <w:ind w:left="0" w:firstLine="0"/>
              <w:jc w:val="left"/>
            </w:pPr>
            <w:r>
              <w:rPr>
                <w:sz w:val="22"/>
              </w:rPr>
              <w:t xml:space="preserve">Dr. Juan Ignacio </w:t>
            </w:r>
            <w:proofErr w:type="spellStart"/>
            <w:r>
              <w:rPr>
                <w:sz w:val="22"/>
              </w:rPr>
              <w:t>Percoco</w:t>
            </w:r>
            <w:proofErr w:type="spellEnd"/>
            <w:r>
              <w:rPr>
                <w:sz w:val="22"/>
              </w:rPr>
              <w:t xml:space="preserve"> </w:t>
            </w:r>
          </w:p>
          <w:p w:rsidR="00D4750D" w:rsidRDefault="00D57839">
            <w:pPr>
              <w:spacing w:after="0" w:line="259" w:lineRule="auto"/>
              <w:ind w:left="0" w:firstLine="0"/>
              <w:jc w:val="left"/>
            </w:pPr>
            <w:r>
              <w:rPr>
                <w:sz w:val="22"/>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right="117" w:firstLine="0"/>
              <w:jc w:val="left"/>
            </w:pPr>
            <w:r>
              <w:rPr>
                <w:b/>
                <w:sz w:val="22"/>
              </w:rPr>
              <w:t xml:space="preserve">luciano_anzelini@hotmail.com Jpercoco@usal.edu.ar </w:t>
            </w:r>
          </w:p>
        </w:tc>
      </w:tr>
    </w:tbl>
    <w:p w:rsidR="00D4750D" w:rsidRDefault="00D57839">
      <w:pPr>
        <w:spacing w:after="0" w:line="259" w:lineRule="auto"/>
        <w:ind w:left="0" w:firstLine="0"/>
        <w:jc w:val="left"/>
      </w:pPr>
      <w:r>
        <w:rPr>
          <w:sz w:val="22"/>
        </w:rPr>
        <w:t xml:space="preserve"> </w:t>
      </w:r>
    </w:p>
    <w:p w:rsidR="00D4750D" w:rsidRDefault="00D57839">
      <w:pPr>
        <w:spacing w:after="43" w:line="259" w:lineRule="auto"/>
        <w:ind w:left="0" w:firstLine="0"/>
        <w:jc w:val="left"/>
      </w:pPr>
      <w:r>
        <w:rPr>
          <w:sz w:val="22"/>
        </w:rPr>
        <w:t xml:space="preserve"> </w:t>
      </w:r>
    </w:p>
    <w:p w:rsidR="00D4750D" w:rsidRDefault="00D57839">
      <w:pPr>
        <w:numPr>
          <w:ilvl w:val="0"/>
          <w:numId w:val="1"/>
        </w:numPr>
        <w:spacing w:after="4" w:line="250" w:lineRule="auto"/>
        <w:ind w:hanging="723"/>
      </w:pPr>
      <w:r>
        <w:rPr>
          <w:b/>
          <w:sz w:val="22"/>
        </w:rPr>
        <w:lastRenderedPageBreak/>
        <w:t xml:space="preserve">FUNDAMENTACIÓN </w:t>
      </w:r>
      <w:r>
        <w:rPr>
          <w:b/>
          <w:sz w:val="22"/>
        </w:rPr>
        <w:tab/>
        <w:t xml:space="preserve">DE </w:t>
      </w:r>
      <w:r>
        <w:rPr>
          <w:b/>
          <w:sz w:val="22"/>
        </w:rPr>
        <w:tab/>
        <w:t xml:space="preserve">LA </w:t>
      </w:r>
      <w:r>
        <w:rPr>
          <w:b/>
          <w:sz w:val="22"/>
        </w:rPr>
        <w:tab/>
        <w:t xml:space="preserve">MATERIA/SEMINARIO </w:t>
      </w:r>
      <w:r>
        <w:rPr>
          <w:b/>
          <w:sz w:val="22"/>
        </w:rPr>
        <w:tab/>
        <w:t xml:space="preserve">EN </w:t>
      </w:r>
      <w:r>
        <w:rPr>
          <w:b/>
          <w:sz w:val="22"/>
        </w:rPr>
        <w:tab/>
        <w:t xml:space="preserve">LA </w:t>
      </w:r>
      <w:r>
        <w:rPr>
          <w:b/>
          <w:sz w:val="22"/>
        </w:rPr>
        <w:tab/>
        <w:t>CARRERA:</w:t>
      </w:r>
      <w:r>
        <w:t xml:space="preserve"> </w:t>
      </w:r>
    </w:p>
    <w:p w:rsidR="00D4750D" w:rsidRDefault="00D57839">
      <w:pPr>
        <w:spacing w:after="0" w:line="259" w:lineRule="auto"/>
        <w:ind w:left="2" w:firstLine="0"/>
        <w:jc w:val="left"/>
      </w:pPr>
      <w:r>
        <w:rPr>
          <w:sz w:val="22"/>
        </w:rPr>
        <w:t xml:space="preserve"> </w:t>
      </w:r>
    </w:p>
    <w:p w:rsidR="00D4750D" w:rsidRDefault="00D57839">
      <w:pPr>
        <w:spacing w:after="230"/>
        <w:ind w:left="2" w:firstLine="0"/>
      </w:pPr>
      <w:r>
        <w:t xml:space="preserve">En el marco de las profundas transformaciones del sistema internacional contemporáneo, la materia </w:t>
      </w:r>
      <w:r>
        <w:t xml:space="preserve">“Problemas de Política Internacional” se propone como un espacio de análisis crítico sobre las </w:t>
      </w:r>
      <w:r>
        <w:t>dinámicas, tensiones y conflictos que atraviesan la política mundial actual. La asignatura parte de la necesidad de revisar conceptos, enfoques y herramientas analíticas de las Relaciones Internacionales frente a un escenario caracterizado por la erosión d</w:t>
      </w:r>
      <w:r>
        <w:t xml:space="preserve">e consensos previos, la creciente competencia entre grandes potencias, la diversificación de las agendas de seguridad, la persistencia de conflictos armados y la reconfiguración de las formas de poder, jerarquía e intervención. </w:t>
      </w:r>
    </w:p>
    <w:p w:rsidR="00D4750D" w:rsidRDefault="00D57839">
      <w:pPr>
        <w:spacing w:after="231"/>
        <w:ind w:left="2" w:firstLine="0"/>
      </w:pPr>
      <w:r>
        <w:t xml:space="preserve">El curso se inicia con una </w:t>
      </w:r>
      <w:r>
        <w:t xml:space="preserve">aproximación al análisis de la política exterior, entendido como un </w:t>
      </w:r>
      <w:proofErr w:type="spellStart"/>
      <w:r>
        <w:t>subcampo</w:t>
      </w:r>
      <w:proofErr w:type="spellEnd"/>
      <w:r>
        <w:t xml:space="preserve"> central para comprender cómo los Estados interpretan el entorno internacional, definen intereses, formulan objetivos y adoptan decisiones. Esta primera aproximación ofrece herrami</w:t>
      </w:r>
      <w:r>
        <w:t xml:space="preserve">entas conceptuales para estudiar la acción externa de los Estados de manera comparada, atendiendo tanto a las presiones sistémicas como a las mediaciones domésticas, institucionales, burocráticas y políticas que intervienen en la producción de la política </w:t>
      </w:r>
      <w:r>
        <w:t xml:space="preserve">exterior. </w:t>
      </w:r>
    </w:p>
    <w:p w:rsidR="00D4750D" w:rsidRDefault="00D57839">
      <w:pPr>
        <w:spacing w:after="231"/>
        <w:ind w:left="2" w:firstLine="0"/>
      </w:pPr>
      <w:r>
        <w:t>A partir de allí, la materia introduce la discusión sobre la crisis y reconfiguración del orden internacional. Se examinan la erosión de las normas e instituciones que estructuraron buena parte de la política internacional de posguerra, el ascen</w:t>
      </w:r>
      <w:r>
        <w:t>so de China, el papel de los BRICS, la disputa por la gobernanza global y los debates sobre hegemonía, multipolaridad, legitimidad y multilateralismo. Esta discusión permite situar los problemas contemporáneos de política internacional en un contexto más a</w:t>
      </w:r>
      <w:r>
        <w:t xml:space="preserve">mplio de disputa por las reglas, las jerarquías y los principios organizadores del orden mundial. </w:t>
      </w:r>
    </w:p>
    <w:p w:rsidR="00D4750D" w:rsidRDefault="00D57839">
      <w:pPr>
        <w:spacing w:after="231"/>
        <w:ind w:left="2" w:firstLine="0"/>
      </w:pPr>
      <w:r>
        <w:t>La asignatura vuelve luego sobre el Estado y sus procesos internos de decisión. Se aborda la política exterior como política pública, prestando atención a lo</w:t>
      </w:r>
      <w:r>
        <w:t>s procesos de problematización social, construcción de agenda, formulación e implementación de decisiones, así como al papel de instituciones, actores estatales y no estatales, intereses sectoriales y disputas burocráticas. En la misma línea, se incorporan</w:t>
      </w:r>
      <w:r>
        <w:t xml:space="preserve"> los condicionantes psicológicos y cognitivos que operan sobre los decisores, incluyendo las limitaciones de la racionalidad, los sesgos de percepción, el pensamiento de grupo y la toma de decisiones en contextos de incertidumbre, presión y alto estrés. </w:t>
      </w:r>
    </w:p>
    <w:p w:rsidR="00D4750D" w:rsidRDefault="00D57839">
      <w:pPr>
        <w:spacing w:after="231"/>
        <w:ind w:left="2" w:firstLine="0"/>
      </w:pPr>
      <w:r>
        <w:t>E</w:t>
      </w:r>
      <w:r>
        <w:t>l programa avanza luego hacia una discusión sobre la dimensión vertical del poder internacional. Frente a las lecturas que privilegian la anarquía como principio ordenador del sistema, se analizan las formas de hegemonía, jerarquía, imperio informal y depe</w:t>
      </w:r>
      <w:r>
        <w:t>ndencia que atraviesan tanto el orden global como los órdenes regionales. Esta perspectiva permite problematizar el retorno de los conflictos interestatales, la centralidad de la fuerza militar organizada, la competencia estratégica entre potencias y los l</w:t>
      </w:r>
      <w:r>
        <w:t xml:space="preserve">ímites de las narrativas más optimistas sobre globalización, interdependencia y orden basado en reglas. </w:t>
      </w:r>
    </w:p>
    <w:p w:rsidR="00D4750D" w:rsidRDefault="00D57839">
      <w:pPr>
        <w:spacing w:after="231"/>
        <w:ind w:left="2" w:firstLine="0"/>
      </w:pPr>
      <w:r>
        <w:t>Otro eje central de la materia es la diversificación de la agenda de seguridad internacional. La seguridad ya no puede ser comprendida únicamente a par</w:t>
      </w:r>
      <w:r>
        <w:t>tir de la guerra interestatal, aunque esta haya recuperado centralidad en el escenario contemporáneo. Junto con los conflictos armados convencionales, se analizan amenazas y dinámicas transnacionales como el terrorismo, el crimen organizado, la migración f</w:t>
      </w:r>
      <w:r>
        <w:t xml:space="preserve">orzada, el cambio climático, la competencia por recursos naturales y las formas contemporáneas de violencia organizada. Esta ampliación exige revisar las teorías tradicionales de la seguridad e incorporar enfoques críticos capaces de captar la complejidad </w:t>
      </w:r>
      <w:r>
        <w:t xml:space="preserve">de los problemas actuales. </w:t>
      </w:r>
    </w:p>
    <w:p w:rsidR="00D4750D" w:rsidRDefault="00D57839">
      <w:pPr>
        <w:spacing w:after="0" w:line="238" w:lineRule="auto"/>
        <w:ind w:left="2" w:firstLine="0"/>
        <w:jc w:val="left"/>
      </w:pPr>
      <w:r>
        <w:lastRenderedPageBreak/>
        <w:t>En continuidad con ese eje, la asignatura estudia las intervenciones humanitarias y las Operaciones de Mantenimiento de la Paz, atendiendo a su evolución histórica, sus transformaciones recientes y sus controversias normativas y</w:t>
      </w:r>
      <w:r>
        <w:t xml:space="preserve"> políticas. Se examinan los debates sobre soberanía, responsabilidad de proteger, uso de la fuerza y construcción de paz, así como el papel creciente de África, China y otros actores no occidentales en la reconfiguración de las prácticas multilaterales de </w:t>
      </w:r>
      <w:r>
        <w:t xml:space="preserve">intervención y estabilización. </w:t>
      </w:r>
    </w:p>
    <w:p w:rsidR="00D4750D" w:rsidRDefault="00D57839">
      <w:pPr>
        <w:spacing w:after="231"/>
        <w:ind w:left="2" w:firstLine="0"/>
      </w:pPr>
      <w:r>
        <w:t xml:space="preserve">Los casos del </w:t>
      </w:r>
      <w:proofErr w:type="spellStart"/>
      <w:r>
        <w:t>Sahel</w:t>
      </w:r>
      <w:proofErr w:type="spellEnd"/>
      <w:r>
        <w:t xml:space="preserve"> y de la República Democrática del Congo permiten trabajar empíricamente varios de los problemas abordados a lo largo del curso. En el </w:t>
      </w:r>
      <w:proofErr w:type="spellStart"/>
      <w:r>
        <w:t>Sahel</w:t>
      </w:r>
      <w:proofErr w:type="spellEnd"/>
      <w:r>
        <w:t>, se analizan la articulación entre terrorismo, migraciones, camb</w:t>
      </w:r>
      <w:r>
        <w:t>io climático, presencia militar externa, competencia geopolítica y disputa por recursos estratégicos. En la República Democrática del Congo, se estudian la persistencia del conflicto armado, la economía política de la guerra, la minería, la violencia sexua</w:t>
      </w:r>
      <w:r>
        <w:t xml:space="preserve">l, el rol de los actores regionales y las limitaciones de las misiones de paz en contextos de alta fragmentación política y militar. </w:t>
      </w:r>
    </w:p>
    <w:p w:rsidR="00D4750D" w:rsidRDefault="00D57839">
      <w:pPr>
        <w:spacing w:after="231"/>
        <w:ind w:left="2" w:firstLine="0"/>
      </w:pPr>
      <w:r>
        <w:t>Finalmente, la materia cierra con una reflexión sobre las grandes estrategias nacionales y la posición de América Latina e</w:t>
      </w:r>
      <w:r>
        <w:t>n el orden internacional contemporáneo. Se discuten las opciones de autonomía, aquiescencia, colaboración y restricción de poder, así como las respuestas de distintos Estados frente a la primacía y la presión de las grandes potencias. En este marco, se ana</w:t>
      </w:r>
      <w:r>
        <w:t xml:space="preserve">liza la reconfiguración estratégica del hemisferio occidental, la </w:t>
      </w:r>
      <w:proofErr w:type="spellStart"/>
      <w:r>
        <w:t>sobreextensión</w:t>
      </w:r>
      <w:proofErr w:type="spellEnd"/>
      <w:r>
        <w:t xml:space="preserve"> y eventual retracción de los Estados Unidos, la centralidad del Cono Sur como espacio de recursos estratégicos y los márgenes de inserción soberana disponibles para los países</w:t>
      </w:r>
      <w:r>
        <w:t xml:space="preserve"> latinoamericanos. </w:t>
      </w:r>
    </w:p>
    <w:p w:rsidR="00D4750D" w:rsidRDefault="00D57839">
      <w:pPr>
        <w:spacing w:after="211"/>
        <w:ind w:left="2" w:firstLine="0"/>
      </w:pPr>
      <w:r>
        <w:t xml:space="preserve">En conjunto, la asignatura busca dotar a los doctorandos de herramientas conceptuales y analíticas para comprender los problemas centrales de la política internacional contemporánea, evitando tanto las lecturas excesivamente abstractas </w:t>
      </w:r>
      <w:r>
        <w:t>como las aproximaciones meramente coyunturales. El propósito es formar una mirada capaz de vincular teoría, historia, decisión estatal, estructura internacional y análisis empírico, con especial atención a las condiciones de autonomía, inserción y estrateg</w:t>
      </w:r>
      <w:r>
        <w:t xml:space="preserve">ia de los Estados en un orden mundial crecientemente competitivo, jerárquico y disputado. </w:t>
      </w:r>
    </w:p>
    <w:p w:rsidR="00D4750D" w:rsidRDefault="00D57839">
      <w:pPr>
        <w:spacing w:after="0" w:line="259" w:lineRule="auto"/>
        <w:ind w:left="0" w:firstLine="0"/>
        <w:jc w:val="left"/>
      </w:pPr>
      <w:r>
        <w:rPr>
          <w:sz w:val="22"/>
        </w:rPr>
        <w:t xml:space="preserve"> </w:t>
      </w:r>
    </w:p>
    <w:p w:rsidR="00D4750D" w:rsidRDefault="00D57839">
      <w:pPr>
        <w:spacing w:after="40" w:line="259" w:lineRule="auto"/>
        <w:ind w:left="0" w:firstLine="0"/>
        <w:jc w:val="left"/>
      </w:pPr>
      <w:r>
        <w:rPr>
          <w:sz w:val="22"/>
        </w:rPr>
        <w:t xml:space="preserve"> </w:t>
      </w:r>
    </w:p>
    <w:p w:rsidR="00D4750D" w:rsidRDefault="00D57839">
      <w:pPr>
        <w:numPr>
          <w:ilvl w:val="0"/>
          <w:numId w:val="2"/>
        </w:numPr>
        <w:spacing w:after="4" w:line="250" w:lineRule="auto"/>
        <w:ind w:hanging="723"/>
      </w:pPr>
      <w:r>
        <w:rPr>
          <w:b/>
          <w:sz w:val="22"/>
        </w:rPr>
        <w:t>OBJETIVOS DE LA MATERIA:</w:t>
      </w:r>
      <w:r>
        <w:rPr>
          <w:sz w:val="22"/>
        </w:rPr>
        <w:t xml:space="preserve"> </w:t>
      </w:r>
    </w:p>
    <w:p w:rsidR="00D4750D" w:rsidRDefault="00D57839">
      <w:pPr>
        <w:spacing w:after="0" w:line="259" w:lineRule="auto"/>
        <w:ind w:left="0" w:firstLine="0"/>
        <w:jc w:val="left"/>
      </w:pPr>
      <w:r>
        <w:rPr>
          <w:sz w:val="22"/>
        </w:rPr>
        <w:t xml:space="preserve"> </w:t>
      </w:r>
    </w:p>
    <w:p w:rsidR="00D4750D" w:rsidRDefault="00D57839">
      <w:pPr>
        <w:numPr>
          <w:ilvl w:val="1"/>
          <w:numId w:val="2"/>
        </w:numPr>
        <w:spacing w:after="0"/>
        <w:ind w:hanging="360"/>
      </w:pPr>
      <w:r>
        <w:rPr>
          <w:sz w:val="22"/>
        </w:rPr>
        <w:t xml:space="preserve">Proporcionar a los doctorandos las herramientas conceptuales y metodológicas para abordar las crecientes complejidades que afronta la disciplina de las Relaciones Internacionales. </w:t>
      </w:r>
    </w:p>
    <w:p w:rsidR="00D4750D" w:rsidRDefault="00D57839">
      <w:pPr>
        <w:numPr>
          <w:ilvl w:val="1"/>
          <w:numId w:val="2"/>
        </w:numPr>
        <w:spacing w:after="0"/>
        <w:ind w:hanging="360"/>
      </w:pPr>
      <w:r>
        <w:rPr>
          <w:sz w:val="22"/>
        </w:rPr>
        <w:t>Fomentar las habilidades analíticas y de pensamiento crítico de los doctora</w:t>
      </w:r>
      <w:r>
        <w:rPr>
          <w:sz w:val="22"/>
        </w:rPr>
        <w:t xml:space="preserve">ndos. </w:t>
      </w:r>
    </w:p>
    <w:p w:rsidR="00D4750D" w:rsidRDefault="00D57839">
      <w:pPr>
        <w:numPr>
          <w:ilvl w:val="1"/>
          <w:numId w:val="2"/>
        </w:numPr>
        <w:spacing w:after="0"/>
        <w:ind w:hanging="360"/>
      </w:pPr>
      <w:r>
        <w:rPr>
          <w:sz w:val="22"/>
        </w:rPr>
        <w:t xml:space="preserve">Promover la inclusión de perspectivas diversas en el análisis de los fenómenos internacionales </w:t>
      </w:r>
    </w:p>
    <w:p w:rsidR="00D4750D" w:rsidRDefault="00D57839">
      <w:pPr>
        <w:spacing w:after="40" w:line="259" w:lineRule="auto"/>
        <w:ind w:left="0" w:firstLine="0"/>
        <w:jc w:val="left"/>
      </w:pPr>
      <w:r>
        <w:rPr>
          <w:sz w:val="22"/>
        </w:rPr>
        <w:t xml:space="preserve"> </w:t>
      </w:r>
    </w:p>
    <w:p w:rsidR="00D4750D" w:rsidRDefault="00D57839">
      <w:pPr>
        <w:numPr>
          <w:ilvl w:val="0"/>
          <w:numId w:val="2"/>
        </w:numPr>
        <w:spacing w:after="4" w:line="250" w:lineRule="auto"/>
        <w:ind w:hanging="723"/>
      </w:pPr>
      <w:r>
        <w:rPr>
          <w:b/>
          <w:sz w:val="22"/>
        </w:rPr>
        <w:t xml:space="preserve">ASIGNACIÓN HORARIA: </w:t>
      </w:r>
      <w:r>
        <w:rPr>
          <w:sz w:val="22"/>
        </w:rPr>
        <w:t xml:space="preserve"> </w:t>
      </w:r>
    </w:p>
    <w:p w:rsidR="00D4750D" w:rsidRDefault="00D57839">
      <w:pPr>
        <w:spacing w:after="0" w:line="259" w:lineRule="auto"/>
        <w:ind w:left="0" w:firstLine="0"/>
        <w:jc w:val="left"/>
      </w:pPr>
      <w:r>
        <w:rPr>
          <w:sz w:val="22"/>
        </w:rPr>
        <w:t xml:space="preserve"> </w:t>
      </w:r>
    </w:p>
    <w:tbl>
      <w:tblPr>
        <w:tblStyle w:val="TableGrid"/>
        <w:tblW w:w="9856" w:type="dxa"/>
        <w:tblInd w:w="-101" w:type="dxa"/>
        <w:tblCellMar>
          <w:top w:w="104" w:type="dxa"/>
          <w:left w:w="106" w:type="dxa"/>
          <w:bottom w:w="0" w:type="dxa"/>
          <w:right w:w="115" w:type="dxa"/>
        </w:tblCellMar>
        <w:tblLook w:val="04A0" w:firstRow="1" w:lastRow="0" w:firstColumn="1" w:lastColumn="0" w:noHBand="0" w:noVBand="1"/>
      </w:tblPr>
      <w:tblGrid>
        <w:gridCol w:w="2355"/>
        <w:gridCol w:w="2501"/>
        <w:gridCol w:w="2501"/>
        <w:gridCol w:w="2499"/>
      </w:tblGrid>
      <w:tr w:rsidR="00D4750D">
        <w:trPr>
          <w:trHeight w:val="358"/>
        </w:trPr>
        <w:tc>
          <w:tcPr>
            <w:tcW w:w="235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2" w:firstLine="0"/>
              <w:jc w:val="left"/>
            </w:pPr>
            <w:r>
              <w:rPr>
                <w:sz w:val="22"/>
              </w:rPr>
              <w:t xml:space="preserve"> </w:t>
            </w:r>
          </w:p>
        </w:tc>
        <w:tc>
          <w:tcPr>
            <w:tcW w:w="2501"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b/>
                <w:sz w:val="22"/>
              </w:rPr>
              <w:t>Teórica</w:t>
            </w:r>
            <w:r>
              <w:rPr>
                <w:sz w:val="22"/>
              </w:rPr>
              <w:t xml:space="preserve"> </w:t>
            </w:r>
          </w:p>
        </w:tc>
        <w:tc>
          <w:tcPr>
            <w:tcW w:w="2501"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b/>
                <w:sz w:val="22"/>
              </w:rPr>
              <w:t>Práctica</w:t>
            </w:r>
            <w:r>
              <w:rPr>
                <w:sz w:val="22"/>
              </w:rPr>
              <w:t xml:space="preserve"> </w:t>
            </w:r>
          </w:p>
        </w:tc>
        <w:tc>
          <w:tcPr>
            <w:tcW w:w="2499"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2" w:firstLine="0"/>
              <w:jc w:val="left"/>
            </w:pPr>
            <w:r>
              <w:rPr>
                <w:b/>
                <w:sz w:val="22"/>
              </w:rPr>
              <w:t>Total</w:t>
            </w:r>
            <w:r>
              <w:rPr>
                <w:sz w:val="22"/>
              </w:rPr>
              <w:t xml:space="preserve"> </w:t>
            </w:r>
          </w:p>
        </w:tc>
      </w:tr>
      <w:tr w:rsidR="00D4750D">
        <w:trPr>
          <w:trHeight w:val="576"/>
        </w:trPr>
        <w:tc>
          <w:tcPr>
            <w:tcW w:w="235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2" w:firstLine="0"/>
              <w:jc w:val="left"/>
            </w:pPr>
            <w:r>
              <w:rPr>
                <w:b/>
                <w:sz w:val="22"/>
              </w:rPr>
              <w:t>Carga horaria</w:t>
            </w:r>
            <w:r>
              <w:rPr>
                <w:sz w:val="22"/>
              </w:rPr>
              <w:t xml:space="preserve"> </w:t>
            </w:r>
          </w:p>
        </w:tc>
        <w:tc>
          <w:tcPr>
            <w:tcW w:w="2501"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sz w:val="22"/>
              </w:rPr>
              <w:t xml:space="preserve"> </w:t>
            </w:r>
          </w:p>
        </w:tc>
        <w:tc>
          <w:tcPr>
            <w:tcW w:w="2501"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sz w:val="22"/>
              </w:rPr>
              <w:t xml:space="preserve"> </w:t>
            </w:r>
          </w:p>
        </w:tc>
        <w:tc>
          <w:tcPr>
            <w:tcW w:w="2499"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2" w:firstLine="0"/>
              <w:jc w:val="left"/>
            </w:pPr>
            <w:r>
              <w:rPr>
                <w:sz w:val="22"/>
              </w:rPr>
              <w:t xml:space="preserve"> </w:t>
            </w:r>
          </w:p>
        </w:tc>
      </w:tr>
    </w:tbl>
    <w:p w:rsidR="00D4750D" w:rsidRDefault="00D57839">
      <w:pPr>
        <w:spacing w:after="0" w:line="259" w:lineRule="auto"/>
        <w:ind w:left="0" w:firstLine="0"/>
        <w:jc w:val="left"/>
      </w:pPr>
      <w:r>
        <w:rPr>
          <w:sz w:val="22"/>
        </w:rPr>
        <w:t xml:space="preserve"> </w:t>
      </w:r>
    </w:p>
    <w:p w:rsidR="00D4750D" w:rsidRDefault="00D57839">
      <w:pPr>
        <w:spacing w:after="0" w:line="259" w:lineRule="auto"/>
        <w:ind w:left="0" w:firstLine="0"/>
        <w:jc w:val="left"/>
      </w:pPr>
      <w:r>
        <w:rPr>
          <w:sz w:val="22"/>
        </w:rPr>
        <w:t xml:space="preserve"> </w:t>
      </w:r>
    </w:p>
    <w:p w:rsidR="00D4750D" w:rsidRDefault="00D57839">
      <w:pPr>
        <w:numPr>
          <w:ilvl w:val="0"/>
          <w:numId w:val="2"/>
        </w:numPr>
        <w:spacing w:after="230" w:line="249" w:lineRule="auto"/>
        <w:ind w:hanging="723"/>
      </w:pPr>
      <w:r>
        <w:rPr>
          <w:b/>
        </w:rPr>
        <w:t xml:space="preserve">UNIDADES TEMÁTICAS, CONTENIDOS Y BIBLIOGRAFÍA POR UNIDAD TEMÁTICA </w:t>
      </w:r>
    </w:p>
    <w:p w:rsidR="00D4750D" w:rsidRDefault="00D57839">
      <w:pPr>
        <w:pStyle w:val="Ttulo1"/>
        <w:ind w:left="-3"/>
      </w:pPr>
      <w:r>
        <w:lastRenderedPageBreak/>
        <w:t xml:space="preserve">Unidad 1. Análisis de política exterior, decisión estatal y política pública </w:t>
      </w:r>
    </w:p>
    <w:p w:rsidR="00D4750D" w:rsidRDefault="00D57839">
      <w:pPr>
        <w:spacing w:after="230"/>
        <w:ind w:left="2" w:firstLine="0"/>
      </w:pPr>
      <w:r>
        <w:t xml:space="preserve">Esta unidad introduce los principales lineamientos del Análisis de Política Exterior como </w:t>
      </w:r>
      <w:proofErr w:type="spellStart"/>
      <w:r>
        <w:t>subcampo</w:t>
      </w:r>
      <w:proofErr w:type="spellEnd"/>
      <w:r>
        <w:t xml:space="preserve"> de las Relaciones Internacionales. Se presentan herramientas conceptuales para </w:t>
      </w:r>
      <w:r>
        <w:t>estudiar comparativamente la acción externa de los Estados, atendiendo a la relación entre contexto internacional, actores domésticos, instituciones, burocracias, liderazgos y procesos de toma de decisiones. La política exterior se aborda también como polí</w:t>
      </w:r>
      <w:r>
        <w:t xml:space="preserve">tica pública, considerando los procesos de problematización social, construcción de agenda, formulación e implementación de decisiones. Finalmente, se incorporan modelos psicológicos y cognitivos que permiten analizar las restricciones de la racionalidad, </w:t>
      </w:r>
      <w:r>
        <w:t xml:space="preserve">los sesgos de percepción, el pensamiento de grupo, la consistencia cognitiva y la toma de decisiones en situaciones de crisis o alto estrés. </w:t>
      </w:r>
    </w:p>
    <w:p w:rsidR="00D4750D" w:rsidRDefault="00D57839">
      <w:pPr>
        <w:pStyle w:val="Ttulo1"/>
        <w:ind w:left="-3"/>
      </w:pPr>
      <w:r>
        <w:t xml:space="preserve">Bibliografía obligatoria </w:t>
      </w:r>
    </w:p>
    <w:p w:rsidR="00D4750D" w:rsidRDefault="00D57839">
      <w:pPr>
        <w:numPr>
          <w:ilvl w:val="0"/>
          <w:numId w:val="3"/>
        </w:numPr>
        <w:ind w:hanging="360"/>
      </w:pPr>
      <w:r>
        <w:t xml:space="preserve">Hudson, V. (2014), </w:t>
      </w:r>
      <w:proofErr w:type="spellStart"/>
      <w:r>
        <w:rPr>
          <w:i/>
        </w:rPr>
        <w:t>Foreign</w:t>
      </w:r>
      <w:proofErr w:type="spellEnd"/>
      <w:r>
        <w:rPr>
          <w:i/>
        </w:rPr>
        <w:t xml:space="preserve"> </w:t>
      </w:r>
      <w:proofErr w:type="spellStart"/>
      <w:r>
        <w:rPr>
          <w:i/>
        </w:rPr>
        <w:t>Policy</w:t>
      </w:r>
      <w:proofErr w:type="spellEnd"/>
      <w:r>
        <w:rPr>
          <w:i/>
        </w:rPr>
        <w:t xml:space="preserve"> </w:t>
      </w:r>
      <w:proofErr w:type="spellStart"/>
      <w:r>
        <w:rPr>
          <w:i/>
        </w:rPr>
        <w:t>Analysis</w:t>
      </w:r>
      <w:proofErr w:type="spellEnd"/>
      <w:r>
        <w:rPr>
          <w:i/>
        </w:rPr>
        <w:t xml:space="preserve">. </w:t>
      </w:r>
      <w:proofErr w:type="spellStart"/>
      <w:r>
        <w:rPr>
          <w:i/>
        </w:rPr>
        <w:t>Classic</w:t>
      </w:r>
      <w:proofErr w:type="spellEnd"/>
      <w:r>
        <w:rPr>
          <w:i/>
        </w:rPr>
        <w:t xml:space="preserve"> and </w:t>
      </w:r>
      <w:proofErr w:type="spellStart"/>
      <w:r>
        <w:rPr>
          <w:i/>
        </w:rPr>
        <w:t>Contemporary</w:t>
      </w:r>
      <w:proofErr w:type="spellEnd"/>
      <w:r>
        <w:rPr>
          <w:i/>
        </w:rPr>
        <w:t xml:space="preserve"> </w:t>
      </w:r>
      <w:proofErr w:type="spellStart"/>
      <w:r>
        <w:rPr>
          <w:i/>
        </w:rPr>
        <w:t>Theory</w:t>
      </w:r>
      <w:proofErr w:type="spellEnd"/>
      <w:r>
        <w:t xml:space="preserve">, </w:t>
      </w:r>
      <w:proofErr w:type="spellStart"/>
      <w:r>
        <w:t>Lanham</w:t>
      </w:r>
      <w:proofErr w:type="spellEnd"/>
      <w:r>
        <w:t xml:space="preserve">: </w:t>
      </w:r>
      <w:proofErr w:type="spellStart"/>
      <w:r>
        <w:t>Row</w:t>
      </w:r>
      <w:r>
        <w:t>man</w:t>
      </w:r>
      <w:proofErr w:type="spellEnd"/>
      <w:r>
        <w:t xml:space="preserve"> &amp; </w:t>
      </w:r>
      <w:proofErr w:type="spellStart"/>
      <w:r>
        <w:t>Littlefield</w:t>
      </w:r>
      <w:proofErr w:type="spellEnd"/>
      <w:r>
        <w:t xml:space="preserve">, 3-35. </w:t>
      </w:r>
    </w:p>
    <w:p w:rsidR="00D4750D" w:rsidRDefault="00D57839">
      <w:pPr>
        <w:numPr>
          <w:ilvl w:val="0"/>
          <w:numId w:val="3"/>
        </w:numPr>
        <w:ind w:hanging="360"/>
      </w:pPr>
      <w:proofErr w:type="spellStart"/>
      <w:r>
        <w:t>Neack</w:t>
      </w:r>
      <w:proofErr w:type="spellEnd"/>
      <w:r>
        <w:t xml:space="preserve">, L. (2019), </w:t>
      </w:r>
      <w:proofErr w:type="spellStart"/>
      <w:r>
        <w:rPr>
          <w:i/>
        </w:rPr>
        <w:t>Studying</w:t>
      </w:r>
      <w:proofErr w:type="spellEnd"/>
      <w:r>
        <w:rPr>
          <w:i/>
        </w:rPr>
        <w:t xml:space="preserve"> </w:t>
      </w:r>
      <w:proofErr w:type="spellStart"/>
      <w:r>
        <w:rPr>
          <w:i/>
        </w:rPr>
        <w:t>Foreign</w:t>
      </w:r>
      <w:proofErr w:type="spellEnd"/>
      <w:r>
        <w:rPr>
          <w:i/>
        </w:rPr>
        <w:t xml:space="preserve"> </w:t>
      </w:r>
      <w:proofErr w:type="spellStart"/>
      <w:r>
        <w:rPr>
          <w:i/>
        </w:rPr>
        <w:t>Policy</w:t>
      </w:r>
      <w:proofErr w:type="spellEnd"/>
      <w:r>
        <w:rPr>
          <w:i/>
        </w:rPr>
        <w:t xml:space="preserve"> </w:t>
      </w:r>
      <w:proofErr w:type="spellStart"/>
      <w:r>
        <w:rPr>
          <w:i/>
        </w:rPr>
        <w:t>Comparatively</w:t>
      </w:r>
      <w:proofErr w:type="spellEnd"/>
      <w:r>
        <w:rPr>
          <w:i/>
        </w:rPr>
        <w:t xml:space="preserve">. Cases and </w:t>
      </w:r>
      <w:proofErr w:type="spellStart"/>
      <w:r>
        <w:rPr>
          <w:i/>
        </w:rPr>
        <w:t>Analysis</w:t>
      </w:r>
      <w:proofErr w:type="spellEnd"/>
      <w:r>
        <w:t xml:space="preserve">, 4ta edición, </w:t>
      </w:r>
      <w:proofErr w:type="spellStart"/>
      <w:r>
        <w:t>Lanham</w:t>
      </w:r>
      <w:proofErr w:type="spellEnd"/>
      <w:r>
        <w:t xml:space="preserve">/Boulder: </w:t>
      </w:r>
      <w:proofErr w:type="spellStart"/>
      <w:r>
        <w:t>Rowman</w:t>
      </w:r>
      <w:proofErr w:type="spellEnd"/>
      <w:r>
        <w:t xml:space="preserve"> &amp; </w:t>
      </w:r>
      <w:proofErr w:type="spellStart"/>
      <w:r>
        <w:t>Littlefield</w:t>
      </w:r>
      <w:proofErr w:type="spellEnd"/>
      <w:r>
        <w:t xml:space="preserve"> Publishing, 1-14. </w:t>
      </w:r>
    </w:p>
    <w:p w:rsidR="00D4750D" w:rsidRDefault="00D57839">
      <w:pPr>
        <w:numPr>
          <w:ilvl w:val="0"/>
          <w:numId w:val="3"/>
        </w:numPr>
        <w:ind w:hanging="360"/>
      </w:pPr>
      <w:r>
        <w:t xml:space="preserve">de </w:t>
      </w:r>
      <w:proofErr w:type="spellStart"/>
      <w:r>
        <w:t>Jesus</w:t>
      </w:r>
      <w:proofErr w:type="spellEnd"/>
      <w:r>
        <w:t xml:space="preserve">, D. S. V. (2014). A </w:t>
      </w:r>
      <w:proofErr w:type="spellStart"/>
      <w:r>
        <w:t>essência</w:t>
      </w:r>
      <w:proofErr w:type="spellEnd"/>
      <w:r>
        <w:t xml:space="preserve"> de </w:t>
      </w:r>
      <w:proofErr w:type="spellStart"/>
      <w:r>
        <w:t>uma</w:t>
      </w:r>
      <w:proofErr w:type="spellEnd"/>
      <w:r>
        <w:t xml:space="preserve"> </w:t>
      </w:r>
      <w:proofErr w:type="spellStart"/>
      <w:r>
        <w:t>subárea</w:t>
      </w:r>
      <w:proofErr w:type="spellEnd"/>
      <w:r>
        <w:t xml:space="preserve">: os 60 </w:t>
      </w:r>
      <w:proofErr w:type="spellStart"/>
      <w:r>
        <w:t>anos</w:t>
      </w:r>
      <w:proofErr w:type="spellEnd"/>
      <w:r>
        <w:t xml:space="preserve"> da </w:t>
      </w:r>
      <w:proofErr w:type="spellStart"/>
      <w:r>
        <w:t>Análise</w:t>
      </w:r>
      <w:proofErr w:type="spellEnd"/>
      <w:r>
        <w:t xml:space="preserve"> de Polít</w:t>
      </w:r>
      <w:r>
        <w:t xml:space="preserve">ica Externa. </w:t>
      </w:r>
      <w:r>
        <w:rPr>
          <w:i/>
        </w:rPr>
        <w:t xml:space="preserve">Revista de </w:t>
      </w:r>
      <w:proofErr w:type="spellStart"/>
      <w:r>
        <w:rPr>
          <w:i/>
        </w:rPr>
        <w:t>Estudos</w:t>
      </w:r>
      <w:proofErr w:type="spellEnd"/>
      <w:r>
        <w:rPr>
          <w:i/>
        </w:rPr>
        <w:t xml:space="preserve"> </w:t>
      </w:r>
      <w:proofErr w:type="spellStart"/>
      <w:r>
        <w:rPr>
          <w:i/>
        </w:rPr>
        <w:t>Internacionais</w:t>
      </w:r>
      <w:proofErr w:type="spellEnd"/>
      <w:r>
        <w:t xml:space="preserve">, 2(1), 81-100. </w:t>
      </w:r>
    </w:p>
    <w:p w:rsidR="00D4750D" w:rsidRDefault="00D57839">
      <w:pPr>
        <w:numPr>
          <w:ilvl w:val="0"/>
          <w:numId w:val="3"/>
        </w:numPr>
        <w:ind w:hanging="360"/>
      </w:pPr>
      <w:proofErr w:type="spellStart"/>
      <w:r>
        <w:t>Ikenberry</w:t>
      </w:r>
      <w:proofErr w:type="spellEnd"/>
      <w:r>
        <w:t xml:space="preserve">, J., Lake, D., &amp; </w:t>
      </w:r>
      <w:proofErr w:type="spellStart"/>
      <w:r>
        <w:t>Mastanduno</w:t>
      </w:r>
      <w:proofErr w:type="spellEnd"/>
      <w:r>
        <w:t xml:space="preserve">, M. (1988), </w:t>
      </w:r>
      <w:proofErr w:type="spellStart"/>
      <w:r>
        <w:t>Introduction</w:t>
      </w:r>
      <w:proofErr w:type="spellEnd"/>
      <w:r>
        <w:t xml:space="preserve">: </w:t>
      </w:r>
      <w:proofErr w:type="spellStart"/>
      <w:r>
        <w:t>Approaches</w:t>
      </w:r>
      <w:proofErr w:type="spellEnd"/>
      <w:r>
        <w:t xml:space="preserve"> </w:t>
      </w:r>
      <w:proofErr w:type="spellStart"/>
      <w:r>
        <w:t>explaining</w:t>
      </w:r>
      <w:proofErr w:type="spellEnd"/>
      <w:r>
        <w:t xml:space="preserve"> American </w:t>
      </w:r>
      <w:proofErr w:type="spellStart"/>
      <w:r>
        <w:t>foreign</w:t>
      </w:r>
      <w:proofErr w:type="spellEnd"/>
      <w:r>
        <w:t xml:space="preserve"> </w:t>
      </w:r>
      <w:proofErr w:type="spellStart"/>
      <w:r>
        <w:t>economic</w:t>
      </w:r>
      <w:proofErr w:type="spellEnd"/>
      <w:r>
        <w:t xml:space="preserve"> </w:t>
      </w:r>
      <w:proofErr w:type="spellStart"/>
      <w:r>
        <w:t>policy</w:t>
      </w:r>
      <w:proofErr w:type="spellEnd"/>
      <w:r>
        <w:t xml:space="preserve">. </w:t>
      </w:r>
      <w:r>
        <w:rPr>
          <w:i/>
        </w:rPr>
        <w:t xml:space="preserve">International </w:t>
      </w:r>
      <w:proofErr w:type="spellStart"/>
      <w:r>
        <w:rPr>
          <w:i/>
        </w:rPr>
        <w:t>Organization</w:t>
      </w:r>
      <w:proofErr w:type="spellEnd"/>
      <w:r>
        <w:t xml:space="preserve">, 42(1), 1-14. </w:t>
      </w:r>
    </w:p>
    <w:p w:rsidR="00D4750D" w:rsidRDefault="00D57839">
      <w:pPr>
        <w:numPr>
          <w:ilvl w:val="0"/>
          <w:numId w:val="3"/>
        </w:numPr>
        <w:ind w:hanging="360"/>
      </w:pPr>
      <w:proofErr w:type="spellStart"/>
      <w:r>
        <w:t>Tokatlian</w:t>
      </w:r>
      <w:proofErr w:type="spellEnd"/>
      <w:r>
        <w:t xml:space="preserve">, J. G., &amp; </w:t>
      </w:r>
      <w:proofErr w:type="spellStart"/>
      <w:r>
        <w:t>Merke</w:t>
      </w:r>
      <w:proofErr w:type="spellEnd"/>
      <w:r>
        <w:t>, F. (</w:t>
      </w:r>
      <w:r>
        <w:t xml:space="preserve">2014), Instituciones y actores de la política exterior como política pública, en Acuña, C. (Comp.), </w:t>
      </w:r>
      <w:r>
        <w:rPr>
          <w:i/>
        </w:rPr>
        <w:t>Dilemas del Estado argentino</w:t>
      </w:r>
      <w:r>
        <w:t xml:space="preserve">, Buenos Aires: Siglo XXI. </w:t>
      </w:r>
    </w:p>
    <w:p w:rsidR="00D4750D" w:rsidRDefault="00D57839">
      <w:pPr>
        <w:numPr>
          <w:ilvl w:val="0"/>
          <w:numId w:val="3"/>
        </w:numPr>
        <w:ind w:hanging="360"/>
      </w:pPr>
      <w:r>
        <w:t xml:space="preserve">George, A. (1991), </w:t>
      </w:r>
      <w:r>
        <w:rPr>
          <w:i/>
        </w:rPr>
        <w:t>La decisión presidencial en política exterior</w:t>
      </w:r>
      <w:r>
        <w:t>, Buenos Aires: Grupo Editor Latinoa</w:t>
      </w:r>
      <w:r>
        <w:t xml:space="preserve">mericano, capítulo 2. </w:t>
      </w:r>
    </w:p>
    <w:p w:rsidR="00D4750D" w:rsidRDefault="00D57839">
      <w:pPr>
        <w:numPr>
          <w:ilvl w:val="0"/>
          <w:numId w:val="3"/>
        </w:numPr>
        <w:ind w:hanging="360"/>
      </w:pPr>
      <w:proofErr w:type="spellStart"/>
      <w:r>
        <w:t>Gross</w:t>
      </w:r>
      <w:proofErr w:type="spellEnd"/>
      <w:r>
        <w:t xml:space="preserve"> </w:t>
      </w:r>
      <w:proofErr w:type="spellStart"/>
      <w:r>
        <w:t>Stein</w:t>
      </w:r>
      <w:proofErr w:type="spellEnd"/>
      <w:r>
        <w:t xml:space="preserve">, J. (2002), </w:t>
      </w:r>
      <w:proofErr w:type="spellStart"/>
      <w:r>
        <w:t>Psychological</w:t>
      </w:r>
      <w:proofErr w:type="spellEnd"/>
      <w:r>
        <w:t xml:space="preserve"> </w:t>
      </w:r>
      <w:proofErr w:type="spellStart"/>
      <w:r>
        <w:t>explanations</w:t>
      </w:r>
      <w:proofErr w:type="spellEnd"/>
      <w:r>
        <w:t xml:space="preserve"> of </w:t>
      </w:r>
      <w:proofErr w:type="spellStart"/>
      <w:r>
        <w:t>international</w:t>
      </w:r>
      <w:proofErr w:type="spellEnd"/>
      <w:r>
        <w:t xml:space="preserve"> </w:t>
      </w:r>
      <w:proofErr w:type="spellStart"/>
      <w:r>
        <w:t>conflict</w:t>
      </w:r>
      <w:proofErr w:type="spellEnd"/>
      <w:r>
        <w:t xml:space="preserve">, en </w:t>
      </w:r>
      <w:proofErr w:type="spellStart"/>
      <w:r>
        <w:t>Carlsnaes</w:t>
      </w:r>
      <w:proofErr w:type="spellEnd"/>
      <w:r>
        <w:t xml:space="preserve">, W. </w:t>
      </w:r>
    </w:p>
    <w:p w:rsidR="00D4750D" w:rsidRDefault="00D57839">
      <w:pPr>
        <w:spacing w:after="226" w:line="249" w:lineRule="auto"/>
        <w:ind w:left="723" w:firstLine="0"/>
      </w:pPr>
      <w:r>
        <w:t xml:space="preserve">et al. (Eds.), </w:t>
      </w:r>
      <w:proofErr w:type="spellStart"/>
      <w:r>
        <w:rPr>
          <w:i/>
        </w:rPr>
        <w:t>Handbook</w:t>
      </w:r>
      <w:proofErr w:type="spellEnd"/>
      <w:r>
        <w:rPr>
          <w:i/>
        </w:rPr>
        <w:t xml:space="preserve"> of International </w:t>
      </w:r>
      <w:proofErr w:type="spellStart"/>
      <w:r>
        <w:rPr>
          <w:i/>
        </w:rPr>
        <w:t>Relations</w:t>
      </w:r>
      <w:proofErr w:type="spellEnd"/>
      <w:r>
        <w:t xml:space="preserve">, Londres: </w:t>
      </w:r>
      <w:proofErr w:type="spellStart"/>
      <w:r>
        <w:t>Sage</w:t>
      </w:r>
      <w:proofErr w:type="spellEnd"/>
      <w:r>
        <w:t xml:space="preserve">. </w:t>
      </w:r>
    </w:p>
    <w:p w:rsidR="00D4750D" w:rsidRDefault="00D57839">
      <w:pPr>
        <w:pStyle w:val="Ttulo1"/>
        <w:ind w:left="-3"/>
      </w:pPr>
      <w:r>
        <w:t xml:space="preserve">Bibliografía ampliatoria </w:t>
      </w:r>
    </w:p>
    <w:p w:rsidR="00D4750D" w:rsidRDefault="00D57839">
      <w:pPr>
        <w:numPr>
          <w:ilvl w:val="0"/>
          <w:numId w:val="4"/>
        </w:numPr>
        <w:ind w:hanging="360"/>
      </w:pPr>
      <w:proofErr w:type="spellStart"/>
      <w:r>
        <w:t>Morin</w:t>
      </w:r>
      <w:proofErr w:type="spellEnd"/>
      <w:r>
        <w:t xml:space="preserve">, J.-F. y </w:t>
      </w:r>
      <w:proofErr w:type="spellStart"/>
      <w:r>
        <w:t>Paquin</w:t>
      </w:r>
      <w:proofErr w:type="spellEnd"/>
      <w:r>
        <w:t xml:space="preserve">, J. (2018), </w:t>
      </w:r>
      <w:proofErr w:type="spellStart"/>
      <w:r>
        <w:rPr>
          <w:i/>
        </w:rPr>
        <w:t>Foreign</w:t>
      </w:r>
      <w:proofErr w:type="spellEnd"/>
      <w:r>
        <w:rPr>
          <w:i/>
        </w:rPr>
        <w:t xml:space="preserve"> </w:t>
      </w:r>
      <w:proofErr w:type="spellStart"/>
      <w:r>
        <w:rPr>
          <w:i/>
        </w:rPr>
        <w:t>Policy</w:t>
      </w:r>
      <w:proofErr w:type="spellEnd"/>
      <w:r>
        <w:rPr>
          <w:i/>
        </w:rPr>
        <w:t xml:space="preserve"> </w:t>
      </w:r>
      <w:proofErr w:type="spellStart"/>
      <w:r>
        <w:rPr>
          <w:i/>
        </w:rPr>
        <w:t>Analysis</w:t>
      </w:r>
      <w:proofErr w:type="spellEnd"/>
      <w:r>
        <w:rPr>
          <w:i/>
        </w:rPr>
        <w:t xml:space="preserve">. A </w:t>
      </w:r>
      <w:proofErr w:type="spellStart"/>
      <w:r>
        <w:rPr>
          <w:i/>
        </w:rPr>
        <w:t>Toolbox</w:t>
      </w:r>
      <w:proofErr w:type="spellEnd"/>
      <w:r>
        <w:t xml:space="preserve">, </w:t>
      </w:r>
      <w:proofErr w:type="spellStart"/>
      <w:r>
        <w:t>Cham</w:t>
      </w:r>
      <w:proofErr w:type="spellEnd"/>
      <w:r>
        <w:t xml:space="preserve">: </w:t>
      </w:r>
      <w:proofErr w:type="spellStart"/>
      <w:r>
        <w:t>Palgrave</w:t>
      </w:r>
      <w:proofErr w:type="spellEnd"/>
      <w:r>
        <w:t xml:space="preserve"> </w:t>
      </w:r>
      <w:proofErr w:type="spellStart"/>
      <w:r>
        <w:t>Macmillan</w:t>
      </w:r>
      <w:proofErr w:type="spellEnd"/>
      <w:r>
        <w:t xml:space="preserve">. </w:t>
      </w:r>
    </w:p>
    <w:p w:rsidR="00D4750D" w:rsidRDefault="00D57839">
      <w:pPr>
        <w:numPr>
          <w:ilvl w:val="0"/>
          <w:numId w:val="4"/>
        </w:numPr>
        <w:ind w:hanging="360"/>
      </w:pPr>
      <w:proofErr w:type="spellStart"/>
      <w:r>
        <w:t>Alden</w:t>
      </w:r>
      <w:proofErr w:type="spellEnd"/>
      <w:r>
        <w:t xml:space="preserve">, C. y Aran, A. (2017), </w:t>
      </w:r>
      <w:proofErr w:type="spellStart"/>
      <w:r>
        <w:rPr>
          <w:i/>
        </w:rPr>
        <w:t>Foreign</w:t>
      </w:r>
      <w:proofErr w:type="spellEnd"/>
      <w:r>
        <w:rPr>
          <w:i/>
        </w:rPr>
        <w:t xml:space="preserve"> </w:t>
      </w:r>
      <w:proofErr w:type="spellStart"/>
      <w:r>
        <w:rPr>
          <w:i/>
        </w:rPr>
        <w:t>Policy</w:t>
      </w:r>
      <w:proofErr w:type="spellEnd"/>
      <w:r>
        <w:rPr>
          <w:i/>
        </w:rPr>
        <w:t xml:space="preserve"> </w:t>
      </w:r>
      <w:proofErr w:type="spellStart"/>
      <w:r>
        <w:rPr>
          <w:i/>
        </w:rPr>
        <w:t>Analysis</w:t>
      </w:r>
      <w:proofErr w:type="spellEnd"/>
      <w:r>
        <w:rPr>
          <w:i/>
        </w:rPr>
        <w:t xml:space="preserve">: New </w:t>
      </w:r>
      <w:proofErr w:type="spellStart"/>
      <w:r>
        <w:rPr>
          <w:i/>
        </w:rPr>
        <w:t>Approaches</w:t>
      </w:r>
      <w:proofErr w:type="spellEnd"/>
      <w:r>
        <w:t xml:space="preserve">, 2da edición, </w:t>
      </w:r>
      <w:proofErr w:type="spellStart"/>
      <w:r>
        <w:t>Abingdon</w:t>
      </w:r>
      <w:proofErr w:type="spellEnd"/>
      <w:r>
        <w:t xml:space="preserve">: </w:t>
      </w:r>
      <w:proofErr w:type="spellStart"/>
      <w:r>
        <w:t>Routledge</w:t>
      </w:r>
      <w:proofErr w:type="spellEnd"/>
      <w:r>
        <w:t xml:space="preserve">. </w:t>
      </w:r>
    </w:p>
    <w:p w:rsidR="00D4750D" w:rsidRDefault="00D57839">
      <w:pPr>
        <w:numPr>
          <w:ilvl w:val="0"/>
          <w:numId w:val="4"/>
        </w:numPr>
        <w:spacing w:after="8" w:line="238" w:lineRule="auto"/>
        <w:ind w:hanging="360"/>
      </w:pPr>
      <w:proofErr w:type="spellStart"/>
      <w:r>
        <w:t>Oszlak</w:t>
      </w:r>
      <w:proofErr w:type="spellEnd"/>
      <w:r>
        <w:t xml:space="preserve">, O., &amp; </w:t>
      </w:r>
      <w:proofErr w:type="spellStart"/>
      <w:r>
        <w:t>O’Donnell</w:t>
      </w:r>
      <w:proofErr w:type="spellEnd"/>
      <w:r>
        <w:t>, G. (1982), Estado y políticas estatales en América Latina: haci</w:t>
      </w:r>
      <w:r>
        <w:t xml:space="preserve">a una </w:t>
      </w:r>
      <w:r>
        <w:t xml:space="preserve">estrategia de investigación. </w:t>
      </w:r>
      <w:r>
        <w:rPr>
          <w:i/>
        </w:rPr>
        <w:t>Revista Venezolana de Desarrollo Administrativo</w:t>
      </w:r>
      <w:r>
        <w:t xml:space="preserve">, (1), 75-105. </w:t>
      </w:r>
    </w:p>
    <w:p w:rsidR="00D4750D" w:rsidRDefault="00D57839">
      <w:pPr>
        <w:numPr>
          <w:ilvl w:val="0"/>
          <w:numId w:val="4"/>
        </w:numPr>
        <w:spacing w:after="231"/>
        <w:ind w:hanging="360"/>
      </w:pPr>
      <w:r>
        <w:t xml:space="preserve">Ripley, B. (1993), </w:t>
      </w:r>
      <w:proofErr w:type="spellStart"/>
      <w:r>
        <w:t>Psychology</w:t>
      </w:r>
      <w:proofErr w:type="spellEnd"/>
      <w:r>
        <w:t xml:space="preserve">, </w:t>
      </w:r>
      <w:proofErr w:type="spellStart"/>
      <w:r>
        <w:t>foreign</w:t>
      </w:r>
      <w:proofErr w:type="spellEnd"/>
      <w:r>
        <w:t xml:space="preserve"> </w:t>
      </w:r>
      <w:proofErr w:type="spellStart"/>
      <w:r>
        <w:t>policy</w:t>
      </w:r>
      <w:proofErr w:type="spellEnd"/>
      <w:r>
        <w:t xml:space="preserve">, and </w:t>
      </w:r>
      <w:proofErr w:type="spellStart"/>
      <w:r>
        <w:t>international</w:t>
      </w:r>
      <w:proofErr w:type="spellEnd"/>
      <w:r>
        <w:t xml:space="preserve"> </w:t>
      </w:r>
      <w:proofErr w:type="spellStart"/>
      <w:r>
        <w:t>relations</w:t>
      </w:r>
      <w:proofErr w:type="spellEnd"/>
      <w:r>
        <w:t xml:space="preserve"> </w:t>
      </w:r>
      <w:proofErr w:type="spellStart"/>
      <w:r>
        <w:t>theory</w:t>
      </w:r>
      <w:proofErr w:type="spellEnd"/>
      <w:r>
        <w:t xml:space="preserve">. </w:t>
      </w:r>
      <w:proofErr w:type="spellStart"/>
      <w:r>
        <w:rPr>
          <w:i/>
        </w:rPr>
        <w:t>Political</w:t>
      </w:r>
      <w:proofErr w:type="spellEnd"/>
      <w:r>
        <w:rPr>
          <w:i/>
        </w:rPr>
        <w:t xml:space="preserve"> </w:t>
      </w:r>
      <w:proofErr w:type="spellStart"/>
      <w:r>
        <w:rPr>
          <w:i/>
        </w:rPr>
        <w:t>Psychology</w:t>
      </w:r>
      <w:proofErr w:type="spellEnd"/>
      <w:r>
        <w:t xml:space="preserve">, 14(3), 403-424. </w:t>
      </w:r>
    </w:p>
    <w:p w:rsidR="00D4750D" w:rsidRDefault="00D57839">
      <w:pPr>
        <w:pStyle w:val="Ttulo1"/>
        <w:ind w:left="-3"/>
      </w:pPr>
      <w:r>
        <w:t>Unidad 2. Crisis del orden internaci</w:t>
      </w:r>
      <w:r>
        <w:t xml:space="preserve">onal, hegemonía y multipolaridad </w:t>
      </w:r>
    </w:p>
    <w:p w:rsidR="00D4750D" w:rsidRDefault="00D57839">
      <w:pPr>
        <w:spacing w:after="231"/>
        <w:ind w:left="2" w:firstLine="0"/>
      </w:pPr>
      <w:r>
        <w:t>Esta unidad aborda la crisis y reconfiguración del orden internacional contemporáneo. Se examina la erosión del Orden Liberal Internacional, la disputa en torno a sus normas e instituciones, el ascenso de China, el papel d</w:t>
      </w:r>
      <w:r>
        <w:t>e los BRICS y los debates sobre multipolaridad, bipolaridad, fragmentación y gobernanza global. A partir de enfoques realistas, liberales, constructivistas y críticos, se discuten los cambios en la distribución del poder, las condiciones de legitimidad del</w:t>
      </w:r>
      <w:r>
        <w:t xml:space="preserve"> orden, las formas de contestación y las posibilidades de reforma o sustitución de las reglas existentes. La unidad incorpora </w:t>
      </w:r>
      <w:r>
        <w:lastRenderedPageBreak/>
        <w:t>además perspectivas de la Economía Política Internacional y del Global IR para problematizar el lugar del Sur Global en las transf</w:t>
      </w:r>
      <w:r>
        <w:t xml:space="preserve">ormaciones actuales de la política mundial. </w:t>
      </w:r>
    </w:p>
    <w:p w:rsidR="00D4750D" w:rsidRDefault="00D57839">
      <w:pPr>
        <w:pStyle w:val="Ttulo1"/>
        <w:ind w:left="-3"/>
      </w:pPr>
      <w:r>
        <w:t xml:space="preserve">Bibliografía obligatoria </w:t>
      </w:r>
    </w:p>
    <w:p w:rsidR="00D4750D" w:rsidRDefault="00D57839">
      <w:pPr>
        <w:numPr>
          <w:ilvl w:val="0"/>
          <w:numId w:val="5"/>
        </w:numPr>
        <w:ind w:hanging="360"/>
      </w:pPr>
      <w:r>
        <w:t xml:space="preserve">Allan, B. B., </w:t>
      </w:r>
      <w:proofErr w:type="spellStart"/>
      <w:r>
        <w:t>Vucetic</w:t>
      </w:r>
      <w:proofErr w:type="spellEnd"/>
      <w:r>
        <w:t xml:space="preserve">, S., &amp; </w:t>
      </w:r>
      <w:proofErr w:type="spellStart"/>
      <w:r>
        <w:t>Hopf</w:t>
      </w:r>
      <w:proofErr w:type="spellEnd"/>
      <w:r>
        <w:t xml:space="preserve">, T. (2018). </w:t>
      </w:r>
      <w:proofErr w:type="spellStart"/>
      <w:r>
        <w:t>The</w:t>
      </w:r>
      <w:proofErr w:type="spellEnd"/>
      <w:r>
        <w:t xml:space="preserve"> </w:t>
      </w:r>
      <w:proofErr w:type="spellStart"/>
      <w:r>
        <w:t>distribution</w:t>
      </w:r>
      <w:proofErr w:type="spellEnd"/>
      <w:r>
        <w:t xml:space="preserve"> of </w:t>
      </w:r>
      <w:proofErr w:type="spellStart"/>
      <w:r>
        <w:t>identity</w:t>
      </w:r>
      <w:proofErr w:type="spellEnd"/>
      <w:r>
        <w:t xml:space="preserve"> and </w:t>
      </w:r>
      <w:proofErr w:type="spellStart"/>
      <w:r>
        <w:t>the</w:t>
      </w:r>
      <w:proofErr w:type="spellEnd"/>
      <w:r>
        <w:t xml:space="preserve"> </w:t>
      </w:r>
      <w:proofErr w:type="spellStart"/>
      <w:r>
        <w:t>future</w:t>
      </w:r>
      <w:proofErr w:type="spellEnd"/>
      <w:r>
        <w:t xml:space="preserve"> of </w:t>
      </w:r>
      <w:proofErr w:type="spellStart"/>
      <w:r>
        <w:t>international</w:t>
      </w:r>
      <w:proofErr w:type="spellEnd"/>
      <w:r>
        <w:t xml:space="preserve"> </w:t>
      </w:r>
      <w:proofErr w:type="spellStart"/>
      <w:r>
        <w:t>order</w:t>
      </w:r>
      <w:proofErr w:type="spellEnd"/>
      <w:r>
        <w:t xml:space="preserve">: </w:t>
      </w:r>
      <w:proofErr w:type="spellStart"/>
      <w:r>
        <w:t>China’s</w:t>
      </w:r>
      <w:proofErr w:type="spellEnd"/>
      <w:r>
        <w:t xml:space="preserve"> </w:t>
      </w:r>
      <w:proofErr w:type="spellStart"/>
      <w:r>
        <w:t>hegemonic</w:t>
      </w:r>
      <w:proofErr w:type="spellEnd"/>
      <w:r>
        <w:t xml:space="preserve"> </w:t>
      </w:r>
      <w:proofErr w:type="spellStart"/>
      <w:r>
        <w:t>prospects</w:t>
      </w:r>
      <w:proofErr w:type="spellEnd"/>
      <w:r>
        <w:t xml:space="preserve">. </w:t>
      </w:r>
      <w:r>
        <w:rPr>
          <w:i/>
        </w:rPr>
        <w:t xml:space="preserve">International </w:t>
      </w:r>
      <w:proofErr w:type="spellStart"/>
      <w:r>
        <w:rPr>
          <w:i/>
        </w:rPr>
        <w:t>Organization</w:t>
      </w:r>
      <w:proofErr w:type="spellEnd"/>
      <w:r>
        <w:t>, 72(4), 839869.</w:t>
      </w:r>
      <w:r>
        <w:t xml:space="preserve"> </w:t>
      </w:r>
    </w:p>
    <w:p w:rsidR="00D4750D" w:rsidRDefault="00D57839">
      <w:pPr>
        <w:numPr>
          <w:ilvl w:val="0"/>
          <w:numId w:val="5"/>
        </w:numPr>
        <w:ind w:hanging="360"/>
      </w:pPr>
      <w:proofErr w:type="spellStart"/>
      <w:r>
        <w:t>Ikenberry</w:t>
      </w:r>
      <w:proofErr w:type="spellEnd"/>
      <w:r>
        <w:t xml:space="preserve">, G. J. (2018). </w:t>
      </w:r>
      <w:proofErr w:type="spellStart"/>
      <w:r>
        <w:t>The</w:t>
      </w:r>
      <w:proofErr w:type="spellEnd"/>
      <w:r>
        <w:t xml:space="preserve"> </w:t>
      </w:r>
      <w:proofErr w:type="spellStart"/>
      <w:r>
        <w:t>end</w:t>
      </w:r>
      <w:proofErr w:type="spellEnd"/>
      <w:r>
        <w:t xml:space="preserve"> of liberal </w:t>
      </w:r>
      <w:proofErr w:type="spellStart"/>
      <w:r>
        <w:t>international</w:t>
      </w:r>
      <w:proofErr w:type="spellEnd"/>
      <w:r>
        <w:t xml:space="preserve"> </w:t>
      </w:r>
      <w:proofErr w:type="spellStart"/>
      <w:r>
        <w:t>order</w:t>
      </w:r>
      <w:proofErr w:type="spellEnd"/>
      <w:r>
        <w:t xml:space="preserve">? </w:t>
      </w:r>
      <w:r>
        <w:rPr>
          <w:i/>
        </w:rPr>
        <w:t xml:space="preserve">International </w:t>
      </w:r>
      <w:proofErr w:type="spellStart"/>
      <w:r>
        <w:rPr>
          <w:i/>
        </w:rPr>
        <w:t>Affairs</w:t>
      </w:r>
      <w:proofErr w:type="spellEnd"/>
      <w:r>
        <w:t xml:space="preserve">, 94(1), 723. </w:t>
      </w:r>
    </w:p>
    <w:p w:rsidR="00D4750D" w:rsidRDefault="00D4750D">
      <w:pPr>
        <w:sectPr w:rsidR="00D4750D">
          <w:headerReference w:type="even" r:id="rId8"/>
          <w:headerReference w:type="default" r:id="rId9"/>
          <w:footerReference w:type="even" r:id="rId10"/>
          <w:footerReference w:type="default" r:id="rId11"/>
          <w:headerReference w:type="first" r:id="rId12"/>
          <w:footerReference w:type="first" r:id="rId13"/>
          <w:pgSz w:w="11906" w:h="16838"/>
          <w:pgMar w:top="1464" w:right="1130" w:bottom="1561" w:left="1130" w:header="720" w:footer="964" w:gutter="0"/>
          <w:cols w:space="720"/>
        </w:sectPr>
      </w:pPr>
    </w:p>
    <w:p w:rsidR="00D4750D" w:rsidRDefault="00D57839">
      <w:pPr>
        <w:ind w:left="723" w:firstLine="0"/>
      </w:pPr>
      <w:proofErr w:type="spellStart"/>
      <w:r>
        <w:t>Mearsheimer</w:t>
      </w:r>
      <w:proofErr w:type="spellEnd"/>
      <w:r>
        <w:t xml:space="preserve">, J. J. (2019). </w:t>
      </w:r>
      <w:proofErr w:type="spellStart"/>
      <w:r>
        <w:t>Bound</w:t>
      </w:r>
      <w:proofErr w:type="spellEnd"/>
      <w:r>
        <w:t xml:space="preserve"> to </w:t>
      </w:r>
      <w:proofErr w:type="spellStart"/>
      <w:r>
        <w:t>fail</w:t>
      </w:r>
      <w:proofErr w:type="spellEnd"/>
      <w:r>
        <w:t xml:space="preserve">: </w:t>
      </w:r>
      <w:proofErr w:type="spellStart"/>
      <w:r>
        <w:t>The</w:t>
      </w:r>
      <w:proofErr w:type="spellEnd"/>
      <w:r>
        <w:t xml:space="preserve"> </w:t>
      </w:r>
      <w:proofErr w:type="spellStart"/>
      <w:r>
        <w:t>rise</w:t>
      </w:r>
      <w:proofErr w:type="spellEnd"/>
      <w:r>
        <w:t xml:space="preserve"> and </w:t>
      </w:r>
      <w:proofErr w:type="spellStart"/>
      <w:r>
        <w:t>fall</w:t>
      </w:r>
      <w:proofErr w:type="spellEnd"/>
      <w:r>
        <w:t xml:space="preserve"> of </w:t>
      </w:r>
      <w:proofErr w:type="spellStart"/>
      <w:r>
        <w:t>the</w:t>
      </w:r>
      <w:proofErr w:type="spellEnd"/>
      <w:r>
        <w:t xml:space="preserve"> liberal </w:t>
      </w:r>
      <w:proofErr w:type="spellStart"/>
      <w:r>
        <w:t>international</w:t>
      </w:r>
      <w:proofErr w:type="spellEnd"/>
      <w:r>
        <w:t xml:space="preserve"> </w:t>
      </w:r>
      <w:proofErr w:type="spellStart"/>
      <w:r>
        <w:t>order</w:t>
      </w:r>
      <w:proofErr w:type="spellEnd"/>
      <w:r>
        <w:t xml:space="preserve">. </w:t>
      </w:r>
      <w:r>
        <w:rPr>
          <w:i/>
        </w:rPr>
        <w:t>International Security</w:t>
      </w:r>
      <w:r>
        <w:t xml:space="preserve">, 43(4), 7-50. </w:t>
      </w:r>
    </w:p>
    <w:p w:rsidR="00D4750D" w:rsidRDefault="00D57839">
      <w:pPr>
        <w:numPr>
          <w:ilvl w:val="0"/>
          <w:numId w:val="5"/>
        </w:numPr>
        <w:ind w:hanging="360"/>
      </w:pPr>
      <w:proofErr w:type="spellStart"/>
      <w:r>
        <w:t>Ruonan</w:t>
      </w:r>
      <w:proofErr w:type="spellEnd"/>
      <w:r>
        <w:t xml:space="preserve">, L., &amp; </w:t>
      </w:r>
      <w:proofErr w:type="spellStart"/>
      <w:r>
        <w:t>Songpo</w:t>
      </w:r>
      <w:proofErr w:type="spellEnd"/>
      <w:r>
        <w:t xml:space="preserve">, Y. (2023). China and </w:t>
      </w:r>
      <w:proofErr w:type="spellStart"/>
      <w:r>
        <w:t>the</w:t>
      </w:r>
      <w:proofErr w:type="spellEnd"/>
      <w:r>
        <w:t xml:space="preserve"> liberal </w:t>
      </w:r>
      <w:proofErr w:type="spellStart"/>
      <w:r>
        <w:t>international</w:t>
      </w:r>
      <w:proofErr w:type="spellEnd"/>
      <w:r>
        <w:t xml:space="preserve"> </w:t>
      </w:r>
      <w:proofErr w:type="spellStart"/>
      <w:r>
        <w:t>order</w:t>
      </w:r>
      <w:proofErr w:type="spellEnd"/>
      <w:r>
        <w:t>: a</w:t>
      </w:r>
      <w:r>
        <w:t xml:space="preserve"> </w:t>
      </w:r>
      <w:proofErr w:type="spellStart"/>
      <w:r>
        <w:t>pragmatic</w:t>
      </w:r>
      <w:proofErr w:type="spellEnd"/>
      <w:r>
        <w:t xml:space="preserve"> and </w:t>
      </w:r>
      <w:proofErr w:type="spellStart"/>
      <w:r>
        <w:t>dynamic</w:t>
      </w:r>
      <w:proofErr w:type="spellEnd"/>
      <w:r>
        <w:t xml:space="preserve"> </w:t>
      </w:r>
      <w:proofErr w:type="spellStart"/>
      <w:r>
        <w:t>approach</w:t>
      </w:r>
      <w:proofErr w:type="spellEnd"/>
      <w:r>
        <w:t xml:space="preserve">. </w:t>
      </w:r>
      <w:r>
        <w:rPr>
          <w:i/>
        </w:rPr>
        <w:t xml:space="preserve">International </w:t>
      </w:r>
      <w:proofErr w:type="spellStart"/>
      <w:r>
        <w:rPr>
          <w:i/>
        </w:rPr>
        <w:t>Affairs</w:t>
      </w:r>
      <w:proofErr w:type="spellEnd"/>
      <w:r>
        <w:t xml:space="preserve">, 99(4), 1383-1400. </w:t>
      </w:r>
    </w:p>
    <w:p w:rsidR="00D4750D" w:rsidRDefault="00D57839">
      <w:pPr>
        <w:numPr>
          <w:ilvl w:val="0"/>
          <w:numId w:val="5"/>
        </w:numPr>
        <w:ind w:hanging="360"/>
      </w:pPr>
      <w:proofErr w:type="spellStart"/>
      <w:r>
        <w:t>Actis</w:t>
      </w:r>
      <w:proofErr w:type="spellEnd"/>
      <w:r>
        <w:t xml:space="preserve">, E., &amp; </w:t>
      </w:r>
      <w:proofErr w:type="spellStart"/>
      <w:r>
        <w:t>Zelicovich</w:t>
      </w:r>
      <w:proofErr w:type="spellEnd"/>
      <w:r>
        <w:t xml:space="preserve">, J. (2016). No todo lo que brilla es oro: continuidades en el orden internacional y límites a la reconfiguración del Sur Global. </w:t>
      </w:r>
      <w:r>
        <w:rPr>
          <w:i/>
        </w:rPr>
        <w:t>Perspectivas Revista de Cien</w:t>
      </w:r>
      <w:r>
        <w:rPr>
          <w:i/>
        </w:rPr>
        <w:t>cias Sociales</w:t>
      </w:r>
      <w:r>
        <w:t xml:space="preserve">, 1(2), 7-25. </w:t>
      </w:r>
    </w:p>
    <w:p w:rsidR="00D4750D" w:rsidRDefault="00D57839">
      <w:pPr>
        <w:numPr>
          <w:ilvl w:val="0"/>
          <w:numId w:val="5"/>
        </w:numPr>
        <w:ind w:hanging="360"/>
      </w:pPr>
      <w:proofErr w:type="spellStart"/>
      <w:r>
        <w:t>Kirton</w:t>
      </w:r>
      <w:proofErr w:type="spellEnd"/>
      <w:r>
        <w:t xml:space="preserve">, J., &amp; </w:t>
      </w:r>
      <w:proofErr w:type="spellStart"/>
      <w:r>
        <w:t>Larionova</w:t>
      </w:r>
      <w:proofErr w:type="spellEnd"/>
      <w:r>
        <w:t xml:space="preserve">, M. (2022). </w:t>
      </w:r>
      <w:proofErr w:type="spellStart"/>
      <w:r>
        <w:t>The</w:t>
      </w:r>
      <w:proofErr w:type="spellEnd"/>
      <w:r>
        <w:t xml:space="preserve"> </w:t>
      </w:r>
      <w:proofErr w:type="spellStart"/>
      <w:r>
        <w:t>first</w:t>
      </w:r>
      <w:proofErr w:type="spellEnd"/>
      <w:r>
        <w:t xml:space="preserve"> </w:t>
      </w:r>
      <w:proofErr w:type="spellStart"/>
      <w:r>
        <w:t>fifteen</w:t>
      </w:r>
      <w:proofErr w:type="spellEnd"/>
      <w:r>
        <w:t xml:space="preserve"> </w:t>
      </w:r>
      <w:proofErr w:type="spellStart"/>
      <w:r>
        <w:t>years</w:t>
      </w:r>
      <w:proofErr w:type="spellEnd"/>
      <w:r>
        <w:t xml:space="preserve"> of </w:t>
      </w:r>
      <w:proofErr w:type="spellStart"/>
      <w:r>
        <w:t>the</w:t>
      </w:r>
      <w:proofErr w:type="spellEnd"/>
      <w:r>
        <w:t xml:space="preserve"> BRICS. </w:t>
      </w:r>
      <w:r>
        <w:rPr>
          <w:i/>
        </w:rPr>
        <w:t xml:space="preserve">International </w:t>
      </w:r>
      <w:proofErr w:type="spellStart"/>
      <w:r>
        <w:rPr>
          <w:i/>
        </w:rPr>
        <w:t>Organisations</w:t>
      </w:r>
      <w:proofErr w:type="spellEnd"/>
      <w:r>
        <w:rPr>
          <w:i/>
        </w:rPr>
        <w:t xml:space="preserve"> </w:t>
      </w:r>
      <w:proofErr w:type="spellStart"/>
      <w:r>
        <w:rPr>
          <w:i/>
        </w:rPr>
        <w:t>Research</w:t>
      </w:r>
      <w:proofErr w:type="spellEnd"/>
      <w:r>
        <w:rPr>
          <w:i/>
        </w:rPr>
        <w:t xml:space="preserve"> </w:t>
      </w:r>
      <w:proofErr w:type="spellStart"/>
      <w:r>
        <w:rPr>
          <w:i/>
        </w:rPr>
        <w:t>Journal</w:t>
      </w:r>
      <w:proofErr w:type="spellEnd"/>
      <w:r>
        <w:t xml:space="preserve">, 17(2), 7-30. </w:t>
      </w:r>
    </w:p>
    <w:p w:rsidR="00D4750D" w:rsidRDefault="00D57839">
      <w:pPr>
        <w:numPr>
          <w:ilvl w:val="0"/>
          <w:numId w:val="5"/>
        </w:numPr>
        <w:ind w:hanging="360"/>
      </w:pPr>
      <w:proofErr w:type="spellStart"/>
      <w:r>
        <w:t>Öniş</w:t>
      </w:r>
      <w:proofErr w:type="spellEnd"/>
      <w:r>
        <w:t xml:space="preserve">, Z., &amp; </w:t>
      </w:r>
      <w:proofErr w:type="spellStart"/>
      <w:r>
        <w:t>Kutlay</w:t>
      </w:r>
      <w:proofErr w:type="spellEnd"/>
      <w:r>
        <w:t xml:space="preserve">, M. (2020). </w:t>
      </w:r>
      <w:proofErr w:type="spellStart"/>
      <w:r>
        <w:t>The</w:t>
      </w:r>
      <w:proofErr w:type="spellEnd"/>
      <w:r>
        <w:t xml:space="preserve"> New </w:t>
      </w:r>
      <w:proofErr w:type="spellStart"/>
      <w:r>
        <w:t>Age</w:t>
      </w:r>
      <w:proofErr w:type="spellEnd"/>
      <w:r>
        <w:t xml:space="preserve"> of </w:t>
      </w:r>
      <w:proofErr w:type="spellStart"/>
      <w:r>
        <w:t>Hybridity</w:t>
      </w:r>
      <w:proofErr w:type="spellEnd"/>
      <w:r>
        <w:t xml:space="preserve"> and </w:t>
      </w:r>
      <w:proofErr w:type="spellStart"/>
      <w:r>
        <w:t>Clash</w:t>
      </w:r>
      <w:proofErr w:type="spellEnd"/>
      <w:r>
        <w:t xml:space="preserve"> of </w:t>
      </w:r>
      <w:proofErr w:type="spellStart"/>
      <w:r>
        <w:t>Norms</w:t>
      </w:r>
      <w:proofErr w:type="spellEnd"/>
      <w:r>
        <w:t xml:space="preserve">: China, </w:t>
      </w:r>
      <w:r>
        <w:t xml:space="preserve">BRICS, and </w:t>
      </w:r>
      <w:proofErr w:type="spellStart"/>
      <w:r>
        <w:t>Challenges</w:t>
      </w:r>
      <w:proofErr w:type="spellEnd"/>
      <w:r>
        <w:t xml:space="preserve"> of Global </w:t>
      </w:r>
      <w:proofErr w:type="spellStart"/>
      <w:r>
        <w:t>Governance</w:t>
      </w:r>
      <w:proofErr w:type="spellEnd"/>
      <w:r>
        <w:t xml:space="preserve"> in a Postliberal International </w:t>
      </w:r>
      <w:proofErr w:type="spellStart"/>
      <w:r>
        <w:t>Order</w:t>
      </w:r>
      <w:proofErr w:type="spellEnd"/>
      <w:r>
        <w:t xml:space="preserve">. </w:t>
      </w:r>
      <w:proofErr w:type="spellStart"/>
      <w:r>
        <w:rPr>
          <w:i/>
        </w:rPr>
        <w:t>Alternatives</w:t>
      </w:r>
      <w:proofErr w:type="spellEnd"/>
      <w:r>
        <w:t xml:space="preserve">, 45(3), 123-142. </w:t>
      </w:r>
    </w:p>
    <w:p w:rsidR="00D4750D" w:rsidRDefault="00D57839">
      <w:pPr>
        <w:numPr>
          <w:ilvl w:val="0"/>
          <w:numId w:val="5"/>
        </w:numPr>
        <w:spacing w:after="231"/>
        <w:ind w:hanging="360"/>
      </w:pPr>
      <w:proofErr w:type="spellStart"/>
      <w:r>
        <w:t>Rodriguez-Triocci</w:t>
      </w:r>
      <w:proofErr w:type="spellEnd"/>
      <w:r>
        <w:t xml:space="preserve">, E. (2024). </w:t>
      </w:r>
      <w:proofErr w:type="spellStart"/>
      <w:r>
        <w:t>What</w:t>
      </w:r>
      <w:proofErr w:type="spellEnd"/>
      <w:r>
        <w:t xml:space="preserve"> </w:t>
      </w:r>
      <w:proofErr w:type="spellStart"/>
      <w:r>
        <w:t>about</w:t>
      </w:r>
      <w:proofErr w:type="spellEnd"/>
      <w:r>
        <w:t xml:space="preserve"> </w:t>
      </w:r>
      <w:proofErr w:type="spellStart"/>
      <w:r>
        <w:t>the</w:t>
      </w:r>
      <w:proofErr w:type="spellEnd"/>
      <w:r>
        <w:t xml:space="preserve"> BRICS? </w:t>
      </w:r>
      <w:proofErr w:type="spellStart"/>
      <w:r>
        <w:t>Examining</w:t>
      </w:r>
      <w:proofErr w:type="spellEnd"/>
      <w:r>
        <w:t xml:space="preserve"> </w:t>
      </w:r>
      <w:proofErr w:type="spellStart"/>
      <w:r>
        <w:t>power</w:t>
      </w:r>
      <w:proofErr w:type="spellEnd"/>
      <w:r>
        <w:t xml:space="preserve"> </w:t>
      </w:r>
      <w:proofErr w:type="spellStart"/>
      <w:r>
        <w:t>politics</w:t>
      </w:r>
      <w:proofErr w:type="spellEnd"/>
      <w:r>
        <w:t xml:space="preserve"> in a </w:t>
      </w:r>
      <w:proofErr w:type="spellStart"/>
      <w:r>
        <w:t>changing</w:t>
      </w:r>
      <w:proofErr w:type="spellEnd"/>
      <w:r>
        <w:t xml:space="preserve"> </w:t>
      </w:r>
      <w:proofErr w:type="spellStart"/>
      <w:r>
        <w:t>world</w:t>
      </w:r>
      <w:proofErr w:type="spellEnd"/>
      <w:r>
        <w:t xml:space="preserve"> </w:t>
      </w:r>
      <w:proofErr w:type="spellStart"/>
      <w:r>
        <w:t>order</w:t>
      </w:r>
      <w:proofErr w:type="spellEnd"/>
      <w:r>
        <w:t xml:space="preserve">. </w:t>
      </w:r>
      <w:proofErr w:type="spellStart"/>
      <w:r>
        <w:rPr>
          <w:i/>
        </w:rPr>
        <w:t>Journal</w:t>
      </w:r>
      <w:proofErr w:type="spellEnd"/>
      <w:r>
        <w:rPr>
          <w:i/>
        </w:rPr>
        <w:t xml:space="preserve"> of </w:t>
      </w:r>
      <w:proofErr w:type="spellStart"/>
      <w:r>
        <w:rPr>
          <w:i/>
        </w:rPr>
        <w:t>Political</w:t>
      </w:r>
      <w:proofErr w:type="spellEnd"/>
      <w:r>
        <w:rPr>
          <w:i/>
        </w:rPr>
        <w:t xml:space="preserve"> </w:t>
      </w:r>
      <w:proofErr w:type="spellStart"/>
      <w:r>
        <w:rPr>
          <w:i/>
        </w:rPr>
        <w:t>Power</w:t>
      </w:r>
      <w:proofErr w:type="spellEnd"/>
      <w:r>
        <w:t xml:space="preserve">, 17(1), 21-41. </w:t>
      </w:r>
    </w:p>
    <w:p w:rsidR="00D4750D" w:rsidRDefault="00D57839">
      <w:pPr>
        <w:pStyle w:val="Ttulo1"/>
        <w:ind w:left="-3"/>
      </w:pPr>
      <w:r>
        <w:t xml:space="preserve">Bibliografía ampliatoria </w:t>
      </w:r>
    </w:p>
    <w:p w:rsidR="00D4750D" w:rsidRDefault="00D57839">
      <w:pPr>
        <w:numPr>
          <w:ilvl w:val="0"/>
          <w:numId w:val="6"/>
        </w:numPr>
        <w:ind w:hanging="360"/>
      </w:pPr>
      <w:r>
        <w:t xml:space="preserve">Cox, R. W. (2014). Fuerzas sociales, estados y órdenes mundiales: más allá de la teoría de Relaciones Internacionales. </w:t>
      </w:r>
      <w:r>
        <w:rPr>
          <w:i/>
        </w:rPr>
        <w:t>Relaciones Internacionales</w:t>
      </w:r>
      <w:r>
        <w:t xml:space="preserve">, 24, 129-216. </w:t>
      </w:r>
    </w:p>
    <w:p w:rsidR="00D4750D" w:rsidRDefault="00D57839">
      <w:pPr>
        <w:numPr>
          <w:ilvl w:val="0"/>
          <w:numId w:val="6"/>
        </w:numPr>
        <w:ind w:hanging="360"/>
      </w:pPr>
      <w:proofErr w:type="spellStart"/>
      <w:r>
        <w:t>Sanahuja</w:t>
      </w:r>
      <w:proofErr w:type="spellEnd"/>
      <w:r>
        <w:t>, J. A. (2020). ¿Bipolaridad en ascenso? Análisis equívocos f</w:t>
      </w:r>
      <w:r>
        <w:t xml:space="preserve">rente a la crisis de la globalización. </w:t>
      </w:r>
      <w:proofErr w:type="spellStart"/>
      <w:r>
        <w:rPr>
          <w:i/>
        </w:rPr>
        <w:t>Foreign</w:t>
      </w:r>
      <w:proofErr w:type="spellEnd"/>
      <w:r>
        <w:rPr>
          <w:i/>
        </w:rPr>
        <w:t xml:space="preserve"> </w:t>
      </w:r>
      <w:proofErr w:type="spellStart"/>
      <w:r>
        <w:rPr>
          <w:i/>
        </w:rPr>
        <w:t>Affairs</w:t>
      </w:r>
      <w:proofErr w:type="spellEnd"/>
      <w:r>
        <w:rPr>
          <w:i/>
        </w:rPr>
        <w:t xml:space="preserve"> Latinoamérica</w:t>
      </w:r>
      <w:r>
        <w:t xml:space="preserve">, 20(2), 76-84. </w:t>
      </w:r>
    </w:p>
    <w:p w:rsidR="00D4750D" w:rsidRDefault="00D57839">
      <w:pPr>
        <w:numPr>
          <w:ilvl w:val="0"/>
          <w:numId w:val="6"/>
        </w:numPr>
        <w:ind w:hanging="360"/>
      </w:pPr>
      <w:r>
        <w:t xml:space="preserve">Schmidt, B. (2018). </w:t>
      </w:r>
      <w:proofErr w:type="spellStart"/>
      <w:r>
        <w:t>Hegemony</w:t>
      </w:r>
      <w:proofErr w:type="spellEnd"/>
      <w:r>
        <w:t xml:space="preserve">: A conceptual and </w:t>
      </w:r>
      <w:proofErr w:type="spellStart"/>
      <w:r>
        <w:t>theoretical</w:t>
      </w:r>
      <w:proofErr w:type="spellEnd"/>
      <w:r>
        <w:t xml:space="preserve"> </w:t>
      </w:r>
      <w:proofErr w:type="spellStart"/>
      <w:r>
        <w:t>analysis</w:t>
      </w:r>
      <w:proofErr w:type="spellEnd"/>
      <w:r>
        <w:t xml:space="preserve">. DOC </w:t>
      </w:r>
      <w:proofErr w:type="spellStart"/>
      <w:r>
        <w:t>Research</w:t>
      </w:r>
      <w:proofErr w:type="spellEnd"/>
      <w:r>
        <w:t xml:space="preserve"> </w:t>
      </w:r>
    </w:p>
    <w:p w:rsidR="00D4750D" w:rsidRDefault="00D57839">
      <w:pPr>
        <w:ind w:left="723" w:firstLine="0"/>
      </w:pPr>
      <w:proofErr w:type="spellStart"/>
      <w:r>
        <w:t>Institute</w:t>
      </w:r>
      <w:proofErr w:type="spellEnd"/>
      <w:r>
        <w:t xml:space="preserve">. </w:t>
      </w:r>
    </w:p>
    <w:p w:rsidR="00D4750D" w:rsidRDefault="00D57839">
      <w:pPr>
        <w:numPr>
          <w:ilvl w:val="0"/>
          <w:numId w:val="6"/>
        </w:numPr>
        <w:ind w:hanging="360"/>
      </w:pPr>
      <w:proofErr w:type="spellStart"/>
      <w:r>
        <w:t>Strange</w:t>
      </w:r>
      <w:proofErr w:type="spellEnd"/>
      <w:r>
        <w:t xml:space="preserve">, S. (1999). </w:t>
      </w:r>
      <w:proofErr w:type="spellStart"/>
      <w:r>
        <w:t>The</w:t>
      </w:r>
      <w:proofErr w:type="spellEnd"/>
      <w:r>
        <w:t xml:space="preserve"> </w:t>
      </w:r>
      <w:proofErr w:type="spellStart"/>
      <w:r>
        <w:t>westfailure</w:t>
      </w:r>
      <w:proofErr w:type="spellEnd"/>
      <w:r>
        <w:t xml:space="preserve"> </w:t>
      </w:r>
      <w:proofErr w:type="spellStart"/>
      <w:r>
        <w:t>system</w:t>
      </w:r>
      <w:proofErr w:type="spellEnd"/>
      <w:r>
        <w:t xml:space="preserve">. </w:t>
      </w:r>
      <w:proofErr w:type="spellStart"/>
      <w:r>
        <w:rPr>
          <w:i/>
        </w:rPr>
        <w:t>Review</w:t>
      </w:r>
      <w:proofErr w:type="spellEnd"/>
      <w:r>
        <w:rPr>
          <w:i/>
        </w:rPr>
        <w:t xml:space="preserve"> of International </w:t>
      </w:r>
      <w:proofErr w:type="spellStart"/>
      <w:r>
        <w:rPr>
          <w:i/>
        </w:rPr>
        <w:t>Studies</w:t>
      </w:r>
      <w:proofErr w:type="spellEnd"/>
      <w:r>
        <w:t xml:space="preserve">, 25(3), 345-354. </w:t>
      </w:r>
    </w:p>
    <w:p w:rsidR="00D4750D" w:rsidRDefault="00D57839">
      <w:pPr>
        <w:numPr>
          <w:ilvl w:val="0"/>
          <w:numId w:val="6"/>
        </w:numPr>
        <w:ind w:hanging="360"/>
      </w:pPr>
      <w:proofErr w:type="spellStart"/>
      <w:r>
        <w:t>Duggan</w:t>
      </w:r>
      <w:proofErr w:type="spellEnd"/>
      <w:r>
        <w:t xml:space="preserve">, N., </w:t>
      </w:r>
      <w:proofErr w:type="spellStart"/>
      <w:r>
        <w:t>Hooijmaaijers</w:t>
      </w:r>
      <w:proofErr w:type="spellEnd"/>
      <w:r>
        <w:t xml:space="preserve">, B., </w:t>
      </w:r>
      <w:proofErr w:type="spellStart"/>
      <w:r>
        <w:t>Rewizorski</w:t>
      </w:r>
      <w:proofErr w:type="spellEnd"/>
      <w:r>
        <w:t xml:space="preserve">, M., &amp; </w:t>
      </w:r>
      <w:proofErr w:type="spellStart"/>
      <w:r>
        <w:t>Arapova</w:t>
      </w:r>
      <w:proofErr w:type="spellEnd"/>
      <w:r>
        <w:t xml:space="preserve">, E. (2022). </w:t>
      </w:r>
      <w:proofErr w:type="spellStart"/>
      <w:r>
        <w:t>Introduction</w:t>
      </w:r>
      <w:proofErr w:type="spellEnd"/>
      <w:r>
        <w:t xml:space="preserve">: </w:t>
      </w:r>
      <w:proofErr w:type="spellStart"/>
      <w:r>
        <w:t>The</w:t>
      </w:r>
      <w:proofErr w:type="spellEnd"/>
      <w:r>
        <w:t xml:space="preserve"> BRICS, Global </w:t>
      </w:r>
      <w:proofErr w:type="spellStart"/>
      <w:r>
        <w:t>Governance</w:t>
      </w:r>
      <w:proofErr w:type="spellEnd"/>
      <w:r>
        <w:t xml:space="preserve">, and </w:t>
      </w:r>
      <w:proofErr w:type="spellStart"/>
      <w:r>
        <w:t>Challenges</w:t>
      </w:r>
      <w:proofErr w:type="spellEnd"/>
      <w:r>
        <w:t xml:space="preserve"> </w:t>
      </w:r>
      <w:proofErr w:type="spellStart"/>
      <w:r>
        <w:t>for</w:t>
      </w:r>
      <w:proofErr w:type="spellEnd"/>
      <w:r>
        <w:t xml:space="preserve"> South-South </w:t>
      </w:r>
      <w:proofErr w:type="spellStart"/>
      <w:r>
        <w:t>Cooperation</w:t>
      </w:r>
      <w:proofErr w:type="spellEnd"/>
      <w:r>
        <w:t xml:space="preserve"> in a Post-Western </w:t>
      </w:r>
      <w:proofErr w:type="spellStart"/>
      <w:r>
        <w:t>World</w:t>
      </w:r>
      <w:proofErr w:type="spellEnd"/>
      <w:r>
        <w:t xml:space="preserve">. </w:t>
      </w:r>
      <w:r>
        <w:rPr>
          <w:i/>
        </w:rPr>
        <w:t xml:space="preserve">International </w:t>
      </w:r>
      <w:proofErr w:type="spellStart"/>
      <w:r>
        <w:rPr>
          <w:i/>
        </w:rPr>
        <w:t>Political</w:t>
      </w:r>
      <w:proofErr w:type="spellEnd"/>
      <w:r>
        <w:rPr>
          <w:i/>
        </w:rPr>
        <w:t xml:space="preserve"> </w:t>
      </w:r>
      <w:proofErr w:type="spellStart"/>
      <w:r>
        <w:rPr>
          <w:i/>
        </w:rPr>
        <w:t>Science</w:t>
      </w:r>
      <w:proofErr w:type="spellEnd"/>
      <w:r>
        <w:rPr>
          <w:i/>
        </w:rPr>
        <w:t xml:space="preserve"> </w:t>
      </w:r>
      <w:proofErr w:type="spellStart"/>
      <w:r>
        <w:rPr>
          <w:i/>
        </w:rPr>
        <w:t>Review</w:t>
      </w:r>
      <w:proofErr w:type="spellEnd"/>
      <w:r>
        <w:t xml:space="preserve">, 43(4), 469-480. </w:t>
      </w:r>
    </w:p>
    <w:p w:rsidR="00D4750D" w:rsidRDefault="00D57839">
      <w:pPr>
        <w:numPr>
          <w:ilvl w:val="0"/>
          <w:numId w:val="6"/>
        </w:numPr>
        <w:ind w:hanging="360"/>
      </w:pPr>
      <w:proofErr w:type="spellStart"/>
      <w:r>
        <w:t>Gonzalez</w:t>
      </w:r>
      <w:proofErr w:type="spellEnd"/>
      <w:r>
        <w:t xml:space="preserve"> Gómez del Miño, P. (2024). Los BRICS en el sistema internacional: ampliación, multipolaridad y alineamientos. </w:t>
      </w:r>
      <w:r>
        <w:rPr>
          <w:i/>
        </w:rPr>
        <w:t>Revista Española de Derecho Internacional</w:t>
      </w:r>
      <w:r>
        <w:t xml:space="preserve">, 76(1), 45-75. </w:t>
      </w:r>
    </w:p>
    <w:p w:rsidR="00D4750D" w:rsidRDefault="00D57839">
      <w:pPr>
        <w:numPr>
          <w:ilvl w:val="0"/>
          <w:numId w:val="6"/>
        </w:numPr>
        <w:spacing w:after="226" w:line="249" w:lineRule="auto"/>
        <w:ind w:hanging="360"/>
      </w:pPr>
      <w:proofErr w:type="spellStart"/>
      <w:r>
        <w:t>Xing</w:t>
      </w:r>
      <w:proofErr w:type="spellEnd"/>
      <w:r>
        <w:t xml:space="preserve">, L. (2019). </w:t>
      </w:r>
      <w:proofErr w:type="spellStart"/>
      <w:r>
        <w:rPr>
          <w:i/>
        </w:rPr>
        <w:t>The</w:t>
      </w:r>
      <w:proofErr w:type="spellEnd"/>
      <w:r>
        <w:rPr>
          <w:i/>
        </w:rPr>
        <w:t xml:space="preserve"> International </w:t>
      </w:r>
      <w:proofErr w:type="spellStart"/>
      <w:r>
        <w:rPr>
          <w:i/>
        </w:rPr>
        <w:t>Political</w:t>
      </w:r>
      <w:proofErr w:type="spellEnd"/>
      <w:r>
        <w:rPr>
          <w:i/>
        </w:rPr>
        <w:t xml:space="preserve"> </w:t>
      </w:r>
      <w:proofErr w:type="spellStart"/>
      <w:r>
        <w:rPr>
          <w:i/>
        </w:rPr>
        <w:t>Economy</w:t>
      </w:r>
      <w:proofErr w:type="spellEnd"/>
      <w:r>
        <w:rPr>
          <w:i/>
        </w:rPr>
        <w:t xml:space="preserve"> of </w:t>
      </w:r>
      <w:proofErr w:type="spellStart"/>
      <w:r>
        <w:rPr>
          <w:i/>
        </w:rPr>
        <w:t>the</w:t>
      </w:r>
      <w:proofErr w:type="spellEnd"/>
      <w:r>
        <w:rPr>
          <w:i/>
        </w:rPr>
        <w:t xml:space="preserve"> BRICS</w:t>
      </w:r>
      <w:r>
        <w:t xml:space="preserve">. </w:t>
      </w:r>
      <w:proofErr w:type="spellStart"/>
      <w:r>
        <w:t>Routledge</w:t>
      </w:r>
      <w:proofErr w:type="spellEnd"/>
      <w:r>
        <w:t xml:space="preserve">. </w:t>
      </w:r>
    </w:p>
    <w:p w:rsidR="00D4750D" w:rsidRDefault="00D57839">
      <w:pPr>
        <w:pStyle w:val="Ttulo1"/>
        <w:ind w:left="-3"/>
      </w:pPr>
      <w:r>
        <w:t xml:space="preserve">Unidad 3. Orden no hegemónico, jerarquía e imperialismo </w:t>
      </w:r>
    </w:p>
    <w:p w:rsidR="00D4750D" w:rsidRDefault="00D57839">
      <w:pPr>
        <w:spacing w:after="231"/>
        <w:ind w:left="2" w:firstLine="0"/>
      </w:pPr>
      <w:r>
        <w:t>Esta unidad profundiza la discusión sobre la transformación del orden internacional a partir de la noción de fractura sistémica, el agotamiento de liderazgos hegemónicos y el retorno de la guerra co</w:t>
      </w:r>
      <w:r>
        <w:t>nvencional de alta intensidad. Se analiza el lugar de la fuerza militar organizada en la política internacional contemporánea y se problematizan las narrativas centradas en la globalización, la interdependencia y el orden basado en reglas. Asimismo, la uni</w:t>
      </w:r>
      <w:r>
        <w:t>dad introduce una reflexión sobre la dimensión vertical del poder, la jerarquía y el imperialismo como principios estructurantes de las relaciones internacionales, poniendo en discusión la centralidad de la anarquía como supuesto dominante de la disciplina</w:t>
      </w:r>
      <w:r>
        <w:t xml:space="preserve">. </w:t>
      </w:r>
    </w:p>
    <w:p w:rsidR="00D4750D" w:rsidRDefault="00D57839">
      <w:pPr>
        <w:pStyle w:val="Ttulo1"/>
        <w:ind w:left="-3"/>
      </w:pPr>
      <w:r>
        <w:t xml:space="preserve">Bibliografía obligatoria </w:t>
      </w:r>
    </w:p>
    <w:p w:rsidR="00D4750D" w:rsidRDefault="00D57839">
      <w:pPr>
        <w:numPr>
          <w:ilvl w:val="0"/>
          <w:numId w:val="7"/>
        </w:numPr>
        <w:ind w:hanging="360"/>
      </w:pPr>
      <w:r>
        <w:t xml:space="preserve">Cox, R. W. (1994), Fuerzas sociales, estados y órdenes mundiales: más allá de la teoría de las relaciones internacionales, en </w:t>
      </w:r>
      <w:proofErr w:type="spellStart"/>
      <w:r>
        <w:t>Vasquez</w:t>
      </w:r>
      <w:proofErr w:type="spellEnd"/>
      <w:r>
        <w:t xml:space="preserve">, J., </w:t>
      </w:r>
      <w:r>
        <w:rPr>
          <w:i/>
        </w:rPr>
        <w:t>Relaciones Internacionales. El pensamiento de los clásicos</w:t>
      </w:r>
      <w:r>
        <w:t xml:space="preserve">, Barcelona: </w:t>
      </w:r>
      <w:proofErr w:type="spellStart"/>
      <w:r>
        <w:t>Limusa</w:t>
      </w:r>
      <w:proofErr w:type="spellEnd"/>
      <w:r>
        <w:t xml:space="preserve">, 119-196. </w:t>
      </w:r>
    </w:p>
    <w:p w:rsidR="00D4750D" w:rsidRDefault="00D57839">
      <w:pPr>
        <w:numPr>
          <w:ilvl w:val="0"/>
          <w:numId w:val="7"/>
        </w:numPr>
        <w:spacing w:after="8" w:line="238" w:lineRule="auto"/>
        <w:ind w:hanging="360"/>
      </w:pPr>
      <w:proofErr w:type="spellStart"/>
      <w:r>
        <w:t>Mearsheimer</w:t>
      </w:r>
      <w:proofErr w:type="spellEnd"/>
      <w:r>
        <w:t xml:space="preserve">, J. J. (2025), </w:t>
      </w:r>
      <w:proofErr w:type="spellStart"/>
      <w:r>
        <w:t>Europe’s</w:t>
      </w:r>
      <w:proofErr w:type="spellEnd"/>
      <w:r>
        <w:t xml:space="preserve"> </w:t>
      </w:r>
      <w:proofErr w:type="spellStart"/>
      <w:r>
        <w:t>Bleak</w:t>
      </w:r>
      <w:proofErr w:type="spellEnd"/>
      <w:r>
        <w:t xml:space="preserve"> </w:t>
      </w:r>
      <w:proofErr w:type="spellStart"/>
      <w:r>
        <w:t>Future</w:t>
      </w:r>
      <w:proofErr w:type="spellEnd"/>
      <w:r>
        <w:t xml:space="preserve">. </w:t>
      </w:r>
      <w:proofErr w:type="spellStart"/>
      <w:r>
        <w:rPr>
          <w:i/>
        </w:rPr>
        <w:t>The</w:t>
      </w:r>
      <w:proofErr w:type="spellEnd"/>
      <w:r>
        <w:rPr>
          <w:i/>
        </w:rPr>
        <w:t xml:space="preserve"> American </w:t>
      </w:r>
      <w:proofErr w:type="spellStart"/>
      <w:r>
        <w:rPr>
          <w:i/>
        </w:rPr>
        <w:t>Conservative</w:t>
      </w:r>
      <w:proofErr w:type="spellEnd"/>
      <w:r>
        <w:t xml:space="preserve">, 18 de noviembre. </w:t>
      </w:r>
    </w:p>
    <w:p w:rsidR="00D4750D" w:rsidRDefault="00D57839">
      <w:pPr>
        <w:numPr>
          <w:ilvl w:val="0"/>
          <w:numId w:val="7"/>
        </w:numPr>
        <w:ind w:hanging="360"/>
      </w:pPr>
      <w:r>
        <w:t xml:space="preserve">Doyle, M. W. (1986), </w:t>
      </w:r>
      <w:proofErr w:type="spellStart"/>
      <w:r>
        <w:rPr>
          <w:i/>
        </w:rPr>
        <w:t>Empires</w:t>
      </w:r>
      <w:proofErr w:type="spellEnd"/>
      <w:r>
        <w:t xml:space="preserve">, </w:t>
      </w:r>
      <w:proofErr w:type="spellStart"/>
      <w:r>
        <w:t>Ithaca</w:t>
      </w:r>
      <w:proofErr w:type="spellEnd"/>
      <w:r>
        <w:t xml:space="preserve">: </w:t>
      </w:r>
      <w:proofErr w:type="spellStart"/>
      <w:r>
        <w:t>Cornell</w:t>
      </w:r>
      <w:proofErr w:type="spellEnd"/>
      <w:r>
        <w:t xml:space="preserve"> </w:t>
      </w:r>
      <w:proofErr w:type="spellStart"/>
      <w:r>
        <w:t>University</w:t>
      </w:r>
      <w:proofErr w:type="spellEnd"/>
      <w:r>
        <w:t xml:space="preserve"> </w:t>
      </w:r>
      <w:proofErr w:type="spellStart"/>
      <w:r>
        <w:t>Press</w:t>
      </w:r>
      <w:proofErr w:type="spellEnd"/>
      <w:r>
        <w:t xml:space="preserve">, 19-47. </w:t>
      </w:r>
    </w:p>
    <w:p w:rsidR="00D4750D" w:rsidRDefault="00D57839">
      <w:pPr>
        <w:spacing w:after="230"/>
        <w:ind w:left="723" w:firstLine="0"/>
      </w:pPr>
      <w:r>
        <w:t xml:space="preserve">Lake, D. (2009), </w:t>
      </w:r>
      <w:proofErr w:type="spellStart"/>
      <w:r>
        <w:rPr>
          <w:i/>
        </w:rPr>
        <w:t>Hierarchy</w:t>
      </w:r>
      <w:proofErr w:type="spellEnd"/>
      <w:r>
        <w:rPr>
          <w:i/>
        </w:rPr>
        <w:t xml:space="preserve"> in International </w:t>
      </w:r>
      <w:proofErr w:type="spellStart"/>
      <w:r>
        <w:rPr>
          <w:i/>
        </w:rPr>
        <w:t>Relations</w:t>
      </w:r>
      <w:proofErr w:type="spellEnd"/>
      <w:r>
        <w:t xml:space="preserve">, </w:t>
      </w:r>
      <w:proofErr w:type="spellStart"/>
      <w:r>
        <w:t>Ithaca</w:t>
      </w:r>
      <w:proofErr w:type="spellEnd"/>
      <w:r>
        <w:t xml:space="preserve">: </w:t>
      </w:r>
      <w:proofErr w:type="spellStart"/>
      <w:r>
        <w:t>Cornell</w:t>
      </w:r>
      <w:proofErr w:type="spellEnd"/>
      <w:r>
        <w:t xml:space="preserve"> </w:t>
      </w:r>
      <w:proofErr w:type="spellStart"/>
      <w:r>
        <w:t>University</w:t>
      </w:r>
      <w:proofErr w:type="spellEnd"/>
      <w:r>
        <w:t xml:space="preserve"> </w:t>
      </w:r>
      <w:proofErr w:type="spellStart"/>
      <w:r>
        <w:t>Press</w:t>
      </w:r>
      <w:proofErr w:type="spellEnd"/>
      <w:r>
        <w:t>,</w:t>
      </w:r>
      <w:r>
        <w:t xml:space="preserve"> 4562. </w:t>
      </w:r>
    </w:p>
    <w:p w:rsidR="00D4750D" w:rsidRDefault="00D57839">
      <w:pPr>
        <w:pStyle w:val="Ttulo1"/>
        <w:ind w:left="-3"/>
      </w:pPr>
      <w:r>
        <w:t xml:space="preserve">Bibliografía ampliatoria </w:t>
      </w:r>
    </w:p>
    <w:p w:rsidR="00D4750D" w:rsidRDefault="00D57839">
      <w:pPr>
        <w:numPr>
          <w:ilvl w:val="0"/>
          <w:numId w:val="8"/>
        </w:numPr>
        <w:ind w:hanging="360"/>
      </w:pPr>
      <w:r>
        <w:t xml:space="preserve">Davies, S., </w:t>
      </w:r>
      <w:proofErr w:type="spellStart"/>
      <w:r>
        <w:t>Pettersson</w:t>
      </w:r>
      <w:proofErr w:type="spellEnd"/>
      <w:r>
        <w:t xml:space="preserve">, T., </w:t>
      </w:r>
      <w:proofErr w:type="spellStart"/>
      <w:r>
        <w:t>Sollenberg</w:t>
      </w:r>
      <w:proofErr w:type="spellEnd"/>
      <w:r>
        <w:t xml:space="preserve">, M., &amp; </w:t>
      </w:r>
      <w:proofErr w:type="spellStart"/>
      <w:r>
        <w:t>Öberg</w:t>
      </w:r>
      <w:proofErr w:type="spellEnd"/>
      <w:r>
        <w:t xml:space="preserve">, M. (2025), </w:t>
      </w:r>
      <w:proofErr w:type="spellStart"/>
      <w:r>
        <w:t>Organized</w:t>
      </w:r>
      <w:proofErr w:type="spellEnd"/>
      <w:r>
        <w:t xml:space="preserve"> </w:t>
      </w:r>
      <w:proofErr w:type="spellStart"/>
      <w:r>
        <w:t>violence</w:t>
      </w:r>
      <w:proofErr w:type="spellEnd"/>
      <w:r>
        <w:t xml:space="preserve"> 19892024, and </w:t>
      </w:r>
      <w:proofErr w:type="spellStart"/>
      <w:r>
        <w:t>the</w:t>
      </w:r>
      <w:proofErr w:type="spellEnd"/>
      <w:r>
        <w:t xml:space="preserve"> </w:t>
      </w:r>
      <w:proofErr w:type="spellStart"/>
      <w:r>
        <w:t>challenges</w:t>
      </w:r>
      <w:proofErr w:type="spellEnd"/>
      <w:r>
        <w:t xml:space="preserve"> of </w:t>
      </w:r>
      <w:proofErr w:type="spellStart"/>
      <w:r>
        <w:t>identifying</w:t>
      </w:r>
      <w:proofErr w:type="spellEnd"/>
      <w:r>
        <w:t xml:space="preserve"> </w:t>
      </w:r>
      <w:proofErr w:type="spellStart"/>
      <w:r>
        <w:t>civilian</w:t>
      </w:r>
      <w:proofErr w:type="spellEnd"/>
      <w:r>
        <w:t xml:space="preserve"> </w:t>
      </w:r>
      <w:proofErr w:type="spellStart"/>
      <w:r>
        <w:t>victims</w:t>
      </w:r>
      <w:proofErr w:type="spellEnd"/>
      <w:r>
        <w:t xml:space="preserve">. </w:t>
      </w:r>
      <w:proofErr w:type="spellStart"/>
      <w:r>
        <w:rPr>
          <w:i/>
        </w:rPr>
        <w:t>Journal</w:t>
      </w:r>
      <w:proofErr w:type="spellEnd"/>
      <w:r>
        <w:rPr>
          <w:i/>
        </w:rPr>
        <w:t xml:space="preserve"> of </w:t>
      </w:r>
      <w:proofErr w:type="spellStart"/>
      <w:r>
        <w:rPr>
          <w:i/>
        </w:rPr>
        <w:t>Peace</w:t>
      </w:r>
      <w:proofErr w:type="spellEnd"/>
      <w:r>
        <w:rPr>
          <w:i/>
        </w:rPr>
        <w:t xml:space="preserve"> </w:t>
      </w:r>
      <w:proofErr w:type="spellStart"/>
      <w:r>
        <w:rPr>
          <w:i/>
        </w:rPr>
        <w:t>Research</w:t>
      </w:r>
      <w:proofErr w:type="spellEnd"/>
      <w:r>
        <w:t xml:space="preserve">, 62(4), 1223-1240. </w:t>
      </w:r>
    </w:p>
    <w:p w:rsidR="00D4750D" w:rsidRDefault="00D57839">
      <w:pPr>
        <w:numPr>
          <w:ilvl w:val="0"/>
          <w:numId w:val="8"/>
        </w:numPr>
        <w:ind w:hanging="360"/>
      </w:pPr>
      <w:proofErr w:type="spellStart"/>
      <w:r>
        <w:t>Anzelini</w:t>
      </w:r>
      <w:proofErr w:type="spellEnd"/>
      <w:r>
        <w:t xml:space="preserve">, L. (2019), Orden hegemónico, jerarquía e imperio informal: algunos apuntes para </w:t>
      </w:r>
      <w:r>
        <w:t xml:space="preserve">discutir el “consenso anárquico” de las relaciones internacionales, 1991. </w:t>
      </w:r>
      <w:r>
        <w:rPr>
          <w:i/>
        </w:rPr>
        <w:t>Revista de Estudios Internacionales</w:t>
      </w:r>
      <w:r>
        <w:t xml:space="preserve">, 1(2), 41-58. </w:t>
      </w:r>
    </w:p>
    <w:p w:rsidR="00D4750D" w:rsidRDefault="00D57839">
      <w:pPr>
        <w:numPr>
          <w:ilvl w:val="0"/>
          <w:numId w:val="8"/>
        </w:numPr>
        <w:ind w:hanging="360"/>
      </w:pPr>
      <w:proofErr w:type="spellStart"/>
      <w:r>
        <w:t>Waltz</w:t>
      </w:r>
      <w:proofErr w:type="spellEnd"/>
      <w:r>
        <w:t xml:space="preserve">, K. N. (1993). </w:t>
      </w:r>
      <w:proofErr w:type="spellStart"/>
      <w:r>
        <w:t>The</w:t>
      </w:r>
      <w:proofErr w:type="spellEnd"/>
      <w:r>
        <w:t xml:space="preserve"> </w:t>
      </w:r>
      <w:proofErr w:type="spellStart"/>
      <w:r>
        <w:t>emerging</w:t>
      </w:r>
      <w:proofErr w:type="spellEnd"/>
      <w:r>
        <w:t xml:space="preserve"> </w:t>
      </w:r>
      <w:proofErr w:type="spellStart"/>
      <w:r>
        <w:t>structu</w:t>
      </w:r>
      <w:r>
        <w:t>re</w:t>
      </w:r>
      <w:proofErr w:type="spellEnd"/>
      <w:r>
        <w:t xml:space="preserve"> of </w:t>
      </w:r>
      <w:proofErr w:type="spellStart"/>
      <w:r>
        <w:t>international</w:t>
      </w:r>
      <w:proofErr w:type="spellEnd"/>
      <w:r>
        <w:t xml:space="preserve"> </w:t>
      </w:r>
      <w:proofErr w:type="spellStart"/>
      <w:r>
        <w:t>politics</w:t>
      </w:r>
      <w:proofErr w:type="spellEnd"/>
      <w:r>
        <w:t xml:space="preserve">. </w:t>
      </w:r>
      <w:r>
        <w:rPr>
          <w:i/>
        </w:rPr>
        <w:t>International Security</w:t>
      </w:r>
      <w:r>
        <w:t xml:space="preserve">, 18(2), 44-79. </w:t>
      </w:r>
    </w:p>
    <w:p w:rsidR="00D4750D" w:rsidRDefault="00D57839">
      <w:pPr>
        <w:numPr>
          <w:ilvl w:val="0"/>
          <w:numId w:val="8"/>
        </w:numPr>
        <w:spacing w:after="230"/>
        <w:ind w:hanging="360"/>
      </w:pPr>
      <w:r>
        <w:t xml:space="preserve">Velázquez Flores, R. (2011). Cambios y continuidades del sistema internacional. </w:t>
      </w:r>
      <w:r>
        <w:rPr>
          <w:i/>
        </w:rPr>
        <w:t>Relaciones Internacionales</w:t>
      </w:r>
      <w:r>
        <w:t xml:space="preserve">. </w:t>
      </w:r>
    </w:p>
    <w:p w:rsidR="00D4750D" w:rsidRDefault="00D57839">
      <w:pPr>
        <w:pStyle w:val="Ttulo1"/>
        <w:ind w:left="-3"/>
      </w:pPr>
      <w:r>
        <w:t xml:space="preserve">Unidad 4. Seguridad internacional, intervención y operaciones de paz </w:t>
      </w:r>
    </w:p>
    <w:p w:rsidR="00D4750D" w:rsidRDefault="00D57839">
      <w:pPr>
        <w:spacing w:after="231"/>
        <w:ind w:left="2" w:firstLine="0"/>
      </w:pPr>
      <w:r>
        <w:t>Esta uni</w:t>
      </w:r>
      <w:r>
        <w:t>dad analiza la evolución del concepto de seguridad internacional y la ampliación de su agenda desde las aproximaciones tradicionales hacia enfoques críticos y multidimensionales. Se estudian amenazas y dinámicas transnacionales como el terrorismo, el crime</w:t>
      </w:r>
      <w:r>
        <w:t>n organizado, la migración forzada, el cambio climático, la competencia por recursos y las nuevas formas de violencia organizada. En continuidad con esta discusión, se examinan las intervenciones humanitarias y las Operaciones de Mantenimiento de la Paz, a</w:t>
      </w:r>
      <w:r>
        <w:t xml:space="preserve">tendiendo a los debates sobre soberanía, responsabilidad de proteger, uso de la fuerza, construcción de paz y transformación del </w:t>
      </w:r>
      <w:proofErr w:type="spellStart"/>
      <w:r>
        <w:t>peacekeeping</w:t>
      </w:r>
      <w:proofErr w:type="spellEnd"/>
      <w:r>
        <w:t xml:space="preserve"> en un orden internacional más disputado. </w:t>
      </w:r>
    </w:p>
    <w:p w:rsidR="00D4750D" w:rsidRDefault="00D57839">
      <w:pPr>
        <w:pStyle w:val="Ttulo1"/>
        <w:ind w:left="-3"/>
      </w:pPr>
      <w:r>
        <w:t xml:space="preserve">Bibliografía obligatoria </w:t>
      </w:r>
    </w:p>
    <w:p w:rsidR="00D4750D" w:rsidRDefault="00D57839">
      <w:pPr>
        <w:numPr>
          <w:ilvl w:val="0"/>
          <w:numId w:val="9"/>
        </w:numPr>
        <w:ind w:hanging="360"/>
      </w:pPr>
      <w:proofErr w:type="spellStart"/>
      <w:r>
        <w:t>Cujabante</w:t>
      </w:r>
      <w:proofErr w:type="spellEnd"/>
      <w:r>
        <w:t>, X. (2009). La seguridad internacion</w:t>
      </w:r>
      <w:r>
        <w:t xml:space="preserve">al: evolución de un concepto. </w:t>
      </w:r>
      <w:r>
        <w:rPr>
          <w:i/>
        </w:rPr>
        <w:t>Revista de Relaciones Internacionales, Estrategia y Seguridad</w:t>
      </w:r>
      <w:r>
        <w:t xml:space="preserve">, 4(2), 93-106. </w:t>
      </w:r>
    </w:p>
    <w:p w:rsidR="00D4750D" w:rsidRDefault="00D57839">
      <w:pPr>
        <w:numPr>
          <w:ilvl w:val="0"/>
          <w:numId w:val="9"/>
        </w:numPr>
        <w:ind w:hanging="360"/>
      </w:pPr>
      <w:r>
        <w:t xml:space="preserve">Orozco, G. (2006). El concepto de seguridad en la teoría de Relaciones Internacionales. </w:t>
      </w:r>
      <w:r>
        <w:rPr>
          <w:i/>
        </w:rPr>
        <w:t xml:space="preserve">Revista CIDOB </w:t>
      </w:r>
      <w:proofErr w:type="spellStart"/>
      <w:r>
        <w:rPr>
          <w:i/>
        </w:rPr>
        <w:t>d’Afers</w:t>
      </w:r>
      <w:proofErr w:type="spellEnd"/>
      <w:r>
        <w:rPr>
          <w:i/>
        </w:rPr>
        <w:t xml:space="preserve"> </w:t>
      </w:r>
      <w:proofErr w:type="spellStart"/>
      <w:r>
        <w:rPr>
          <w:i/>
        </w:rPr>
        <w:t>Internacionals</w:t>
      </w:r>
      <w:proofErr w:type="spellEnd"/>
      <w:r>
        <w:t xml:space="preserve">, 72, 161-180. </w:t>
      </w:r>
    </w:p>
    <w:p w:rsidR="00D4750D" w:rsidRDefault="00D57839">
      <w:pPr>
        <w:numPr>
          <w:ilvl w:val="0"/>
          <w:numId w:val="9"/>
        </w:numPr>
        <w:ind w:hanging="360"/>
      </w:pPr>
      <w:r>
        <w:t>Bartolom</w:t>
      </w:r>
      <w:r>
        <w:t xml:space="preserve">é, M. C. (2018). La Seguridad Internacional contemporánea: contenidos temáticos, agenda y efectos de su ampliación. </w:t>
      </w:r>
      <w:r>
        <w:rPr>
          <w:i/>
        </w:rPr>
        <w:t>Relaciones Internacionales</w:t>
      </w:r>
      <w:r>
        <w:t xml:space="preserve">, 27(55), 123-146. </w:t>
      </w:r>
    </w:p>
    <w:p w:rsidR="00D4750D" w:rsidRDefault="00D57839">
      <w:pPr>
        <w:numPr>
          <w:ilvl w:val="0"/>
          <w:numId w:val="9"/>
        </w:numPr>
        <w:ind w:hanging="360"/>
      </w:pPr>
      <w:r>
        <w:t xml:space="preserve">Coleman, K. P., &amp; Job, B. L. (2021). </w:t>
      </w:r>
      <w:proofErr w:type="spellStart"/>
      <w:r>
        <w:t>How</w:t>
      </w:r>
      <w:proofErr w:type="spellEnd"/>
      <w:r>
        <w:t xml:space="preserve"> </w:t>
      </w:r>
      <w:proofErr w:type="spellStart"/>
      <w:r>
        <w:t>Africa</w:t>
      </w:r>
      <w:proofErr w:type="spellEnd"/>
      <w:r>
        <w:t xml:space="preserve"> and China </w:t>
      </w:r>
      <w:proofErr w:type="spellStart"/>
      <w:r>
        <w:t>may</w:t>
      </w:r>
      <w:proofErr w:type="spellEnd"/>
      <w:r>
        <w:t xml:space="preserve"> </w:t>
      </w:r>
      <w:proofErr w:type="spellStart"/>
      <w:r>
        <w:t>shape</w:t>
      </w:r>
      <w:proofErr w:type="spellEnd"/>
      <w:r>
        <w:t xml:space="preserve"> UN </w:t>
      </w:r>
      <w:proofErr w:type="spellStart"/>
      <w:r>
        <w:t>peacekeeping</w:t>
      </w:r>
      <w:proofErr w:type="spellEnd"/>
      <w:r>
        <w:t xml:space="preserve"> </w:t>
      </w:r>
      <w:proofErr w:type="spellStart"/>
      <w:r>
        <w:t>beyond</w:t>
      </w:r>
      <w:proofErr w:type="spellEnd"/>
      <w:r>
        <w:t xml:space="preserve"> </w:t>
      </w:r>
      <w:proofErr w:type="spellStart"/>
      <w:r>
        <w:t>the</w:t>
      </w:r>
      <w:proofErr w:type="spellEnd"/>
      <w:r>
        <w:t xml:space="preserve"> liberal </w:t>
      </w:r>
      <w:proofErr w:type="spellStart"/>
      <w:r>
        <w:t>international</w:t>
      </w:r>
      <w:proofErr w:type="spellEnd"/>
      <w:r>
        <w:t xml:space="preserve"> </w:t>
      </w:r>
      <w:proofErr w:type="spellStart"/>
      <w:r>
        <w:t>order</w:t>
      </w:r>
      <w:proofErr w:type="spellEnd"/>
      <w:r>
        <w:t xml:space="preserve">. </w:t>
      </w:r>
      <w:r>
        <w:rPr>
          <w:i/>
        </w:rPr>
        <w:t xml:space="preserve">International </w:t>
      </w:r>
      <w:proofErr w:type="spellStart"/>
      <w:r>
        <w:rPr>
          <w:i/>
        </w:rPr>
        <w:t>Affairs</w:t>
      </w:r>
      <w:proofErr w:type="spellEnd"/>
      <w:r>
        <w:t xml:space="preserve">, 97(5), 1451-1468. </w:t>
      </w:r>
    </w:p>
    <w:p w:rsidR="00D4750D" w:rsidRDefault="00D57839">
      <w:pPr>
        <w:numPr>
          <w:ilvl w:val="0"/>
          <w:numId w:val="9"/>
        </w:numPr>
        <w:spacing w:after="8" w:line="238" w:lineRule="auto"/>
        <w:ind w:hanging="360"/>
      </w:pPr>
      <w:proofErr w:type="spellStart"/>
      <w:r>
        <w:t>Kenkel</w:t>
      </w:r>
      <w:proofErr w:type="spellEnd"/>
      <w:r>
        <w:t xml:space="preserve">, K. M. (2013). </w:t>
      </w:r>
      <w:proofErr w:type="spellStart"/>
      <w:r>
        <w:t>Five</w:t>
      </w:r>
      <w:proofErr w:type="spellEnd"/>
      <w:r>
        <w:t xml:space="preserve"> </w:t>
      </w:r>
      <w:proofErr w:type="spellStart"/>
      <w:r>
        <w:t>generations</w:t>
      </w:r>
      <w:proofErr w:type="spellEnd"/>
      <w:r>
        <w:t xml:space="preserve"> of </w:t>
      </w:r>
      <w:proofErr w:type="spellStart"/>
      <w:r>
        <w:t>peace</w:t>
      </w:r>
      <w:proofErr w:type="spellEnd"/>
      <w:r>
        <w:t xml:space="preserve"> </w:t>
      </w:r>
      <w:proofErr w:type="spellStart"/>
      <w:r>
        <w:t>operations</w:t>
      </w:r>
      <w:proofErr w:type="spellEnd"/>
      <w:r>
        <w:t xml:space="preserve">: </w:t>
      </w:r>
      <w:proofErr w:type="spellStart"/>
      <w:r>
        <w:t>from</w:t>
      </w:r>
      <w:proofErr w:type="spellEnd"/>
      <w:r>
        <w:t xml:space="preserve"> </w:t>
      </w:r>
      <w:proofErr w:type="spellStart"/>
      <w:r>
        <w:t>the</w:t>
      </w:r>
      <w:proofErr w:type="spellEnd"/>
      <w:r>
        <w:t xml:space="preserve"> “</w:t>
      </w:r>
      <w:proofErr w:type="spellStart"/>
      <w:r>
        <w:t>thin</w:t>
      </w:r>
      <w:proofErr w:type="spellEnd"/>
      <w:r>
        <w:t xml:space="preserve"> blue line” to “</w:t>
      </w:r>
      <w:proofErr w:type="spellStart"/>
      <w:r>
        <w:t>painting</w:t>
      </w:r>
      <w:proofErr w:type="spellEnd"/>
      <w:r>
        <w:t xml:space="preserve"> a country blue”. </w:t>
      </w:r>
      <w:r>
        <w:rPr>
          <w:i/>
        </w:rPr>
        <w:t>Revista Brasileira de Política Internacional</w:t>
      </w:r>
      <w:r>
        <w:t xml:space="preserve">, 56(1), 122-143. </w:t>
      </w:r>
    </w:p>
    <w:p w:rsidR="00D4750D" w:rsidRDefault="00D57839">
      <w:pPr>
        <w:numPr>
          <w:ilvl w:val="0"/>
          <w:numId w:val="9"/>
        </w:numPr>
        <w:ind w:hanging="360"/>
      </w:pPr>
      <w:proofErr w:type="spellStart"/>
      <w:r>
        <w:t>Pache</w:t>
      </w:r>
      <w:r>
        <w:t>cho</w:t>
      </w:r>
      <w:proofErr w:type="spellEnd"/>
      <w:r>
        <w:t xml:space="preserve"> de Souza, A. (2022). Evolución del uso de la fuerza en operaciones de mantenimiento de la paz. </w:t>
      </w:r>
      <w:r>
        <w:rPr>
          <w:i/>
        </w:rPr>
        <w:t xml:space="preserve">Revista Brasileira de </w:t>
      </w:r>
      <w:proofErr w:type="spellStart"/>
      <w:r>
        <w:rPr>
          <w:i/>
        </w:rPr>
        <w:t>Estudos</w:t>
      </w:r>
      <w:proofErr w:type="spellEnd"/>
      <w:r>
        <w:rPr>
          <w:i/>
        </w:rPr>
        <w:t xml:space="preserve"> Estratégicos</w:t>
      </w:r>
      <w:r>
        <w:t xml:space="preserve">, 14(27), 109-132. </w:t>
      </w:r>
    </w:p>
    <w:p w:rsidR="00D4750D" w:rsidRDefault="00D57839">
      <w:pPr>
        <w:numPr>
          <w:ilvl w:val="0"/>
          <w:numId w:val="9"/>
        </w:numPr>
        <w:spacing w:after="231"/>
        <w:ind w:hanging="360"/>
      </w:pPr>
      <w:r>
        <w:t>Piedrahita Ramírez, L. (2015). La soberanía como responsabilidad y los fundamentos del nuevo in</w:t>
      </w:r>
      <w:r>
        <w:t xml:space="preserve">tervencionismo humanitario. </w:t>
      </w:r>
      <w:r>
        <w:rPr>
          <w:i/>
        </w:rPr>
        <w:t>Estudios de Filosofía</w:t>
      </w:r>
      <w:r>
        <w:t xml:space="preserve">, 51, 45-74. </w:t>
      </w:r>
    </w:p>
    <w:p w:rsidR="00D4750D" w:rsidRDefault="00D57839">
      <w:pPr>
        <w:pStyle w:val="Ttulo1"/>
        <w:ind w:left="-3"/>
      </w:pPr>
      <w:r>
        <w:t xml:space="preserve">Bibliografía ampliatoria </w:t>
      </w:r>
    </w:p>
    <w:p w:rsidR="00D4750D" w:rsidRDefault="00D57839">
      <w:pPr>
        <w:numPr>
          <w:ilvl w:val="0"/>
          <w:numId w:val="10"/>
        </w:numPr>
        <w:ind w:hanging="360"/>
      </w:pPr>
      <w:r>
        <w:t xml:space="preserve">Buzan, B. y Hansen, L. (2009). </w:t>
      </w:r>
      <w:proofErr w:type="spellStart"/>
      <w:r>
        <w:rPr>
          <w:i/>
        </w:rPr>
        <w:t>The</w:t>
      </w:r>
      <w:proofErr w:type="spellEnd"/>
      <w:r>
        <w:rPr>
          <w:i/>
        </w:rPr>
        <w:t xml:space="preserve"> </w:t>
      </w:r>
      <w:proofErr w:type="spellStart"/>
      <w:r>
        <w:rPr>
          <w:i/>
        </w:rPr>
        <w:t>Evolution</w:t>
      </w:r>
      <w:proofErr w:type="spellEnd"/>
      <w:r>
        <w:rPr>
          <w:i/>
        </w:rPr>
        <w:t xml:space="preserve"> of International Security </w:t>
      </w:r>
      <w:proofErr w:type="spellStart"/>
      <w:r>
        <w:rPr>
          <w:i/>
        </w:rPr>
        <w:t>Studies</w:t>
      </w:r>
      <w:proofErr w:type="spellEnd"/>
      <w:r>
        <w:t xml:space="preserve">, Cambridge: Cambridge </w:t>
      </w:r>
      <w:proofErr w:type="spellStart"/>
      <w:r>
        <w:t>University</w:t>
      </w:r>
      <w:proofErr w:type="spellEnd"/>
      <w:r>
        <w:t xml:space="preserve"> </w:t>
      </w:r>
      <w:proofErr w:type="spellStart"/>
      <w:r>
        <w:t>Press</w:t>
      </w:r>
      <w:proofErr w:type="spellEnd"/>
      <w:r>
        <w:t xml:space="preserve">, 8-20. </w:t>
      </w:r>
    </w:p>
    <w:p w:rsidR="00D4750D" w:rsidRDefault="00D57839">
      <w:pPr>
        <w:numPr>
          <w:ilvl w:val="0"/>
          <w:numId w:val="10"/>
        </w:numPr>
        <w:ind w:hanging="360"/>
      </w:pPr>
      <w:r>
        <w:t xml:space="preserve">Buzan, B., </w:t>
      </w:r>
      <w:proofErr w:type="spellStart"/>
      <w:r>
        <w:t>Wæver</w:t>
      </w:r>
      <w:proofErr w:type="spellEnd"/>
      <w:r>
        <w:t xml:space="preserve">, O. y de Wilde, J. (1998). Security </w:t>
      </w:r>
      <w:proofErr w:type="spellStart"/>
      <w:r>
        <w:t>Analysis</w:t>
      </w:r>
      <w:proofErr w:type="spellEnd"/>
      <w:r>
        <w:t xml:space="preserve">: Conceptual </w:t>
      </w:r>
      <w:proofErr w:type="spellStart"/>
      <w:r>
        <w:t>Apparatus</w:t>
      </w:r>
      <w:proofErr w:type="spellEnd"/>
      <w:r>
        <w:t xml:space="preserve">, en </w:t>
      </w:r>
      <w:r>
        <w:rPr>
          <w:i/>
        </w:rPr>
        <w:t xml:space="preserve">Security: A New Framework </w:t>
      </w:r>
      <w:proofErr w:type="spellStart"/>
      <w:r>
        <w:rPr>
          <w:i/>
        </w:rPr>
        <w:t>for</w:t>
      </w:r>
      <w:proofErr w:type="spellEnd"/>
      <w:r>
        <w:rPr>
          <w:i/>
        </w:rPr>
        <w:t xml:space="preserve"> </w:t>
      </w:r>
      <w:proofErr w:type="spellStart"/>
      <w:r>
        <w:rPr>
          <w:i/>
        </w:rPr>
        <w:t>Analysis</w:t>
      </w:r>
      <w:proofErr w:type="spellEnd"/>
      <w:r>
        <w:t xml:space="preserve">, Londres: </w:t>
      </w:r>
      <w:proofErr w:type="spellStart"/>
      <w:r>
        <w:t>Lynne</w:t>
      </w:r>
      <w:proofErr w:type="spellEnd"/>
      <w:r>
        <w:t xml:space="preserve"> </w:t>
      </w:r>
      <w:proofErr w:type="spellStart"/>
      <w:r>
        <w:t>Rienner</w:t>
      </w:r>
      <w:proofErr w:type="spellEnd"/>
      <w:r>
        <w:t xml:space="preserve">, 21-48. </w:t>
      </w:r>
    </w:p>
    <w:p w:rsidR="00D4750D" w:rsidRDefault="00D57839">
      <w:pPr>
        <w:ind w:left="723" w:firstLine="0"/>
      </w:pPr>
      <w:proofErr w:type="spellStart"/>
      <w:r>
        <w:t>Bilgin</w:t>
      </w:r>
      <w:proofErr w:type="spellEnd"/>
      <w:r>
        <w:t xml:space="preserve">, P. (2018). </w:t>
      </w:r>
      <w:proofErr w:type="spellStart"/>
      <w:r>
        <w:t>Securing</w:t>
      </w:r>
      <w:proofErr w:type="spellEnd"/>
      <w:r>
        <w:t xml:space="preserve"> </w:t>
      </w:r>
      <w:proofErr w:type="spellStart"/>
      <w:r>
        <w:t>the</w:t>
      </w:r>
      <w:proofErr w:type="spellEnd"/>
      <w:r>
        <w:t xml:space="preserve"> Postcolonial, en </w:t>
      </w:r>
      <w:proofErr w:type="spellStart"/>
      <w:r>
        <w:t>Rutazibwa</w:t>
      </w:r>
      <w:proofErr w:type="spellEnd"/>
      <w:r>
        <w:t xml:space="preserve">, O. y </w:t>
      </w:r>
      <w:proofErr w:type="spellStart"/>
      <w:r>
        <w:t>Shilliam</w:t>
      </w:r>
      <w:proofErr w:type="spellEnd"/>
      <w:r>
        <w:t xml:space="preserve">, R. (Eds.), </w:t>
      </w:r>
      <w:proofErr w:type="spellStart"/>
      <w:r>
        <w:rPr>
          <w:i/>
        </w:rPr>
        <w:t>Routledge</w:t>
      </w:r>
      <w:proofErr w:type="spellEnd"/>
      <w:r>
        <w:rPr>
          <w:i/>
        </w:rPr>
        <w:t xml:space="preserve"> </w:t>
      </w:r>
      <w:proofErr w:type="spellStart"/>
      <w:r>
        <w:rPr>
          <w:i/>
        </w:rPr>
        <w:t>Handbook</w:t>
      </w:r>
      <w:proofErr w:type="spellEnd"/>
      <w:r>
        <w:rPr>
          <w:i/>
        </w:rPr>
        <w:t xml:space="preserve"> of Postcolonial </w:t>
      </w:r>
      <w:proofErr w:type="spellStart"/>
      <w:r>
        <w:rPr>
          <w:i/>
        </w:rPr>
        <w:t>Politics</w:t>
      </w:r>
      <w:proofErr w:type="spellEnd"/>
      <w:r>
        <w:t xml:space="preserve">, Londres: </w:t>
      </w:r>
      <w:proofErr w:type="spellStart"/>
      <w:r>
        <w:t>Routledge</w:t>
      </w:r>
      <w:proofErr w:type="spellEnd"/>
      <w:r>
        <w:t xml:space="preserve">, 48-57. </w:t>
      </w:r>
    </w:p>
    <w:p w:rsidR="00D4750D" w:rsidRDefault="00D57839">
      <w:pPr>
        <w:numPr>
          <w:ilvl w:val="0"/>
          <w:numId w:val="10"/>
        </w:numPr>
        <w:ind w:hanging="360"/>
      </w:pPr>
      <w:proofErr w:type="spellStart"/>
      <w:r>
        <w:t>Brun</w:t>
      </w:r>
      <w:proofErr w:type="spellEnd"/>
      <w:r>
        <w:t xml:space="preserve">, E. &amp; </w:t>
      </w:r>
      <w:proofErr w:type="spellStart"/>
      <w:r>
        <w:t>Valette</w:t>
      </w:r>
      <w:proofErr w:type="spellEnd"/>
      <w:r>
        <w:t xml:space="preserve">, M.-F. (2016). Los fundamentos de la diversidad del Sur ante la intervención militar. </w:t>
      </w:r>
      <w:r>
        <w:rPr>
          <w:i/>
        </w:rPr>
        <w:t>Foro Internacional</w:t>
      </w:r>
      <w:r>
        <w:t xml:space="preserve">, 56(1), 120-164. </w:t>
      </w:r>
    </w:p>
    <w:p w:rsidR="00D4750D" w:rsidRDefault="00D57839">
      <w:pPr>
        <w:numPr>
          <w:ilvl w:val="0"/>
          <w:numId w:val="10"/>
        </w:numPr>
        <w:ind w:hanging="360"/>
      </w:pPr>
      <w:r>
        <w:t xml:space="preserve">de </w:t>
      </w:r>
      <w:proofErr w:type="spellStart"/>
      <w:r>
        <w:t>Coning</w:t>
      </w:r>
      <w:proofErr w:type="spellEnd"/>
      <w:r>
        <w:t xml:space="preserve">, C. (2019). </w:t>
      </w:r>
      <w:proofErr w:type="spellStart"/>
      <w:r>
        <w:t>How</w:t>
      </w:r>
      <w:proofErr w:type="spellEnd"/>
      <w:r>
        <w:t xml:space="preserve"> UN </w:t>
      </w:r>
      <w:proofErr w:type="spellStart"/>
      <w:r>
        <w:t>Peacekeeping</w:t>
      </w:r>
      <w:proofErr w:type="spellEnd"/>
      <w:r>
        <w:t xml:space="preserve"> </w:t>
      </w:r>
      <w:proofErr w:type="spellStart"/>
      <w:r>
        <w:t>Operation</w:t>
      </w:r>
      <w:r>
        <w:t>s</w:t>
      </w:r>
      <w:proofErr w:type="spellEnd"/>
      <w:r>
        <w:t xml:space="preserve"> Can </w:t>
      </w:r>
      <w:proofErr w:type="spellStart"/>
      <w:r>
        <w:t>Adapt</w:t>
      </w:r>
      <w:proofErr w:type="spellEnd"/>
      <w:r>
        <w:t xml:space="preserve"> to a New Multipolar </w:t>
      </w:r>
      <w:proofErr w:type="spellStart"/>
      <w:r>
        <w:t>World</w:t>
      </w:r>
      <w:proofErr w:type="spellEnd"/>
      <w:r>
        <w:t xml:space="preserve"> </w:t>
      </w:r>
      <w:proofErr w:type="spellStart"/>
      <w:r>
        <w:t>Order</w:t>
      </w:r>
      <w:proofErr w:type="spellEnd"/>
      <w:r>
        <w:t xml:space="preserve">. </w:t>
      </w:r>
      <w:r>
        <w:rPr>
          <w:i/>
        </w:rPr>
        <w:t xml:space="preserve">International </w:t>
      </w:r>
      <w:proofErr w:type="spellStart"/>
      <w:r>
        <w:rPr>
          <w:i/>
        </w:rPr>
        <w:t>Peacekeeping</w:t>
      </w:r>
      <w:proofErr w:type="spellEnd"/>
      <w:r>
        <w:t xml:space="preserve">, 26(5), 536-539. </w:t>
      </w:r>
    </w:p>
    <w:p w:rsidR="00D4750D" w:rsidRDefault="00D57839">
      <w:pPr>
        <w:numPr>
          <w:ilvl w:val="0"/>
          <w:numId w:val="10"/>
        </w:numPr>
        <w:spacing w:after="0" w:line="249" w:lineRule="auto"/>
        <w:ind w:hanging="360"/>
      </w:pPr>
      <w:r>
        <w:t xml:space="preserve">DPKO, U., &amp; DFS, U. (2008). </w:t>
      </w:r>
      <w:proofErr w:type="spellStart"/>
      <w:r>
        <w:rPr>
          <w:i/>
        </w:rPr>
        <w:t>United</w:t>
      </w:r>
      <w:proofErr w:type="spellEnd"/>
      <w:r>
        <w:rPr>
          <w:i/>
        </w:rPr>
        <w:t xml:space="preserve"> </w:t>
      </w:r>
      <w:proofErr w:type="spellStart"/>
      <w:r>
        <w:rPr>
          <w:i/>
        </w:rPr>
        <w:t>Nations</w:t>
      </w:r>
      <w:proofErr w:type="spellEnd"/>
      <w:r>
        <w:rPr>
          <w:i/>
        </w:rPr>
        <w:t xml:space="preserve"> </w:t>
      </w:r>
      <w:proofErr w:type="spellStart"/>
      <w:r>
        <w:rPr>
          <w:i/>
        </w:rPr>
        <w:t>Peacekeeping</w:t>
      </w:r>
      <w:proofErr w:type="spellEnd"/>
      <w:r>
        <w:rPr>
          <w:i/>
        </w:rPr>
        <w:t xml:space="preserve"> </w:t>
      </w:r>
      <w:proofErr w:type="spellStart"/>
      <w:r>
        <w:rPr>
          <w:i/>
        </w:rPr>
        <w:t>Operations</w:t>
      </w:r>
      <w:proofErr w:type="spellEnd"/>
      <w:r>
        <w:rPr>
          <w:i/>
        </w:rPr>
        <w:t xml:space="preserve">: </w:t>
      </w:r>
      <w:proofErr w:type="spellStart"/>
      <w:r>
        <w:rPr>
          <w:i/>
        </w:rPr>
        <w:t>Principles</w:t>
      </w:r>
      <w:proofErr w:type="spellEnd"/>
      <w:r>
        <w:rPr>
          <w:i/>
        </w:rPr>
        <w:t xml:space="preserve"> and </w:t>
      </w:r>
      <w:proofErr w:type="spellStart"/>
      <w:r>
        <w:rPr>
          <w:i/>
        </w:rPr>
        <w:t>Guidelines</w:t>
      </w:r>
      <w:proofErr w:type="spellEnd"/>
      <w:r>
        <w:t xml:space="preserve">. </w:t>
      </w:r>
      <w:proofErr w:type="spellStart"/>
      <w:r>
        <w:t>United</w:t>
      </w:r>
      <w:proofErr w:type="spellEnd"/>
      <w:r>
        <w:t xml:space="preserve"> </w:t>
      </w:r>
      <w:proofErr w:type="spellStart"/>
      <w:r>
        <w:t>Nations</w:t>
      </w:r>
      <w:proofErr w:type="spellEnd"/>
      <w:r>
        <w:t xml:space="preserve">, New York. </w:t>
      </w:r>
    </w:p>
    <w:p w:rsidR="00D4750D" w:rsidRDefault="00D57839">
      <w:pPr>
        <w:numPr>
          <w:ilvl w:val="0"/>
          <w:numId w:val="10"/>
        </w:numPr>
        <w:ind w:hanging="360"/>
      </w:pPr>
      <w:r>
        <w:t xml:space="preserve">Ramos-Horta, J. (2015). </w:t>
      </w:r>
      <w:proofErr w:type="spellStart"/>
      <w:r>
        <w:rPr>
          <w:i/>
        </w:rPr>
        <w:t>Uniting</w:t>
      </w:r>
      <w:proofErr w:type="spellEnd"/>
      <w:r>
        <w:rPr>
          <w:i/>
        </w:rPr>
        <w:t xml:space="preserve"> </w:t>
      </w:r>
      <w:proofErr w:type="spellStart"/>
      <w:r>
        <w:rPr>
          <w:i/>
        </w:rPr>
        <w:t>our</w:t>
      </w:r>
      <w:proofErr w:type="spellEnd"/>
      <w:r>
        <w:rPr>
          <w:i/>
        </w:rPr>
        <w:t xml:space="preserve"> </w:t>
      </w:r>
      <w:proofErr w:type="spellStart"/>
      <w:r>
        <w:rPr>
          <w:i/>
        </w:rPr>
        <w:t>strengths</w:t>
      </w:r>
      <w:proofErr w:type="spellEnd"/>
      <w:r>
        <w:rPr>
          <w:i/>
        </w:rPr>
        <w:t xml:space="preserve"> </w:t>
      </w:r>
      <w:proofErr w:type="spellStart"/>
      <w:r>
        <w:rPr>
          <w:i/>
        </w:rPr>
        <w:t>for</w:t>
      </w:r>
      <w:proofErr w:type="spellEnd"/>
      <w:r>
        <w:rPr>
          <w:i/>
        </w:rPr>
        <w:t xml:space="preserve"> </w:t>
      </w:r>
      <w:proofErr w:type="spellStart"/>
      <w:r>
        <w:rPr>
          <w:i/>
        </w:rPr>
        <w:t>peace</w:t>
      </w:r>
      <w:proofErr w:type="spellEnd"/>
      <w:r>
        <w:rPr>
          <w:i/>
        </w:rPr>
        <w:t xml:space="preserve">: </w:t>
      </w:r>
      <w:proofErr w:type="spellStart"/>
      <w:r>
        <w:rPr>
          <w:i/>
        </w:rPr>
        <w:t>politics</w:t>
      </w:r>
      <w:proofErr w:type="spellEnd"/>
      <w:r>
        <w:rPr>
          <w:i/>
        </w:rPr>
        <w:t xml:space="preserve">, </w:t>
      </w:r>
      <w:proofErr w:type="spellStart"/>
      <w:r>
        <w:rPr>
          <w:i/>
        </w:rPr>
        <w:t>partnership</w:t>
      </w:r>
      <w:proofErr w:type="spellEnd"/>
      <w:r>
        <w:rPr>
          <w:i/>
        </w:rPr>
        <w:t xml:space="preserve"> and </w:t>
      </w:r>
      <w:proofErr w:type="spellStart"/>
      <w:r>
        <w:rPr>
          <w:i/>
        </w:rPr>
        <w:t>people</w:t>
      </w:r>
      <w:proofErr w:type="spellEnd"/>
      <w:r>
        <w:t xml:space="preserve">. </w:t>
      </w:r>
      <w:proofErr w:type="spellStart"/>
      <w:r>
        <w:t>Report</w:t>
      </w:r>
      <w:proofErr w:type="spellEnd"/>
      <w:r>
        <w:t xml:space="preserve"> of </w:t>
      </w:r>
      <w:proofErr w:type="spellStart"/>
      <w:r>
        <w:t>the</w:t>
      </w:r>
      <w:proofErr w:type="spellEnd"/>
      <w:r>
        <w:t xml:space="preserve"> High-</w:t>
      </w:r>
      <w:proofErr w:type="spellStart"/>
      <w:r>
        <w:t>Level</w:t>
      </w:r>
      <w:proofErr w:type="spellEnd"/>
      <w:r>
        <w:t xml:space="preserve"> </w:t>
      </w:r>
      <w:proofErr w:type="spellStart"/>
      <w:r>
        <w:t>Independent</w:t>
      </w:r>
      <w:proofErr w:type="spellEnd"/>
      <w:r>
        <w:t xml:space="preserve"> Panel </w:t>
      </w:r>
      <w:proofErr w:type="spellStart"/>
      <w:r>
        <w:t>on</w:t>
      </w:r>
      <w:proofErr w:type="spellEnd"/>
      <w:r>
        <w:t xml:space="preserve"> </w:t>
      </w:r>
      <w:proofErr w:type="spellStart"/>
      <w:r>
        <w:t>United</w:t>
      </w:r>
      <w:proofErr w:type="spellEnd"/>
      <w:r>
        <w:t xml:space="preserve"> </w:t>
      </w:r>
      <w:proofErr w:type="spellStart"/>
      <w:r>
        <w:t>Nations</w:t>
      </w:r>
      <w:proofErr w:type="spellEnd"/>
      <w:r>
        <w:t xml:space="preserve"> </w:t>
      </w:r>
      <w:proofErr w:type="spellStart"/>
      <w:r>
        <w:t>Peace</w:t>
      </w:r>
      <w:proofErr w:type="spellEnd"/>
      <w:r>
        <w:t xml:space="preserve"> </w:t>
      </w:r>
      <w:proofErr w:type="spellStart"/>
      <w:r>
        <w:t>Operations</w:t>
      </w:r>
      <w:proofErr w:type="spellEnd"/>
      <w:r>
        <w:t xml:space="preserve">. New York: </w:t>
      </w:r>
    </w:p>
    <w:p w:rsidR="00D4750D" w:rsidRDefault="00D57839">
      <w:pPr>
        <w:spacing w:after="227"/>
        <w:ind w:left="723" w:firstLine="0"/>
      </w:pPr>
      <w:proofErr w:type="spellStart"/>
      <w:r>
        <w:t>United</w:t>
      </w:r>
      <w:proofErr w:type="spellEnd"/>
      <w:r>
        <w:t xml:space="preserve"> </w:t>
      </w:r>
      <w:proofErr w:type="spellStart"/>
      <w:r>
        <w:t>Nations</w:t>
      </w:r>
      <w:proofErr w:type="spellEnd"/>
      <w:r>
        <w:t xml:space="preserve">. </w:t>
      </w:r>
    </w:p>
    <w:p w:rsidR="00D4750D" w:rsidRDefault="00D57839">
      <w:pPr>
        <w:pStyle w:val="Ttulo1"/>
        <w:ind w:left="-3"/>
      </w:pPr>
      <w:r>
        <w:t>Unidad 5. Conflictos persistentes, seguridad regional y competencia geopolítica en</w:t>
      </w:r>
      <w:r>
        <w:t xml:space="preserve"> África </w:t>
      </w:r>
    </w:p>
    <w:p w:rsidR="00D4750D" w:rsidRDefault="00D57839">
      <w:pPr>
        <w:spacing w:after="231"/>
        <w:ind w:left="2" w:firstLine="0"/>
      </w:pPr>
      <w:r>
        <w:t xml:space="preserve">Esta unidad trabaja dos casos centrales para comprender las formas contemporáneas de conflicto armado, intervención internacional y competencia geopolítica: el </w:t>
      </w:r>
      <w:proofErr w:type="spellStart"/>
      <w:r>
        <w:t>Sahel</w:t>
      </w:r>
      <w:proofErr w:type="spellEnd"/>
      <w:r>
        <w:t xml:space="preserve"> y la República Democrática del Congo. En el caso del </w:t>
      </w:r>
      <w:proofErr w:type="spellStart"/>
      <w:r>
        <w:t>Sahel</w:t>
      </w:r>
      <w:proofErr w:type="spellEnd"/>
      <w:r>
        <w:t>, se estudian la dimens</w:t>
      </w:r>
      <w:r>
        <w:t xml:space="preserve">ión transfronteriza de la inseguridad, la </w:t>
      </w:r>
      <w:proofErr w:type="spellStart"/>
      <w:r>
        <w:t>securitización</w:t>
      </w:r>
      <w:proofErr w:type="spellEnd"/>
      <w:r>
        <w:t xml:space="preserve"> de la migración, el terrorismo, el impacto del cambio climático, la presencia militar externa y la competencia entre potencias. En el caso de la República Democrática del Congo, se analiza la persist</w:t>
      </w:r>
      <w:r>
        <w:t>encia del conflicto armado en el este del país, el vínculo entre minería, violencia sexual y economía política de guerra, el contrabando transnacional, el rol de actores regionales y las limitaciones de las misiones de paz en contextos de construcción de p</w:t>
      </w:r>
      <w:r>
        <w:t xml:space="preserve">az iliberal. </w:t>
      </w:r>
    </w:p>
    <w:p w:rsidR="00D4750D" w:rsidRDefault="00D57839">
      <w:pPr>
        <w:pStyle w:val="Ttulo1"/>
        <w:ind w:left="-3"/>
      </w:pPr>
      <w:r>
        <w:t xml:space="preserve">Bibliografía obligatoria </w:t>
      </w:r>
    </w:p>
    <w:p w:rsidR="00D4750D" w:rsidRDefault="00D57839">
      <w:pPr>
        <w:numPr>
          <w:ilvl w:val="0"/>
          <w:numId w:val="11"/>
        </w:numPr>
        <w:ind w:hanging="360"/>
      </w:pPr>
      <w:r>
        <w:t xml:space="preserve">Anguita Olmedo, C. &amp; González Gómez del Miño, P. (2019). El </w:t>
      </w:r>
      <w:proofErr w:type="spellStart"/>
      <w:r>
        <w:t>Sahel</w:t>
      </w:r>
      <w:proofErr w:type="spellEnd"/>
      <w:r>
        <w:t xml:space="preserve">: dimensión transfronteriza y dinámicas geopolíticas. </w:t>
      </w:r>
      <w:r>
        <w:rPr>
          <w:i/>
        </w:rPr>
        <w:t>Geopolítica(s). Revista de Estudios sobre Espacio y Poder</w:t>
      </w:r>
      <w:r>
        <w:t xml:space="preserve">, 10(2), 281-303. </w:t>
      </w:r>
    </w:p>
    <w:p w:rsidR="00D4750D" w:rsidRDefault="00D57839">
      <w:pPr>
        <w:numPr>
          <w:ilvl w:val="0"/>
          <w:numId w:val="11"/>
        </w:numPr>
        <w:ind w:hanging="360"/>
      </w:pPr>
      <w:proofErr w:type="spellStart"/>
      <w:r>
        <w:t>Frowd</w:t>
      </w:r>
      <w:proofErr w:type="spellEnd"/>
      <w:r>
        <w:t xml:space="preserve">, P. M., &amp; </w:t>
      </w:r>
      <w:proofErr w:type="spellStart"/>
      <w:r>
        <w:t>Sando</w:t>
      </w:r>
      <w:r>
        <w:t>r</w:t>
      </w:r>
      <w:proofErr w:type="spellEnd"/>
      <w:r>
        <w:t xml:space="preserve">, A. J. (2018). </w:t>
      </w:r>
      <w:proofErr w:type="spellStart"/>
      <w:r>
        <w:t>Militarism</w:t>
      </w:r>
      <w:proofErr w:type="spellEnd"/>
      <w:r>
        <w:t xml:space="preserve"> and </w:t>
      </w:r>
      <w:proofErr w:type="spellStart"/>
      <w:r>
        <w:t>its</w:t>
      </w:r>
      <w:proofErr w:type="spellEnd"/>
      <w:r>
        <w:t xml:space="preserve"> </w:t>
      </w:r>
      <w:proofErr w:type="spellStart"/>
      <w:r>
        <w:t>limits</w:t>
      </w:r>
      <w:proofErr w:type="spellEnd"/>
      <w:r>
        <w:t xml:space="preserve">: </w:t>
      </w:r>
      <w:proofErr w:type="spellStart"/>
      <w:r>
        <w:t>Sociological</w:t>
      </w:r>
      <w:proofErr w:type="spellEnd"/>
      <w:r>
        <w:t xml:space="preserve"> </w:t>
      </w:r>
      <w:proofErr w:type="spellStart"/>
      <w:r>
        <w:t>insights</w:t>
      </w:r>
      <w:proofErr w:type="spellEnd"/>
      <w:r>
        <w:t xml:space="preserve"> </w:t>
      </w:r>
      <w:proofErr w:type="spellStart"/>
      <w:r>
        <w:t>on</w:t>
      </w:r>
      <w:proofErr w:type="spellEnd"/>
      <w:r>
        <w:t xml:space="preserve"> </w:t>
      </w:r>
      <w:proofErr w:type="spellStart"/>
      <w:r>
        <w:t>security</w:t>
      </w:r>
      <w:proofErr w:type="spellEnd"/>
      <w:r>
        <w:t xml:space="preserve"> </w:t>
      </w:r>
      <w:proofErr w:type="spellStart"/>
      <w:r>
        <w:t>assemblages</w:t>
      </w:r>
      <w:proofErr w:type="spellEnd"/>
      <w:r>
        <w:t xml:space="preserve"> in </w:t>
      </w:r>
      <w:proofErr w:type="spellStart"/>
      <w:r>
        <w:t>the</w:t>
      </w:r>
      <w:proofErr w:type="spellEnd"/>
      <w:r>
        <w:t xml:space="preserve"> </w:t>
      </w:r>
      <w:proofErr w:type="spellStart"/>
      <w:r>
        <w:t>Sahel</w:t>
      </w:r>
      <w:proofErr w:type="spellEnd"/>
      <w:r>
        <w:t xml:space="preserve">. </w:t>
      </w:r>
      <w:r>
        <w:rPr>
          <w:i/>
        </w:rPr>
        <w:t>Security Dialogue</w:t>
      </w:r>
      <w:r>
        <w:t xml:space="preserve">, 49(1-2), 70-82. </w:t>
      </w:r>
    </w:p>
    <w:p w:rsidR="00D4750D" w:rsidRDefault="00D57839">
      <w:pPr>
        <w:numPr>
          <w:ilvl w:val="0"/>
          <w:numId w:val="11"/>
        </w:numPr>
        <w:ind w:hanging="360"/>
      </w:pPr>
      <w:proofErr w:type="spellStart"/>
      <w:r>
        <w:t>Plank</w:t>
      </w:r>
      <w:proofErr w:type="spellEnd"/>
      <w:r>
        <w:t xml:space="preserve">, F., &amp; </w:t>
      </w:r>
      <w:proofErr w:type="spellStart"/>
      <w:r>
        <w:t>Bergmann</w:t>
      </w:r>
      <w:proofErr w:type="spellEnd"/>
      <w:r>
        <w:t xml:space="preserve">, J. (2021). </w:t>
      </w:r>
      <w:proofErr w:type="spellStart"/>
      <w:r>
        <w:t>The</w:t>
      </w:r>
      <w:proofErr w:type="spellEnd"/>
      <w:r>
        <w:t xml:space="preserve"> </w:t>
      </w:r>
      <w:proofErr w:type="spellStart"/>
      <w:r>
        <w:t>European</w:t>
      </w:r>
      <w:proofErr w:type="spellEnd"/>
      <w:r>
        <w:t xml:space="preserve"> </w:t>
      </w:r>
      <w:proofErr w:type="spellStart"/>
      <w:r>
        <w:t>Union</w:t>
      </w:r>
      <w:proofErr w:type="spellEnd"/>
      <w:r>
        <w:t xml:space="preserve"> as a Security Actor in </w:t>
      </w:r>
      <w:proofErr w:type="spellStart"/>
      <w:r>
        <w:t>the</w:t>
      </w:r>
      <w:proofErr w:type="spellEnd"/>
      <w:r>
        <w:t xml:space="preserve"> </w:t>
      </w:r>
      <w:proofErr w:type="spellStart"/>
      <w:r>
        <w:t>Sahel</w:t>
      </w:r>
      <w:proofErr w:type="spellEnd"/>
      <w:r>
        <w:t xml:space="preserve">: </w:t>
      </w:r>
    </w:p>
    <w:p w:rsidR="00D4750D" w:rsidRDefault="00D57839">
      <w:pPr>
        <w:ind w:left="723" w:firstLine="0"/>
      </w:pPr>
      <w:proofErr w:type="spellStart"/>
      <w:r>
        <w:t>Policy</w:t>
      </w:r>
      <w:proofErr w:type="spellEnd"/>
      <w:r>
        <w:t xml:space="preserve"> </w:t>
      </w:r>
      <w:proofErr w:type="spellStart"/>
      <w:r>
        <w:t>Entrapment</w:t>
      </w:r>
      <w:proofErr w:type="spellEnd"/>
      <w:r>
        <w:t xml:space="preserve"> in EU </w:t>
      </w:r>
      <w:proofErr w:type="spellStart"/>
      <w:r>
        <w:t>Fore</w:t>
      </w:r>
      <w:r>
        <w:t>ign</w:t>
      </w:r>
      <w:proofErr w:type="spellEnd"/>
      <w:r>
        <w:t xml:space="preserve"> </w:t>
      </w:r>
      <w:proofErr w:type="spellStart"/>
      <w:r>
        <w:t>Policy</w:t>
      </w:r>
      <w:proofErr w:type="spellEnd"/>
      <w:r>
        <w:t xml:space="preserve">. </w:t>
      </w:r>
      <w:proofErr w:type="spellStart"/>
      <w:r>
        <w:rPr>
          <w:i/>
        </w:rPr>
        <w:t>European</w:t>
      </w:r>
      <w:proofErr w:type="spellEnd"/>
      <w:r>
        <w:rPr>
          <w:i/>
        </w:rPr>
        <w:t xml:space="preserve"> </w:t>
      </w:r>
      <w:proofErr w:type="spellStart"/>
      <w:r>
        <w:rPr>
          <w:i/>
        </w:rPr>
        <w:t>Review</w:t>
      </w:r>
      <w:proofErr w:type="spellEnd"/>
      <w:r>
        <w:rPr>
          <w:i/>
        </w:rPr>
        <w:t xml:space="preserve"> of International </w:t>
      </w:r>
      <w:proofErr w:type="spellStart"/>
      <w:r>
        <w:rPr>
          <w:i/>
        </w:rPr>
        <w:t>Studies</w:t>
      </w:r>
      <w:proofErr w:type="spellEnd"/>
      <w:r>
        <w:t xml:space="preserve">, 8(3), 382-412. </w:t>
      </w:r>
    </w:p>
    <w:p w:rsidR="00D4750D" w:rsidRDefault="00D57839">
      <w:pPr>
        <w:numPr>
          <w:ilvl w:val="0"/>
          <w:numId w:val="11"/>
        </w:numPr>
        <w:spacing w:after="0" w:line="249" w:lineRule="auto"/>
        <w:ind w:hanging="360"/>
      </w:pPr>
      <w:r>
        <w:t xml:space="preserve">El </w:t>
      </w:r>
      <w:proofErr w:type="spellStart"/>
      <w:r>
        <w:t>Meouchi</w:t>
      </w:r>
      <w:proofErr w:type="spellEnd"/>
      <w:r>
        <w:t xml:space="preserve">, A., </w:t>
      </w:r>
      <w:proofErr w:type="spellStart"/>
      <w:r>
        <w:t>Laudien</w:t>
      </w:r>
      <w:proofErr w:type="spellEnd"/>
      <w:r>
        <w:t xml:space="preserve">, C., &amp; </w:t>
      </w:r>
      <w:proofErr w:type="spellStart"/>
      <w:r>
        <w:t>Maloan</w:t>
      </w:r>
      <w:proofErr w:type="spellEnd"/>
      <w:r>
        <w:t xml:space="preserve">, K. (2023). </w:t>
      </w:r>
      <w:proofErr w:type="spellStart"/>
      <w:r>
        <w:rPr>
          <w:i/>
        </w:rPr>
        <w:t>Perspectives</w:t>
      </w:r>
      <w:proofErr w:type="spellEnd"/>
      <w:r>
        <w:rPr>
          <w:i/>
        </w:rPr>
        <w:t xml:space="preserve"> </w:t>
      </w:r>
      <w:proofErr w:type="spellStart"/>
      <w:r>
        <w:rPr>
          <w:i/>
        </w:rPr>
        <w:t>on</w:t>
      </w:r>
      <w:proofErr w:type="spellEnd"/>
      <w:r>
        <w:rPr>
          <w:i/>
        </w:rPr>
        <w:t xml:space="preserve"> a </w:t>
      </w:r>
      <w:proofErr w:type="spellStart"/>
      <w:r>
        <w:rPr>
          <w:i/>
        </w:rPr>
        <w:t>Decades</w:t>
      </w:r>
      <w:proofErr w:type="spellEnd"/>
      <w:r>
        <w:rPr>
          <w:i/>
        </w:rPr>
        <w:t xml:space="preserve">-Long </w:t>
      </w:r>
      <w:proofErr w:type="spellStart"/>
      <w:r>
        <w:rPr>
          <w:i/>
        </w:rPr>
        <w:t>Emergency</w:t>
      </w:r>
      <w:proofErr w:type="spellEnd"/>
      <w:r>
        <w:rPr>
          <w:i/>
        </w:rPr>
        <w:t xml:space="preserve">: </w:t>
      </w:r>
      <w:proofErr w:type="spellStart"/>
      <w:r>
        <w:rPr>
          <w:i/>
        </w:rPr>
        <w:t>Analyzing</w:t>
      </w:r>
      <w:proofErr w:type="spellEnd"/>
      <w:r>
        <w:rPr>
          <w:i/>
        </w:rPr>
        <w:t xml:space="preserve"> </w:t>
      </w:r>
      <w:proofErr w:type="spellStart"/>
      <w:r>
        <w:rPr>
          <w:i/>
        </w:rPr>
        <w:t>the</w:t>
      </w:r>
      <w:proofErr w:type="spellEnd"/>
      <w:r>
        <w:rPr>
          <w:i/>
        </w:rPr>
        <w:t xml:space="preserve"> </w:t>
      </w:r>
      <w:proofErr w:type="spellStart"/>
      <w:r>
        <w:rPr>
          <w:i/>
        </w:rPr>
        <w:t>Conflict</w:t>
      </w:r>
      <w:proofErr w:type="spellEnd"/>
      <w:r>
        <w:rPr>
          <w:i/>
        </w:rPr>
        <w:t>-</w:t>
      </w:r>
      <w:proofErr w:type="spellStart"/>
      <w:r>
        <w:rPr>
          <w:i/>
        </w:rPr>
        <w:t>Mining</w:t>
      </w:r>
      <w:proofErr w:type="spellEnd"/>
      <w:r>
        <w:rPr>
          <w:i/>
        </w:rPr>
        <w:t xml:space="preserve">-Sexual </w:t>
      </w:r>
      <w:proofErr w:type="spellStart"/>
      <w:r>
        <w:rPr>
          <w:i/>
        </w:rPr>
        <w:t>Violence</w:t>
      </w:r>
      <w:proofErr w:type="spellEnd"/>
      <w:r>
        <w:rPr>
          <w:i/>
        </w:rPr>
        <w:t xml:space="preserve"> </w:t>
      </w:r>
      <w:proofErr w:type="spellStart"/>
      <w:r>
        <w:rPr>
          <w:i/>
        </w:rPr>
        <w:t>Triangle</w:t>
      </w:r>
      <w:proofErr w:type="spellEnd"/>
      <w:r>
        <w:rPr>
          <w:i/>
        </w:rPr>
        <w:t xml:space="preserve"> and International </w:t>
      </w:r>
      <w:proofErr w:type="spellStart"/>
      <w:r>
        <w:rPr>
          <w:i/>
        </w:rPr>
        <w:t>Initiatives</w:t>
      </w:r>
      <w:proofErr w:type="spellEnd"/>
      <w:r>
        <w:rPr>
          <w:i/>
        </w:rPr>
        <w:t xml:space="preserve"> in </w:t>
      </w:r>
      <w:proofErr w:type="spellStart"/>
      <w:r>
        <w:rPr>
          <w:i/>
        </w:rPr>
        <w:t>the</w:t>
      </w:r>
      <w:proofErr w:type="spellEnd"/>
      <w:r>
        <w:rPr>
          <w:i/>
        </w:rPr>
        <w:t xml:space="preserve"> </w:t>
      </w:r>
      <w:proofErr w:type="spellStart"/>
      <w:r>
        <w:rPr>
          <w:i/>
        </w:rPr>
        <w:t>Ki</w:t>
      </w:r>
      <w:r>
        <w:rPr>
          <w:i/>
        </w:rPr>
        <w:t>vus</w:t>
      </w:r>
      <w:proofErr w:type="spellEnd"/>
      <w:r>
        <w:t xml:space="preserve">. Geneva </w:t>
      </w:r>
      <w:proofErr w:type="spellStart"/>
      <w:r>
        <w:t>Graduate</w:t>
      </w:r>
      <w:proofErr w:type="spellEnd"/>
      <w:r>
        <w:t xml:space="preserve"> </w:t>
      </w:r>
      <w:proofErr w:type="spellStart"/>
      <w:r>
        <w:t>Institute</w:t>
      </w:r>
      <w:proofErr w:type="spellEnd"/>
      <w:r>
        <w:t xml:space="preserve">, </w:t>
      </w:r>
      <w:proofErr w:type="spellStart"/>
      <w:r>
        <w:t>Applied</w:t>
      </w:r>
      <w:proofErr w:type="spellEnd"/>
      <w:r>
        <w:t xml:space="preserve"> </w:t>
      </w:r>
      <w:proofErr w:type="spellStart"/>
      <w:r>
        <w:t>Research</w:t>
      </w:r>
      <w:proofErr w:type="spellEnd"/>
      <w:r>
        <w:t xml:space="preserve"> Project </w:t>
      </w:r>
      <w:proofErr w:type="spellStart"/>
      <w:r>
        <w:t>Panzi</w:t>
      </w:r>
      <w:proofErr w:type="spellEnd"/>
      <w:r>
        <w:t xml:space="preserve"> </w:t>
      </w:r>
      <w:proofErr w:type="spellStart"/>
      <w:r>
        <w:t>Foundation</w:t>
      </w:r>
      <w:proofErr w:type="spellEnd"/>
      <w:r>
        <w:t xml:space="preserve">. </w:t>
      </w:r>
    </w:p>
    <w:p w:rsidR="00D4750D" w:rsidRDefault="00D57839">
      <w:pPr>
        <w:numPr>
          <w:ilvl w:val="0"/>
          <w:numId w:val="11"/>
        </w:numPr>
        <w:ind w:hanging="360"/>
      </w:pPr>
      <w:r>
        <w:t xml:space="preserve">Georgetown Security </w:t>
      </w:r>
      <w:proofErr w:type="spellStart"/>
      <w:r>
        <w:t>Studies</w:t>
      </w:r>
      <w:proofErr w:type="spellEnd"/>
      <w:r>
        <w:t xml:space="preserve"> </w:t>
      </w:r>
      <w:proofErr w:type="spellStart"/>
      <w:r>
        <w:t>Review</w:t>
      </w:r>
      <w:proofErr w:type="spellEnd"/>
      <w:r>
        <w:t xml:space="preserve"> (2025). </w:t>
      </w:r>
      <w:proofErr w:type="spellStart"/>
      <w:r>
        <w:t>The</w:t>
      </w:r>
      <w:proofErr w:type="spellEnd"/>
      <w:r>
        <w:t xml:space="preserve"> </w:t>
      </w:r>
      <w:proofErr w:type="spellStart"/>
      <w:r>
        <w:t>Transnational</w:t>
      </w:r>
      <w:proofErr w:type="spellEnd"/>
      <w:r>
        <w:t xml:space="preserve"> </w:t>
      </w:r>
      <w:proofErr w:type="spellStart"/>
      <w:r>
        <w:t>Smuggling</w:t>
      </w:r>
      <w:proofErr w:type="spellEnd"/>
      <w:r>
        <w:t xml:space="preserve"> </w:t>
      </w:r>
      <w:proofErr w:type="spellStart"/>
      <w:r>
        <w:t>Fueling</w:t>
      </w:r>
      <w:proofErr w:type="spellEnd"/>
      <w:r>
        <w:t xml:space="preserve"> </w:t>
      </w:r>
      <w:proofErr w:type="spellStart"/>
      <w:r>
        <w:t>Conflict</w:t>
      </w:r>
      <w:proofErr w:type="spellEnd"/>
      <w:r>
        <w:t xml:space="preserve"> in </w:t>
      </w:r>
      <w:proofErr w:type="spellStart"/>
      <w:r>
        <w:t>the</w:t>
      </w:r>
      <w:proofErr w:type="spellEnd"/>
      <w:r>
        <w:t xml:space="preserve"> </w:t>
      </w:r>
      <w:proofErr w:type="spellStart"/>
      <w:r>
        <w:t>Democratic</w:t>
      </w:r>
      <w:proofErr w:type="spellEnd"/>
      <w:r>
        <w:t xml:space="preserve"> </w:t>
      </w:r>
      <w:proofErr w:type="spellStart"/>
      <w:r>
        <w:t>Republic</w:t>
      </w:r>
      <w:proofErr w:type="spellEnd"/>
      <w:r>
        <w:t xml:space="preserve"> of Congo, 10 de abril. </w:t>
      </w:r>
    </w:p>
    <w:p w:rsidR="00D4750D" w:rsidRDefault="00D57839">
      <w:pPr>
        <w:numPr>
          <w:ilvl w:val="0"/>
          <w:numId w:val="11"/>
        </w:numPr>
        <w:spacing w:after="230"/>
        <w:ind w:hanging="360"/>
      </w:pPr>
      <w:r>
        <w:t xml:space="preserve">Rosas Duarte, G., &amp; Souza, M. (2024). </w:t>
      </w:r>
      <w:proofErr w:type="spellStart"/>
      <w:r>
        <w:t>Ill</w:t>
      </w:r>
      <w:r>
        <w:t>iberal</w:t>
      </w:r>
      <w:proofErr w:type="spellEnd"/>
      <w:r>
        <w:t xml:space="preserve"> </w:t>
      </w:r>
      <w:proofErr w:type="spellStart"/>
      <w:r>
        <w:t>Peacebuilding</w:t>
      </w:r>
      <w:proofErr w:type="spellEnd"/>
      <w:r>
        <w:t xml:space="preserve"> in UN </w:t>
      </w:r>
      <w:proofErr w:type="spellStart"/>
      <w:r>
        <w:t>Stabilization</w:t>
      </w:r>
      <w:proofErr w:type="spellEnd"/>
      <w:r>
        <w:t xml:space="preserve"> </w:t>
      </w:r>
      <w:proofErr w:type="spellStart"/>
      <w:r>
        <w:t>Peace</w:t>
      </w:r>
      <w:proofErr w:type="spellEnd"/>
      <w:r>
        <w:t xml:space="preserve"> </w:t>
      </w:r>
      <w:proofErr w:type="spellStart"/>
      <w:r>
        <w:t>Operations</w:t>
      </w:r>
      <w:proofErr w:type="spellEnd"/>
      <w:r>
        <w:t xml:space="preserve"> and </w:t>
      </w:r>
      <w:proofErr w:type="spellStart"/>
      <w:r>
        <w:t>Peace</w:t>
      </w:r>
      <w:proofErr w:type="spellEnd"/>
      <w:r>
        <w:t xml:space="preserve"> </w:t>
      </w:r>
      <w:proofErr w:type="spellStart"/>
      <w:r>
        <w:t>Agreements</w:t>
      </w:r>
      <w:proofErr w:type="spellEnd"/>
      <w:r>
        <w:t xml:space="preserve"> in </w:t>
      </w:r>
      <w:proofErr w:type="spellStart"/>
      <w:r>
        <w:t>the</w:t>
      </w:r>
      <w:proofErr w:type="spellEnd"/>
      <w:r>
        <w:t xml:space="preserve"> CAR, </w:t>
      </w:r>
      <w:proofErr w:type="spellStart"/>
      <w:r>
        <w:t>the</w:t>
      </w:r>
      <w:proofErr w:type="spellEnd"/>
      <w:r>
        <w:t xml:space="preserve"> DRC and Mali. </w:t>
      </w:r>
      <w:r>
        <w:rPr>
          <w:i/>
        </w:rPr>
        <w:t xml:space="preserve">International </w:t>
      </w:r>
      <w:proofErr w:type="spellStart"/>
      <w:r>
        <w:rPr>
          <w:i/>
        </w:rPr>
        <w:t>Peacekeeping</w:t>
      </w:r>
      <w:proofErr w:type="spellEnd"/>
      <w:r>
        <w:t xml:space="preserve">, 31(2), 157-185. </w:t>
      </w:r>
    </w:p>
    <w:p w:rsidR="00D4750D" w:rsidRDefault="00D57839">
      <w:pPr>
        <w:pStyle w:val="Ttulo1"/>
        <w:ind w:left="-3"/>
      </w:pPr>
      <w:r>
        <w:t xml:space="preserve">Bibliografía ampliatoria </w:t>
      </w:r>
    </w:p>
    <w:p w:rsidR="00D4750D" w:rsidRDefault="00D57839">
      <w:pPr>
        <w:numPr>
          <w:ilvl w:val="0"/>
          <w:numId w:val="12"/>
        </w:numPr>
        <w:ind w:hanging="360"/>
      </w:pPr>
      <w:proofErr w:type="spellStart"/>
      <w:r>
        <w:t>Charbonneau</w:t>
      </w:r>
      <w:proofErr w:type="spellEnd"/>
      <w:r>
        <w:t xml:space="preserve">, B. (2022). </w:t>
      </w:r>
      <w:proofErr w:type="spellStart"/>
      <w:r>
        <w:t>The</w:t>
      </w:r>
      <w:proofErr w:type="spellEnd"/>
      <w:r>
        <w:t xml:space="preserve"> </w:t>
      </w:r>
      <w:proofErr w:type="spellStart"/>
      <w:r>
        <w:t>climate</w:t>
      </w:r>
      <w:proofErr w:type="spellEnd"/>
      <w:r>
        <w:t xml:space="preserve"> of </w:t>
      </w:r>
      <w:proofErr w:type="spellStart"/>
      <w:r>
        <w:t>counterinsurgency</w:t>
      </w:r>
      <w:proofErr w:type="spellEnd"/>
      <w:r>
        <w:t xml:space="preserve"> and </w:t>
      </w:r>
      <w:proofErr w:type="spellStart"/>
      <w:r>
        <w:t>the</w:t>
      </w:r>
      <w:proofErr w:type="spellEnd"/>
      <w:r>
        <w:t xml:space="preserve"> </w:t>
      </w:r>
      <w:proofErr w:type="spellStart"/>
      <w:r>
        <w:t>future</w:t>
      </w:r>
      <w:proofErr w:type="spellEnd"/>
      <w:r>
        <w:t xml:space="preserve"> of </w:t>
      </w:r>
      <w:proofErr w:type="spellStart"/>
      <w:r>
        <w:t>s</w:t>
      </w:r>
      <w:r>
        <w:t>ecurity</w:t>
      </w:r>
      <w:proofErr w:type="spellEnd"/>
      <w:r>
        <w:t xml:space="preserve"> in </w:t>
      </w:r>
      <w:proofErr w:type="spellStart"/>
      <w:r>
        <w:t>the</w:t>
      </w:r>
      <w:proofErr w:type="spellEnd"/>
      <w:r>
        <w:t xml:space="preserve"> </w:t>
      </w:r>
      <w:proofErr w:type="spellStart"/>
      <w:r>
        <w:t>Sahel</w:t>
      </w:r>
      <w:proofErr w:type="spellEnd"/>
      <w:r>
        <w:t xml:space="preserve">. </w:t>
      </w:r>
      <w:proofErr w:type="spellStart"/>
      <w:r>
        <w:rPr>
          <w:i/>
        </w:rPr>
        <w:t>Environmental</w:t>
      </w:r>
      <w:proofErr w:type="spellEnd"/>
      <w:r>
        <w:rPr>
          <w:i/>
        </w:rPr>
        <w:t xml:space="preserve"> </w:t>
      </w:r>
      <w:proofErr w:type="spellStart"/>
      <w:r>
        <w:rPr>
          <w:i/>
        </w:rPr>
        <w:t>Science</w:t>
      </w:r>
      <w:proofErr w:type="spellEnd"/>
      <w:r>
        <w:rPr>
          <w:i/>
        </w:rPr>
        <w:t xml:space="preserve"> &amp; </w:t>
      </w:r>
      <w:proofErr w:type="spellStart"/>
      <w:r>
        <w:rPr>
          <w:i/>
        </w:rPr>
        <w:t>Policy</w:t>
      </w:r>
      <w:proofErr w:type="spellEnd"/>
      <w:r>
        <w:t xml:space="preserve">, 138, 97-104. </w:t>
      </w:r>
    </w:p>
    <w:p w:rsidR="00D4750D" w:rsidRDefault="00D57839">
      <w:pPr>
        <w:numPr>
          <w:ilvl w:val="0"/>
          <w:numId w:val="12"/>
        </w:numPr>
        <w:spacing w:after="8" w:line="238" w:lineRule="auto"/>
        <w:ind w:hanging="360"/>
      </w:pPr>
      <w:proofErr w:type="spellStart"/>
      <w:r>
        <w:t>Colomba-</w:t>
      </w:r>
      <w:r>
        <w:t>Petteng</w:t>
      </w:r>
      <w:proofErr w:type="spellEnd"/>
      <w:r>
        <w:t xml:space="preserve">, L. (2023). </w:t>
      </w:r>
      <w:proofErr w:type="spellStart"/>
      <w:r>
        <w:t>What</w:t>
      </w:r>
      <w:proofErr w:type="spellEnd"/>
      <w:r>
        <w:t xml:space="preserve"> do “local elites” </w:t>
      </w:r>
      <w:proofErr w:type="spellStart"/>
      <w:r>
        <w:t>seek</w:t>
      </w:r>
      <w:proofErr w:type="spellEnd"/>
      <w:r>
        <w:t xml:space="preserve"> </w:t>
      </w:r>
      <w:proofErr w:type="spellStart"/>
      <w:r>
        <w:t>from</w:t>
      </w:r>
      <w:proofErr w:type="spellEnd"/>
      <w:r>
        <w:t xml:space="preserve"> EU </w:t>
      </w:r>
      <w:proofErr w:type="spellStart"/>
      <w:r>
        <w:t>security</w:t>
      </w:r>
      <w:proofErr w:type="spellEnd"/>
      <w:r>
        <w:t xml:space="preserve"> </w:t>
      </w:r>
      <w:proofErr w:type="spellStart"/>
      <w:r>
        <w:t>policies</w:t>
      </w:r>
      <w:proofErr w:type="spellEnd"/>
      <w:r>
        <w:t xml:space="preserve"> in </w:t>
      </w:r>
      <w:proofErr w:type="spellStart"/>
      <w:r>
        <w:t>the</w:t>
      </w:r>
      <w:proofErr w:type="spellEnd"/>
      <w:r>
        <w:t xml:space="preserve"> </w:t>
      </w:r>
      <w:proofErr w:type="spellStart"/>
      <w:r>
        <w:t>Sahel</w:t>
      </w:r>
      <w:proofErr w:type="spellEnd"/>
      <w:r>
        <w:t>? Re-</w:t>
      </w:r>
      <w:proofErr w:type="spellStart"/>
      <w:r>
        <w:t>thinking</w:t>
      </w:r>
      <w:proofErr w:type="spellEnd"/>
      <w:r>
        <w:t xml:space="preserve"> </w:t>
      </w:r>
      <w:proofErr w:type="spellStart"/>
      <w:r>
        <w:t>the</w:t>
      </w:r>
      <w:proofErr w:type="spellEnd"/>
      <w:r>
        <w:t xml:space="preserve"> </w:t>
      </w:r>
      <w:proofErr w:type="spellStart"/>
      <w:r>
        <w:t>agency</w:t>
      </w:r>
      <w:proofErr w:type="spellEnd"/>
      <w:r>
        <w:t xml:space="preserve"> of non-</w:t>
      </w:r>
      <w:proofErr w:type="spellStart"/>
      <w:r>
        <w:t>European</w:t>
      </w:r>
      <w:proofErr w:type="spellEnd"/>
      <w:r>
        <w:t xml:space="preserve"> </w:t>
      </w:r>
      <w:proofErr w:type="spellStart"/>
      <w:r>
        <w:t>actors</w:t>
      </w:r>
      <w:proofErr w:type="spellEnd"/>
      <w:r>
        <w:t xml:space="preserve">. </w:t>
      </w:r>
      <w:proofErr w:type="spellStart"/>
      <w:r>
        <w:rPr>
          <w:i/>
        </w:rPr>
        <w:t>Cooperation</w:t>
      </w:r>
      <w:proofErr w:type="spellEnd"/>
      <w:r>
        <w:rPr>
          <w:i/>
        </w:rPr>
        <w:t xml:space="preserve"> and </w:t>
      </w:r>
      <w:proofErr w:type="spellStart"/>
      <w:r>
        <w:rPr>
          <w:i/>
        </w:rPr>
        <w:t>Conflict</w:t>
      </w:r>
      <w:proofErr w:type="spellEnd"/>
      <w:r>
        <w:t xml:space="preserve">. </w:t>
      </w:r>
    </w:p>
    <w:p w:rsidR="00D4750D" w:rsidRDefault="00D57839">
      <w:pPr>
        <w:numPr>
          <w:ilvl w:val="0"/>
          <w:numId w:val="12"/>
        </w:numPr>
        <w:ind w:hanging="360"/>
      </w:pPr>
      <w:proofErr w:type="spellStart"/>
      <w:r>
        <w:t>Mehta</w:t>
      </w:r>
      <w:proofErr w:type="spellEnd"/>
      <w:r>
        <w:t xml:space="preserve">, S. (2023). </w:t>
      </w:r>
      <w:proofErr w:type="spellStart"/>
      <w:r>
        <w:t>The</w:t>
      </w:r>
      <w:proofErr w:type="spellEnd"/>
      <w:r>
        <w:t xml:space="preserve"> </w:t>
      </w:r>
      <w:proofErr w:type="spellStart"/>
      <w:r>
        <w:t>Sahel</w:t>
      </w:r>
      <w:proofErr w:type="spellEnd"/>
      <w:r>
        <w:t xml:space="preserve"> as a </w:t>
      </w:r>
      <w:proofErr w:type="spellStart"/>
      <w:r>
        <w:t>Geopolitical</w:t>
      </w:r>
      <w:proofErr w:type="spellEnd"/>
      <w:r>
        <w:t xml:space="preserve"> </w:t>
      </w:r>
      <w:proofErr w:type="spellStart"/>
      <w:r>
        <w:t>Laboratory</w:t>
      </w:r>
      <w:proofErr w:type="spellEnd"/>
      <w:r>
        <w:t>: Long-</w:t>
      </w:r>
      <w:proofErr w:type="spellStart"/>
      <w:r>
        <w:t>Term</w:t>
      </w:r>
      <w:proofErr w:type="spellEnd"/>
      <w:r>
        <w:t xml:space="preserve"> </w:t>
      </w:r>
      <w:proofErr w:type="spellStart"/>
      <w:r>
        <w:t>Instability</w:t>
      </w:r>
      <w:proofErr w:type="spellEnd"/>
      <w:r>
        <w:t xml:space="preserve"> as a </w:t>
      </w:r>
      <w:proofErr w:type="spellStart"/>
      <w:r>
        <w:t>Result</w:t>
      </w:r>
      <w:proofErr w:type="spellEnd"/>
      <w:r>
        <w:t xml:space="preserve"> of Great </w:t>
      </w:r>
      <w:proofErr w:type="spellStart"/>
      <w:r>
        <w:t>Power</w:t>
      </w:r>
      <w:proofErr w:type="spellEnd"/>
      <w:r>
        <w:t xml:space="preserve"> </w:t>
      </w:r>
      <w:proofErr w:type="spellStart"/>
      <w:r>
        <w:t>Rivalry</w:t>
      </w:r>
      <w:proofErr w:type="spellEnd"/>
      <w:r>
        <w:t xml:space="preserve">. SSRN. </w:t>
      </w:r>
    </w:p>
    <w:p w:rsidR="00D4750D" w:rsidRDefault="00D57839">
      <w:pPr>
        <w:ind w:left="723" w:firstLine="0"/>
      </w:pPr>
      <w:proofErr w:type="spellStart"/>
      <w:r>
        <w:t>Sandnes</w:t>
      </w:r>
      <w:proofErr w:type="spellEnd"/>
      <w:r>
        <w:t xml:space="preserve">, M. (2023). </w:t>
      </w:r>
      <w:proofErr w:type="spellStart"/>
      <w:r>
        <w:t>The</w:t>
      </w:r>
      <w:proofErr w:type="spellEnd"/>
      <w:r>
        <w:t xml:space="preserve"> </w:t>
      </w:r>
      <w:proofErr w:type="spellStart"/>
      <w:r>
        <w:t>effect</w:t>
      </w:r>
      <w:proofErr w:type="spellEnd"/>
      <w:r>
        <w:t xml:space="preserve"> of </w:t>
      </w:r>
      <w:proofErr w:type="spellStart"/>
      <w:r>
        <w:t>asymmetric</w:t>
      </w:r>
      <w:proofErr w:type="spellEnd"/>
      <w:r>
        <w:t xml:space="preserve"> </w:t>
      </w:r>
      <w:proofErr w:type="spellStart"/>
      <w:r>
        <w:t>interdependence</w:t>
      </w:r>
      <w:proofErr w:type="spellEnd"/>
      <w:r>
        <w:t xml:space="preserve"> </w:t>
      </w:r>
      <w:proofErr w:type="spellStart"/>
      <w:r>
        <w:t>on</w:t>
      </w:r>
      <w:proofErr w:type="spellEnd"/>
      <w:r>
        <w:t xml:space="preserve"> </w:t>
      </w:r>
      <w:proofErr w:type="spellStart"/>
      <w:r>
        <w:t>the</w:t>
      </w:r>
      <w:proofErr w:type="spellEnd"/>
      <w:r>
        <w:t xml:space="preserve"> </w:t>
      </w:r>
      <w:proofErr w:type="spellStart"/>
      <w:r>
        <w:t>outcomes</w:t>
      </w:r>
      <w:proofErr w:type="spellEnd"/>
      <w:r>
        <w:t xml:space="preserve"> of </w:t>
      </w:r>
      <w:proofErr w:type="spellStart"/>
      <w:r>
        <w:t>military</w:t>
      </w:r>
      <w:proofErr w:type="spellEnd"/>
      <w:r>
        <w:t xml:space="preserve"> </w:t>
      </w:r>
      <w:proofErr w:type="spellStart"/>
      <w:r>
        <w:t>cooperation</w:t>
      </w:r>
      <w:proofErr w:type="spellEnd"/>
      <w:r>
        <w:t xml:space="preserve"> in </w:t>
      </w:r>
      <w:proofErr w:type="spellStart"/>
      <w:r>
        <w:t>the</w:t>
      </w:r>
      <w:proofErr w:type="spellEnd"/>
      <w:r>
        <w:t xml:space="preserve"> </w:t>
      </w:r>
      <w:proofErr w:type="spellStart"/>
      <w:r>
        <w:t>Sahel</w:t>
      </w:r>
      <w:proofErr w:type="spellEnd"/>
      <w:r>
        <w:t xml:space="preserve">. </w:t>
      </w:r>
      <w:proofErr w:type="spellStart"/>
      <w:r>
        <w:rPr>
          <w:i/>
        </w:rPr>
        <w:t>Cooperation</w:t>
      </w:r>
      <w:proofErr w:type="spellEnd"/>
      <w:r>
        <w:rPr>
          <w:i/>
        </w:rPr>
        <w:t xml:space="preserve"> and </w:t>
      </w:r>
      <w:proofErr w:type="spellStart"/>
      <w:r>
        <w:rPr>
          <w:i/>
        </w:rPr>
        <w:t>Co</w:t>
      </w:r>
      <w:r>
        <w:rPr>
          <w:i/>
        </w:rPr>
        <w:t>nflict</w:t>
      </w:r>
      <w:proofErr w:type="spellEnd"/>
      <w:r>
        <w:t xml:space="preserve">. </w:t>
      </w:r>
    </w:p>
    <w:p w:rsidR="00D4750D" w:rsidRDefault="00D57839">
      <w:pPr>
        <w:numPr>
          <w:ilvl w:val="0"/>
          <w:numId w:val="12"/>
        </w:numPr>
        <w:ind w:hanging="360"/>
      </w:pPr>
      <w:proofErr w:type="spellStart"/>
      <w:r>
        <w:t>Akamo</w:t>
      </w:r>
      <w:proofErr w:type="spellEnd"/>
      <w:r>
        <w:t xml:space="preserve">, J. O. (2021). </w:t>
      </w:r>
      <w:proofErr w:type="spellStart"/>
      <w:r>
        <w:t>The</w:t>
      </w:r>
      <w:proofErr w:type="spellEnd"/>
      <w:r>
        <w:t xml:space="preserve"> </w:t>
      </w:r>
      <w:proofErr w:type="spellStart"/>
      <w:r>
        <w:t>Democratic</w:t>
      </w:r>
      <w:proofErr w:type="spellEnd"/>
      <w:r>
        <w:t xml:space="preserve"> </w:t>
      </w:r>
      <w:proofErr w:type="spellStart"/>
      <w:r>
        <w:t>Republic</w:t>
      </w:r>
      <w:proofErr w:type="spellEnd"/>
      <w:r>
        <w:t xml:space="preserve"> of Congo </w:t>
      </w:r>
      <w:proofErr w:type="spellStart"/>
      <w:r>
        <w:t>Conflict</w:t>
      </w:r>
      <w:proofErr w:type="spellEnd"/>
      <w:r>
        <w:t xml:space="preserve"> </w:t>
      </w:r>
      <w:proofErr w:type="spellStart"/>
      <w:r>
        <w:t>Insights</w:t>
      </w:r>
      <w:proofErr w:type="spellEnd"/>
      <w:r>
        <w:t xml:space="preserve">: </w:t>
      </w:r>
      <w:proofErr w:type="spellStart"/>
      <w:r>
        <w:t>Peace</w:t>
      </w:r>
      <w:proofErr w:type="spellEnd"/>
      <w:r>
        <w:t xml:space="preserve"> &amp; Security </w:t>
      </w:r>
      <w:proofErr w:type="spellStart"/>
      <w:r>
        <w:t>Report</w:t>
      </w:r>
      <w:proofErr w:type="spellEnd"/>
      <w:r>
        <w:t xml:space="preserve">. </w:t>
      </w:r>
      <w:proofErr w:type="spellStart"/>
      <w:r>
        <w:t>Institute</w:t>
      </w:r>
      <w:proofErr w:type="spellEnd"/>
      <w:r>
        <w:t xml:space="preserve"> </w:t>
      </w:r>
      <w:proofErr w:type="spellStart"/>
      <w:r>
        <w:t>for</w:t>
      </w:r>
      <w:proofErr w:type="spellEnd"/>
      <w:r>
        <w:t xml:space="preserve"> </w:t>
      </w:r>
      <w:proofErr w:type="spellStart"/>
      <w:r>
        <w:t>Peace</w:t>
      </w:r>
      <w:proofErr w:type="spellEnd"/>
      <w:r>
        <w:t xml:space="preserve"> and Security </w:t>
      </w:r>
      <w:proofErr w:type="spellStart"/>
      <w:r>
        <w:t>Studies</w:t>
      </w:r>
      <w:proofErr w:type="spellEnd"/>
      <w:r>
        <w:t xml:space="preserve">, Addis Ababa </w:t>
      </w:r>
      <w:proofErr w:type="spellStart"/>
      <w:r>
        <w:t>University</w:t>
      </w:r>
      <w:proofErr w:type="spellEnd"/>
      <w:r>
        <w:t xml:space="preserve">. </w:t>
      </w:r>
    </w:p>
    <w:p w:rsidR="00D4750D" w:rsidRDefault="00D57839">
      <w:pPr>
        <w:numPr>
          <w:ilvl w:val="0"/>
          <w:numId w:val="12"/>
        </w:numPr>
        <w:spacing w:after="231"/>
        <w:ind w:hanging="360"/>
      </w:pPr>
      <w:proofErr w:type="spellStart"/>
      <w:r>
        <w:t>Denisova</w:t>
      </w:r>
      <w:proofErr w:type="spellEnd"/>
      <w:r>
        <w:t xml:space="preserve">, T. S., &amp; </w:t>
      </w:r>
      <w:proofErr w:type="spellStart"/>
      <w:r>
        <w:t>Kostelyanets</w:t>
      </w:r>
      <w:proofErr w:type="spellEnd"/>
      <w:r>
        <w:t xml:space="preserve">, S. V. (2023). </w:t>
      </w:r>
      <w:proofErr w:type="spellStart"/>
      <w:r>
        <w:t>The</w:t>
      </w:r>
      <w:proofErr w:type="spellEnd"/>
      <w:r>
        <w:t xml:space="preserve"> </w:t>
      </w:r>
      <w:proofErr w:type="spellStart"/>
      <w:r>
        <w:t>Democratic</w:t>
      </w:r>
      <w:proofErr w:type="spellEnd"/>
      <w:r>
        <w:t xml:space="preserve"> </w:t>
      </w:r>
      <w:proofErr w:type="spellStart"/>
      <w:r>
        <w:t>Republic</w:t>
      </w:r>
      <w:proofErr w:type="spellEnd"/>
      <w:r>
        <w:t xml:space="preserve"> of </w:t>
      </w:r>
      <w:proofErr w:type="spellStart"/>
      <w:r>
        <w:t>the</w:t>
      </w:r>
      <w:proofErr w:type="spellEnd"/>
      <w:r>
        <w:t xml:space="preserve"> Cong</w:t>
      </w:r>
      <w:r>
        <w:t xml:space="preserve">o: </w:t>
      </w:r>
      <w:proofErr w:type="spellStart"/>
      <w:r>
        <w:t>Political</w:t>
      </w:r>
      <w:proofErr w:type="spellEnd"/>
      <w:r>
        <w:t xml:space="preserve"> </w:t>
      </w:r>
      <w:proofErr w:type="spellStart"/>
      <w:r>
        <w:t>Instability</w:t>
      </w:r>
      <w:proofErr w:type="spellEnd"/>
      <w:r>
        <w:t xml:space="preserve"> and </w:t>
      </w:r>
      <w:proofErr w:type="spellStart"/>
      <w:r>
        <w:t>the</w:t>
      </w:r>
      <w:proofErr w:type="spellEnd"/>
      <w:r>
        <w:t xml:space="preserve"> </w:t>
      </w:r>
      <w:proofErr w:type="spellStart"/>
      <w:r>
        <w:t>Rwandan</w:t>
      </w:r>
      <w:proofErr w:type="spellEnd"/>
      <w:r>
        <w:t xml:space="preserve"> Factor. </w:t>
      </w:r>
      <w:proofErr w:type="spellStart"/>
      <w:r>
        <w:rPr>
          <w:i/>
        </w:rPr>
        <w:t>Vestnik</w:t>
      </w:r>
      <w:proofErr w:type="spellEnd"/>
      <w:r>
        <w:rPr>
          <w:i/>
        </w:rPr>
        <w:t xml:space="preserve"> RUDN. International </w:t>
      </w:r>
      <w:proofErr w:type="spellStart"/>
      <w:r>
        <w:rPr>
          <w:i/>
        </w:rPr>
        <w:t>Relations</w:t>
      </w:r>
      <w:proofErr w:type="spellEnd"/>
      <w:r>
        <w:t xml:space="preserve">, 23(1), 37-47. </w:t>
      </w:r>
    </w:p>
    <w:p w:rsidR="00D4750D" w:rsidRDefault="00D57839">
      <w:pPr>
        <w:pStyle w:val="Ttulo1"/>
        <w:ind w:left="-3"/>
      </w:pPr>
      <w:r>
        <w:t xml:space="preserve">Unidad 6. Grandes estrategias nacionales, Estados Unidos y América Latina </w:t>
      </w:r>
    </w:p>
    <w:p w:rsidR="00D4750D" w:rsidRDefault="00D57839">
      <w:pPr>
        <w:spacing w:after="231"/>
        <w:ind w:left="2" w:firstLine="0"/>
      </w:pPr>
      <w:r>
        <w:t>Esta unidad cierra el programa recuperando la pregunta por la estrategia estat</w:t>
      </w:r>
      <w:r>
        <w:t>al, la autonomía y la inserción internacional en un orden mundial crecientemente competitivo. Se analizan las grandes estrategias nacionales, las respuestas de los Estados frente a la primacía de las grandes potencias y las opciones de autonomía, aquiescen</w:t>
      </w:r>
      <w:r>
        <w:t xml:space="preserve">cia, colaboración y restricción de poder. En este marco, se estudia la reconfiguración estratégica del hemisferio occidental, la </w:t>
      </w:r>
      <w:proofErr w:type="spellStart"/>
      <w:r>
        <w:t>sobreextensión</w:t>
      </w:r>
      <w:proofErr w:type="spellEnd"/>
      <w:r>
        <w:t xml:space="preserve"> y el eventual repliegue estratégico de Estados Unidos, las dinámicas de seguridad internacional y defensa en las</w:t>
      </w:r>
      <w:r>
        <w:t xml:space="preserve"> Américas, y la relevancia estructural de América Latina y el Cono Sur como espacios de recursos estratégicos, nodos geográficos y márgenes disputados de inserción soberana. </w:t>
      </w:r>
    </w:p>
    <w:p w:rsidR="00D4750D" w:rsidRDefault="00D57839">
      <w:pPr>
        <w:pStyle w:val="Ttulo1"/>
        <w:ind w:left="-3"/>
      </w:pPr>
      <w:r>
        <w:t xml:space="preserve">Bibliografía obligatoria </w:t>
      </w:r>
    </w:p>
    <w:p w:rsidR="00D4750D" w:rsidRDefault="00D57839">
      <w:pPr>
        <w:numPr>
          <w:ilvl w:val="0"/>
          <w:numId w:val="13"/>
        </w:numPr>
        <w:spacing w:after="0" w:line="249" w:lineRule="auto"/>
        <w:ind w:hanging="360"/>
      </w:pPr>
      <w:r>
        <w:t xml:space="preserve">Walt, S. M. (2005), </w:t>
      </w:r>
      <w:proofErr w:type="spellStart"/>
      <w:r>
        <w:rPr>
          <w:i/>
        </w:rPr>
        <w:t>Taming</w:t>
      </w:r>
      <w:proofErr w:type="spellEnd"/>
      <w:r>
        <w:rPr>
          <w:i/>
        </w:rPr>
        <w:t xml:space="preserve"> American </w:t>
      </w:r>
      <w:proofErr w:type="spellStart"/>
      <w:r>
        <w:rPr>
          <w:i/>
        </w:rPr>
        <w:t>Power</w:t>
      </w:r>
      <w:proofErr w:type="spellEnd"/>
      <w:r>
        <w:rPr>
          <w:i/>
        </w:rPr>
        <w:t xml:space="preserve">: </w:t>
      </w:r>
      <w:proofErr w:type="spellStart"/>
      <w:r>
        <w:rPr>
          <w:i/>
        </w:rPr>
        <w:t>The</w:t>
      </w:r>
      <w:proofErr w:type="spellEnd"/>
      <w:r>
        <w:rPr>
          <w:i/>
        </w:rPr>
        <w:t xml:space="preserve"> Global Response to U.S. </w:t>
      </w:r>
      <w:proofErr w:type="spellStart"/>
      <w:r>
        <w:rPr>
          <w:i/>
        </w:rPr>
        <w:t>Primacy</w:t>
      </w:r>
      <w:proofErr w:type="spellEnd"/>
      <w:r>
        <w:t xml:space="preserve">, Nueva York: W. W. Norton. </w:t>
      </w:r>
    </w:p>
    <w:p w:rsidR="00D4750D" w:rsidRDefault="00D57839">
      <w:pPr>
        <w:numPr>
          <w:ilvl w:val="0"/>
          <w:numId w:val="13"/>
        </w:numPr>
        <w:ind w:hanging="360"/>
      </w:pPr>
      <w:r>
        <w:t xml:space="preserve">Russell, R., &amp; </w:t>
      </w:r>
      <w:proofErr w:type="spellStart"/>
      <w:r>
        <w:t>Tokatlian</w:t>
      </w:r>
      <w:proofErr w:type="spellEnd"/>
      <w:r>
        <w:t xml:space="preserve">, J. G. (2013), América Latina y su gran estrategia: entre la aquiescencia y la autonomía. </w:t>
      </w:r>
      <w:r>
        <w:rPr>
          <w:i/>
        </w:rPr>
        <w:t xml:space="preserve">Revista CIDOB </w:t>
      </w:r>
      <w:proofErr w:type="spellStart"/>
      <w:r>
        <w:rPr>
          <w:i/>
        </w:rPr>
        <w:t>d’Afers</w:t>
      </w:r>
      <w:proofErr w:type="spellEnd"/>
      <w:r>
        <w:rPr>
          <w:i/>
        </w:rPr>
        <w:t xml:space="preserve"> </w:t>
      </w:r>
      <w:proofErr w:type="spellStart"/>
      <w:r>
        <w:rPr>
          <w:i/>
        </w:rPr>
        <w:t>Internacionals</w:t>
      </w:r>
      <w:proofErr w:type="spellEnd"/>
      <w:r>
        <w:t xml:space="preserve">, 104, 157-180. </w:t>
      </w:r>
    </w:p>
    <w:p w:rsidR="00D4750D" w:rsidRDefault="00D57839">
      <w:pPr>
        <w:numPr>
          <w:ilvl w:val="0"/>
          <w:numId w:val="13"/>
        </w:numPr>
        <w:ind w:hanging="360"/>
      </w:pPr>
      <w:proofErr w:type="spellStart"/>
      <w:r>
        <w:t>A</w:t>
      </w:r>
      <w:r>
        <w:t>nzelini</w:t>
      </w:r>
      <w:proofErr w:type="spellEnd"/>
      <w:r>
        <w:t xml:space="preserve">, L., &amp; Castro, S. (2012), Los Estados medianos y la arquitectura de seguridad internacional: apuntes estratégicos para el caso argentino. </w:t>
      </w:r>
      <w:proofErr w:type="spellStart"/>
      <w:r>
        <w:rPr>
          <w:i/>
        </w:rPr>
        <w:t>POSTData</w:t>
      </w:r>
      <w:proofErr w:type="spellEnd"/>
      <w:r>
        <w:t xml:space="preserve">, 17(2), 113-159. </w:t>
      </w:r>
    </w:p>
    <w:p w:rsidR="00D4750D" w:rsidRDefault="00D57839">
      <w:pPr>
        <w:numPr>
          <w:ilvl w:val="0"/>
          <w:numId w:val="13"/>
        </w:numPr>
        <w:spacing w:after="231"/>
        <w:ind w:hanging="360"/>
      </w:pPr>
      <w:r>
        <w:t>Russell, R., &amp; Calle, F. (2022), Periferias turbulentas y penetradas: su papel en l</w:t>
      </w:r>
      <w:r>
        <w:t xml:space="preserve">a expansión de los intereses de seguridad de Estados Unidos en América Latina. </w:t>
      </w:r>
      <w:r>
        <w:rPr>
          <w:i/>
        </w:rPr>
        <w:t>CEBRI-Revista</w:t>
      </w:r>
      <w:r>
        <w:t xml:space="preserve">, 1(1), 167-189. </w:t>
      </w:r>
    </w:p>
    <w:p w:rsidR="00D4750D" w:rsidRDefault="00D57839">
      <w:pPr>
        <w:pStyle w:val="Ttulo1"/>
        <w:ind w:left="-3"/>
      </w:pPr>
      <w:r>
        <w:t xml:space="preserve">Bibliografía ampliatoria </w:t>
      </w:r>
    </w:p>
    <w:p w:rsidR="00D4750D" w:rsidRDefault="00D57839">
      <w:pPr>
        <w:numPr>
          <w:ilvl w:val="0"/>
          <w:numId w:val="14"/>
        </w:numPr>
        <w:spacing w:after="0" w:line="249" w:lineRule="auto"/>
        <w:ind w:hanging="360"/>
      </w:pPr>
      <w:r>
        <w:t xml:space="preserve">Miller, K. (2000). </w:t>
      </w:r>
      <w:r>
        <w:rPr>
          <w:i/>
        </w:rPr>
        <w:t>Influencia sin poder: el desafío argentino ante los foros internacionales</w:t>
      </w:r>
      <w:r>
        <w:t>. Buenos Aires: Nuevo Hacer,</w:t>
      </w:r>
      <w:r>
        <w:t xml:space="preserve"> pp. 19-45 y 277-309. </w:t>
      </w:r>
    </w:p>
    <w:p w:rsidR="00D4750D" w:rsidRDefault="00D57839">
      <w:pPr>
        <w:numPr>
          <w:ilvl w:val="0"/>
          <w:numId w:val="14"/>
        </w:numPr>
        <w:ind w:hanging="360"/>
      </w:pPr>
      <w:proofErr w:type="spellStart"/>
      <w:r>
        <w:t>MacDonald</w:t>
      </w:r>
      <w:proofErr w:type="spellEnd"/>
      <w:r>
        <w:t xml:space="preserve">, P. K., &amp; </w:t>
      </w:r>
      <w:proofErr w:type="spellStart"/>
      <w:r>
        <w:t>Parent</w:t>
      </w:r>
      <w:proofErr w:type="spellEnd"/>
      <w:r>
        <w:t xml:space="preserve">, J. M. (2024), </w:t>
      </w:r>
      <w:proofErr w:type="spellStart"/>
      <w:r>
        <w:t>The</w:t>
      </w:r>
      <w:proofErr w:type="spellEnd"/>
      <w:r>
        <w:t xml:space="preserve"> Dynamics of US </w:t>
      </w:r>
      <w:proofErr w:type="spellStart"/>
      <w:r>
        <w:t>Retrenchment</w:t>
      </w:r>
      <w:proofErr w:type="spellEnd"/>
      <w:r>
        <w:t xml:space="preserve"> in </w:t>
      </w:r>
      <w:proofErr w:type="spellStart"/>
      <w:r>
        <w:t>the</w:t>
      </w:r>
      <w:proofErr w:type="spellEnd"/>
      <w:r>
        <w:t xml:space="preserve"> </w:t>
      </w:r>
      <w:proofErr w:type="spellStart"/>
      <w:r>
        <w:t>Middle</w:t>
      </w:r>
      <w:proofErr w:type="spellEnd"/>
      <w:r>
        <w:t xml:space="preserve"> East. </w:t>
      </w:r>
      <w:proofErr w:type="spellStart"/>
      <w:r>
        <w:rPr>
          <w:i/>
        </w:rPr>
        <w:t>Parameters</w:t>
      </w:r>
      <w:proofErr w:type="spellEnd"/>
      <w:r>
        <w:t xml:space="preserve">, 54(2). </w:t>
      </w:r>
    </w:p>
    <w:p w:rsidR="00D4750D" w:rsidRDefault="00D57839">
      <w:pPr>
        <w:numPr>
          <w:ilvl w:val="0"/>
          <w:numId w:val="14"/>
        </w:numPr>
        <w:spacing w:after="212"/>
        <w:ind w:hanging="360"/>
      </w:pPr>
      <w:proofErr w:type="spellStart"/>
      <w:r>
        <w:t>Schenoni</w:t>
      </w:r>
      <w:proofErr w:type="spellEnd"/>
      <w:r>
        <w:t xml:space="preserve">, L. &amp; </w:t>
      </w:r>
      <w:proofErr w:type="spellStart"/>
      <w:r>
        <w:t>Malamud</w:t>
      </w:r>
      <w:proofErr w:type="spellEnd"/>
      <w:r>
        <w:t xml:space="preserve">, A. (2021). Sobre la creciente irrelevancia de América Latina. </w:t>
      </w:r>
      <w:r>
        <w:rPr>
          <w:i/>
        </w:rPr>
        <w:t>Nueva Sociedad</w:t>
      </w:r>
      <w:r>
        <w:t xml:space="preserve">, 291, 66-79. </w:t>
      </w:r>
    </w:p>
    <w:p w:rsidR="00D4750D" w:rsidRDefault="00D57839">
      <w:pPr>
        <w:spacing w:after="40" w:line="259" w:lineRule="auto"/>
        <w:ind w:left="0" w:firstLine="0"/>
        <w:jc w:val="left"/>
      </w:pPr>
      <w:r>
        <w:rPr>
          <w:sz w:val="22"/>
        </w:rPr>
        <w:t xml:space="preserve"> </w:t>
      </w:r>
    </w:p>
    <w:p w:rsidR="00D4750D" w:rsidRDefault="00D57839">
      <w:pPr>
        <w:numPr>
          <w:ilvl w:val="0"/>
          <w:numId w:val="15"/>
        </w:numPr>
        <w:spacing w:after="4" w:line="250" w:lineRule="auto"/>
        <w:ind w:hanging="723"/>
      </w:pPr>
      <w:r>
        <w:rPr>
          <w:b/>
          <w:sz w:val="22"/>
        </w:rPr>
        <w:t>RECURSOS METODOLÓGICOS:</w:t>
      </w:r>
      <w:r>
        <w:rPr>
          <w:sz w:val="22"/>
        </w:rPr>
        <w:t xml:space="preserve"> </w:t>
      </w:r>
    </w:p>
    <w:p w:rsidR="00D4750D" w:rsidRDefault="00D57839">
      <w:pPr>
        <w:spacing w:after="0" w:line="259" w:lineRule="auto"/>
        <w:ind w:left="0" w:firstLine="0"/>
        <w:jc w:val="left"/>
      </w:pPr>
      <w:r>
        <w:rPr>
          <w:sz w:val="22"/>
        </w:rPr>
        <w:t xml:space="preserve"> </w:t>
      </w:r>
    </w:p>
    <w:p w:rsidR="00D4750D" w:rsidRDefault="00D57839">
      <w:pPr>
        <w:spacing w:after="0"/>
        <w:ind w:left="-5" w:hanging="10"/>
      </w:pPr>
      <w:r>
        <w:rPr>
          <w:sz w:val="22"/>
        </w:rPr>
        <w:t>Los docentes desarrollarán los contenidos teóricos y prácticos correspondientes a cada unidad temática, las cuales será avisada con antelación apropiada. Se les recomendará oportunamente a los doctorandos la bibliografía para cad</w:t>
      </w:r>
      <w:r>
        <w:rPr>
          <w:sz w:val="22"/>
        </w:rPr>
        <w:t xml:space="preserve">a uno de los temas planteados, así como también referencias bibliográficas complementarias para que puedan explayarse sobre las temáticas abordadas si lo desean. </w:t>
      </w:r>
    </w:p>
    <w:p w:rsidR="00D4750D" w:rsidRDefault="00D57839">
      <w:pPr>
        <w:spacing w:after="22" w:line="259" w:lineRule="auto"/>
        <w:ind w:left="0" w:firstLine="0"/>
        <w:jc w:val="left"/>
      </w:pPr>
      <w:r>
        <w:rPr>
          <w:sz w:val="22"/>
        </w:rPr>
        <w:t xml:space="preserve"> </w:t>
      </w:r>
    </w:p>
    <w:p w:rsidR="00D4750D" w:rsidRDefault="00D57839">
      <w:pPr>
        <w:numPr>
          <w:ilvl w:val="0"/>
          <w:numId w:val="15"/>
        </w:numPr>
        <w:spacing w:after="4" w:line="250" w:lineRule="auto"/>
        <w:ind w:hanging="723"/>
      </w:pPr>
      <w:r>
        <w:rPr>
          <w:b/>
          <w:sz w:val="22"/>
        </w:rPr>
        <w:t>ACTIVIDADES PRÁCTICAS. Describir las actividades prácticas desarrolladas en la actividad cu</w:t>
      </w:r>
      <w:r>
        <w:rPr>
          <w:b/>
          <w:sz w:val="22"/>
        </w:rPr>
        <w:t>rricular, indicando lugar donde se desarrollan modalidad de supervisión y modalidades de evaluación.</w:t>
      </w:r>
      <w:r>
        <w:rPr>
          <w:sz w:val="22"/>
        </w:rPr>
        <w:t xml:space="preserve"> </w:t>
      </w:r>
    </w:p>
    <w:p w:rsidR="00D4750D" w:rsidRDefault="00D57839">
      <w:pPr>
        <w:spacing w:after="0" w:line="259" w:lineRule="auto"/>
        <w:ind w:left="0" w:firstLine="0"/>
        <w:jc w:val="left"/>
      </w:pPr>
      <w:r>
        <w:rPr>
          <w:sz w:val="22"/>
        </w:rPr>
        <w:t xml:space="preserve"> </w:t>
      </w:r>
    </w:p>
    <w:p w:rsidR="00D4750D" w:rsidRDefault="00D4750D">
      <w:pPr>
        <w:sectPr w:rsidR="00D4750D">
          <w:headerReference w:type="even" r:id="rId14"/>
          <w:headerReference w:type="default" r:id="rId15"/>
          <w:footerReference w:type="even" r:id="rId16"/>
          <w:footerReference w:type="default" r:id="rId17"/>
          <w:headerReference w:type="first" r:id="rId18"/>
          <w:footerReference w:type="first" r:id="rId19"/>
          <w:pgSz w:w="11906" w:h="16838"/>
          <w:pgMar w:top="1475" w:right="1131" w:bottom="1558" w:left="1130" w:header="1467" w:footer="964" w:gutter="0"/>
          <w:cols w:space="720"/>
        </w:sectPr>
      </w:pPr>
    </w:p>
    <w:p w:rsidR="00D4750D" w:rsidRDefault="00D57839">
      <w:pPr>
        <w:spacing w:after="40" w:line="259" w:lineRule="auto"/>
        <w:ind w:left="0" w:firstLine="0"/>
        <w:jc w:val="left"/>
      </w:pPr>
      <w:r>
        <w:rPr>
          <w:sz w:val="22"/>
        </w:rPr>
        <w:t xml:space="preserve"> </w:t>
      </w:r>
    </w:p>
    <w:p w:rsidR="00D4750D" w:rsidRDefault="00D57839">
      <w:pPr>
        <w:numPr>
          <w:ilvl w:val="0"/>
          <w:numId w:val="15"/>
        </w:numPr>
        <w:spacing w:after="4" w:line="250" w:lineRule="auto"/>
        <w:ind w:hanging="723"/>
      </w:pPr>
      <w:r>
        <w:rPr>
          <w:b/>
          <w:sz w:val="22"/>
        </w:rPr>
        <w:t>MODALIDAD DE EVALUACIÓN:</w:t>
      </w:r>
      <w:r>
        <w:rPr>
          <w:sz w:val="22"/>
        </w:rPr>
        <w:t xml:space="preserve"> </w:t>
      </w:r>
    </w:p>
    <w:p w:rsidR="00D4750D" w:rsidRDefault="00D57839">
      <w:pPr>
        <w:spacing w:after="0" w:line="259" w:lineRule="auto"/>
        <w:ind w:left="0" w:firstLine="0"/>
        <w:jc w:val="left"/>
      </w:pPr>
      <w:r>
        <w:rPr>
          <w:sz w:val="22"/>
        </w:rPr>
        <w:t xml:space="preserve"> </w:t>
      </w:r>
    </w:p>
    <w:p w:rsidR="00D4750D" w:rsidRDefault="00D57839">
      <w:pPr>
        <w:spacing w:after="0"/>
        <w:ind w:left="-5" w:hanging="10"/>
      </w:pPr>
      <w:r>
        <w:rPr>
          <w:sz w:val="22"/>
        </w:rPr>
        <w:t xml:space="preserve">La aprobación de la materia consistirá en la elaboración de un trabajo final sobre cualquiera de los ejes temáticos desarrollados a lo largo del curso, en el cual la doctoranda/o deberá implementar los conceptos y el desarrollo teórico y práctico dado por </w:t>
      </w:r>
      <w:r>
        <w:rPr>
          <w:sz w:val="22"/>
        </w:rPr>
        <w:t xml:space="preserve">los docentes en clase y en la bibliografía. La extensión del trabajo será de 3.500 a 4.000 </w:t>
      </w:r>
      <w:proofErr w:type="gramStart"/>
      <w:r>
        <w:rPr>
          <w:sz w:val="22"/>
        </w:rPr>
        <w:t>palabras ,</w:t>
      </w:r>
      <w:proofErr w:type="gramEnd"/>
      <w:r>
        <w:rPr>
          <w:sz w:val="22"/>
        </w:rPr>
        <w:t xml:space="preserve"> sin contar la carátula, el índice y la bibliografía. </w:t>
      </w:r>
    </w:p>
    <w:p w:rsidR="00D4750D" w:rsidRDefault="00D57839">
      <w:pPr>
        <w:spacing w:after="43" w:line="259" w:lineRule="auto"/>
        <w:ind w:left="0" w:firstLine="0"/>
        <w:jc w:val="left"/>
      </w:pPr>
      <w:r>
        <w:rPr>
          <w:sz w:val="22"/>
        </w:rPr>
        <w:t xml:space="preserve"> </w:t>
      </w:r>
    </w:p>
    <w:p w:rsidR="00D4750D" w:rsidRDefault="00D57839">
      <w:pPr>
        <w:numPr>
          <w:ilvl w:val="0"/>
          <w:numId w:val="15"/>
        </w:numPr>
        <w:spacing w:after="4" w:line="250" w:lineRule="auto"/>
        <w:ind w:hanging="723"/>
      </w:pPr>
      <w:r>
        <w:rPr>
          <w:b/>
          <w:sz w:val="22"/>
        </w:rPr>
        <w:t>BIBLIOGRAFÍA COMPLEMENTARIA:</w:t>
      </w:r>
      <w:r>
        <w:rPr>
          <w:sz w:val="22"/>
        </w:rPr>
        <w:t xml:space="preserve"> </w:t>
      </w:r>
    </w:p>
    <w:p w:rsidR="00D4750D" w:rsidRDefault="00D57839">
      <w:pPr>
        <w:spacing w:after="0" w:line="259" w:lineRule="auto"/>
        <w:ind w:left="0" w:firstLine="0"/>
        <w:jc w:val="left"/>
      </w:pPr>
      <w:r>
        <w:rPr>
          <w:sz w:val="22"/>
        </w:rPr>
        <w:t xml:space="preserve"> </w:t>
      </w:r>
    </w:p>
    <w:p w:rsidR="00D4750D" w:rsidRDefault="00D57839">
      <w:pPr>
        <w:spacing w:after="43" w:line="259" w:lineRule="auto"/>
        <w:ind w:left="0" w:firstLine="0"/>
        <w:jc w:val="left"/>
      </w:pPr>
      <w:r>
        <w:rPr>
          <w:sz w:val="22"/>
        </w:rPr>
        <w:t xml:space="preserve"> </w:t>
      </w:r>
    </w:p>
    <w:p w:rsidR="00D4750D" w:rsidRDefault="00D57839">
      <w:pPr>
        <w:numPr>
          <w:ilvl w:val="0"/>
          <w:numId w:val="15"/>
        </w:numPr>
        <w:spacing w:after="4" w:line="250" w:lineRule="auto"/>
        <w:ind w:hanging="723"/>
      </w:pPr>
      <w:r>
        <w:rPr>
          <w:b/>
          <w:sz w:val="22"/>
        </w:rPr>
        <w:t xml:space="preserve">ORGANIZACIÓN DE LA ACTIVIDAD PRESENCIAL (Orientadora) </w:t>
      </w:r>
      <w:r>
        <w:rPr>
          <w:sz w:val="22"/>
        </w:rPr>
        <w:t xml:space="preserve"> </w:t>
      </w:r>
    </w:p>
    <w:p w:rsidR="00D4750D" w:rsidRDefault="00D57839">
      <w:pPr>
        <w:spacing w:after="0" w:line="259" w:lineRule="auto"/>
        <w:ind w:left="0" w:firstLine="0"/>
        <w:jc w:val="left"/>
      </w:pPr>
      <w:r>
        <w:rPr>
          <w:i/>
          <w:sz w:val="22"/>
        </w:rPr>
        <w:t>(Complet</w:t>
      </w:r>
      <w:r>
        <w:rPr>
          <w:i/>
          <w:sz w:val="22"/>
        </w:rPr>
        <w:t>ar las unidades temáticas y marcar las columnas correspondientes con una cruz)</w:t>
      </w:r>
      <w:r>
        <w:rPr>
          <w:sz w:val="22"/>
        </w:rPr>
        <w:t xml:space="preserve"> </w:t>
      </w:r>
    </w:p>
    <w:p w:rsidR="00D4750D" w:rsidRDefault="00D57839">
      <w:pPr>
        <w:spacing w:after="0" w:line="259" w:lineRule="auto"/>
        <w:ind w:left="0" w:firstLine="0"/>
        <w:jc w:val="left"/>
      </w:pPr>
      <w:r>
        <w:rPr>
          <w:sz w:val="22"/>
        </w:rPr>
        <w:t xml:space="preserve"> </w:t>
      </w:r>
    </w:p>
    <w:p w:rsidR="00D4750D" w:rsidRDefault="00D57839">
      <w:pPr>
        <w:spacing w:after="0"/>
        <w:ind w:left="-5" w:hanging="10"/>
      </w:pPr>
      <w:r>
        <w:rPr>
          <w:b/>
          <w:sz w:val="22"/>
        </w:rPr>
        <w:t xml:space="preserve">Nota: </w:t>
      </w:r>
      <w:r>
        <w:rPr>
          <w:sz w:val="22"/>
        </w:rPr>
        <w:t xml:space="preserve">En aquellos casos que la materia tenga una modalidad intensiva, consignar detalle de la actividad según corresponda (jornada, días) </w:t>
      </w:r>
    </w:p>
    <w:p w:rsidR="00D4750D" w:rsidRDefault="00D57839">
      <w:pPr>
        <w:spacing w:after="0" w:line="259" w:lineRule="auto"/>
        <w:ind w:left="0" w:firstLine="0"/>
        <w:jc w:val="left"/>
      </w:pPr>
      <w:r>
        <w:rPr>
          <w:sz w:val="22"/>
        </w:rPr>
        <w:t xml:space="preserve"> </w:t>
      </w:r>
    </w:p>
    <w:tbl>
      <w:tblPr>
        <w:tblStyle w:val="TableGrid"/>
        <w:tblW w:w="9636" w:type="dxa"/>
        <w:tblInd w:w="7" w:type="dxa"/>
        <w:tblCellMar>
          <w:top w:w="54" w:type="dxa"/>
          <w:left w:w="106" w:type="dxa"/>
          <w:bottom w:w="0" w:type="dxa"/>
          <w:right w:w="46" w:type="dxa"/>
        </w:tblCellMar>
        <w:tblLook w:val="04A0" w:firstRow="1" w:lastRow="0" w:firstColumn="1" w:lastColumn="0" w:noHBand="0" w:noVBand="1"/>
      </w:tblPr>
      <w:tblGrid>
        <w:gridCol w:w="5384"/>
        <w:gridCol w:w="850"/>
        <w:gridCol w:w="850"/>
        <w:gridCol w:w="850"/>
        <w:gridCol w:w="1135"/>
        <w:gridCol w:w="567"/>
      </w:tblGrid>
      <w:tr w:rsidR="00D4750D">
        <w:trPr>
          <w:trHeight w:val="355"/>
        </w:trPr>
        <w:tc>
          <w:tcPr>
            <w:tcW w:w="538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right="59" w:firstLine="0"/>
              <w:jc w:val="center"/>
            </w:pPr>
            <w:r>
              <w:rPr>
                <w:b/>
                <w:sz w:val="20"/>
              </w:rPr>
              <w:t>Unidad Temática</w:t>
            </w: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b/>
                <w:sz w:val="18"/>
              </w:rPr>
              <w:t xml:space="preserve">Docente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right="60" w:firstLine="0"/>
              <w:jc w:val="center"/>
            </w:pPr>
            <w:r>
              <w:rPr>
                <w:b/>
                <w:sz w:val="18"/>
              </w:rPr>
              <w:t xml:space="preserve">Clase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right="65" w:firstLine="0"/>
              <w:jc w:val="center"/>
            </w:pPr>
            <w:r>
              <w:rPr>
                <w:b/>
                <w:sz w:val="18"/>
              </w:rPr>
              <w:t>Fecha</w:t>
            </w:r>
            <w:r>
              <w:rPr>
                <w:sz w:val="18"/>
              </w:rPr>
              <w:t xml:space="preserve">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right="54" w:firstLine="0"/>
              <w:jc w:val="center"/>
            </w:pPr>
            <w:r>
              <w:rPr>
                <w:b/>
                <w:sz w:val="18"/>
              </w:rPr>
              <w:t xml:space="preserve">Textos </w:t>
            </w:r>
          </w:p>
        </w:tc>
      </w:tr>
      <w:tr w:rsidR="00D4750D">
        <w:trPr>
          <w:trHeight w:val="470"/>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b/>
                <w:sz w:val="22"/>
              </w:rPr>
              <w:t xml:space="preserve">Análisis de Política Exterior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JIP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1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10/08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2" w:right="10" w:hanging="2"/>
              <w:jc w:val="left"/>
            </w:pPr>
            <w:r>
              <w:rPr>
                <w:sz w:val="20"/>
              </w:rPr>
              <w:t xml:space="preserve">Hudson; </w:t>
            </w:r>
            <w:proofErr w:type="spellStart"/>
            <w:r>
              <w:rPr>
                <w:sz w:val="20"/>
              </w:rPr>
              <w:t>Neack</w:t>
            </w:r>
            <w:proofErr w:type="spellEnd"/>
            <w:r>
              <w:rPr>
                <w:sz w:val="20"/>
              </w:rPr>
              <w:t xml:space="preserve">; de </w:t>
            </w:r>
            <w:proofErr w:type="spellStart"/>
            <w:r>
              <w:rPr>
                <w:sz w:val="20"/>
              </w:rPr>
              <w:t>Jesus</w:t>
            </w:r>
            <w:proofErr w:type="spellEnd"/>
            <w:r>
              <w:rPr>
                <w:sz w:val="20"/>
              </w:rPr>
              <w:t xml:space="preserve">.  </w:t>
            </w:r>
          </w:p>
        </w:tc>
      </w:tr>
      <w:tr w:rsidR="00D4750D">
        <w:trPr>
          <w:trHeight w:val="929"/>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b/>
              </w:rPr>
              <w:t xml:space="preserve">Crisis del Orden Liberal Internacional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JIP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2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24/08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0"/>
              </w:rPr>
              <w:t xml:space="preserve">Allan, </w:t>
            </w:r>
            <w:proofErr w:type="spellStart"/>
            <w:r>
              <w:rPr>
                <w:sz w:val="20"/>
              </w:rPr>
              <w:t>Vucetic</w:t>
            </w:r>
            <w:proofErr w:type="spellEnd"/>
            <w:r>
              <w:rPr>
                <w:sz w:val="20"/>
              </w:rPr>
              <w:t xml:space="preserve"> y </w:t>
            </w:r>
          </w:p>
          <w:p w:rsidR="00D4750D" w:rsidRDefault="00D57839">
            <w:pPr>
              <w:spacing w:after="0" w:line="259" w:lineRule="auto"/>
              <w:ind w:left="2" w:firstLine="0"/>
              <w:jc w:val="left"/>
            </w:pPr>
            <w:proofErr w:type="spellStart"/>
            <w:r>
              <w:rPr>
                <w:sz w:val="20"/>
              </w:rPr>
              <w:t>Hopf</w:t>
            </w:r>
            <w:proofErr w:type="spellEnd"/>
            <w:r>
              <w:rPr>
                <w:sz w:val="20"/>
              </w:rPr>
              <w:t xml:space="preserve">; </w:t>
            </w:r>
            <w:proofErr w:type="spellStart"/>
            <w:r>
              <w:rPr>
                <w:sz w:val="20"/>
              </w:rPr>
              <w:t>Ikenberry</w:t>
            </w:r>
            <w:proofErr w:type="spellEnd"/>
            <w:r>
              <w:rPr>
                <w:sz w:val="20"/>
              </w:rPr>
              <w:t xml:space="preserve">; </w:t>
            </w:r>
            <w:proofErr w:type="spellStart"/>
            <w:r>
              <w:rPr>
                <w:sz w:val="20"/>
              </w:rPr>
              <w:t>Mearsheimer</w:t>
            </w:r>
            <w:proofErr w:type="spellEnd"/>
            <w:r>
              <w:rPr>
                <w:sz w:val="20"/>
              </w:rPr>
              <w:t xml:space="preserve">; </w:t>
            </w:r>
            <w:proofErr w:type="spellStart"/>
            <w:r>
              <w:rPr>
                <w:sz w:val="20"/>
              </w:rPr>
              <w:t>Liu</w:t>
            </w:r>
            <w:proofErr w:type="spellEnd"/>
            <w:r>
              <w:rPr>
                <w:sz w:val="20"/>
              </w:rPr>
              <w:t xml:space="preserve"> y Yang.  </w:t>
            </w:r>
          </w:p>
        </w:tc>
      </w:tr>
      <w:tr w:rsidR="00D4750D">
        <w:trPr>
          <w:trHeight w:val="931"/>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b/>
              </w:rPr>
              <w:t xml:space="preserve">La política exterior como política pública: </w:t>
            </w:r>
          </w:p>
          <w:p w:rsidR="00D4750D" w:rsidRDefault="00D57839">
            <w:pPr>
              <w:spacing w:after="0" w:line="259" w:lineRule="auto"/>
              <w:ind w:left="3" w:firstLine="0"/>
              <w:jc w:val="left"/>
            </w:pPr>
            <w:r>
              <w:rPr>
                <w:b/>
              </w:rPr>
              <w:t xml:space="preserve">formulación e implementación.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1" w:firstLine="0"/>
              <w:jc w:val="center"/>
            </w:pPr>
            <w:r>
              <w:rPr>
                <w:sz w:val="20"/>
              </w:rPr>
              <w:t xml:space="preserve">LA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3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31/08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proofErr w:type="spellStart"/>
            <w:r>
              <w:rPr>
                <w:sz w:val="20"/>
              </w:rPr>
              <w:t>Ikenberry</w:t>
            </w:r>
            <w:proofErr w:type="spellEnd"/>
            <w:r>
              <w:rPr>
                <w:sz w:val="20"/>
              </w:rPr>
              <w:t xml:space="preserve">, Lake y </w:t>
            </w:r>
          </w:p>
          <w:p w:rsidR="00D4750D" w:rsidRDefault="00D57839">
            <w:pPr>
              <w:spacing w:after="0" w:line="259" w:lineRule="auto"/>
              <w:ind w:left="2" w:right="2" w:firstLine="0"/>
              <w:jc w:val="left"/>
            </w:pPr>
            <w:proofErr w:type="spellStart"/>
            <w:r>
              <w:rPr>
                <w:sz w:val="20"/>
              </w:rPr>
              <w:t>Mastanduno</w:t>
            </w:r>
            <w:proofErr w:type="spellEnd"/>
            <w:r>
              <w:rPr>
                <w:sz w:val="20"/>
              </w:rPr>
              <w:t xml:space="preserve">; </w:t>
            </w:r>
            <w:proofErr w:type="spellStart"/>
            <w:r>
              <w:rPr>
                <w:sz w:val="20"/>
              </w:rPr>
              <w:t>Tokatlian</w:t>
            </w:r>
            <w:proofErr w:type="spellEnd"/>
            <w:r>
              <w:rPr>
                <w:sz w:val="20"/>
              </w:rPr>
              <w:t xml:space="preserve"> y </w:t>
            </w:r>
            <w:proofErr w:type="spellStart"/>
            <w:r>
              <w:rPr>
                <w:sz w:val="20"/>
              </w:rPr>
              <w:t>Merke</w:t>
            </w:r>
            <w:proofErr w:type="spellEnd"/>
            <w:r>
              <w:rPr>
                <w:sz w:val="20"/>
              </w:rPr>
              <w:t xml:space="preserve">.  </w:t>
            </w:r>
          </w:p>
        </w:tc>
      </w:tr>
      <w:tr w:rsidR="00D4750D">
        <w:trPr>
          <w:trHeight w:val="471"/>
        </w:trPr>
        <w:tc>
          <w:tcPr>
            <w:tcW w:w="538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b/>
              </w:rPr>
              <w:t xml:space="preserve">Modelos psicológicos y cognitivos.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1" w:firstLine="0"/>
              <w:jc w:val="center"/>
            </w:pPr>
            <w:r>
              <w:rPr>
                <w:sz w:val="20"/>
              </w:rPr>
              <w:t xml:space="preserve">LA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4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07/09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2" w:hanging="2"/>
              <w:jc w:val="left"/>
            </w:pPr>
            <w:r>
              <w:rPr>
                <w:sz w:val="20"/>
              </w:rPr>
              <w:t xml:space="preserve">George; </w:t>
            </w:r>
            <w:proofErr w:type="spellStart"/>
            <w:r>
              <w:rPr>
                <w:sz w:val="20"/>
              </w:rPr>
              <w:t>Gross</w:t>
            </w:r>
            <w:proofErr w:type="spellEnd"/>
            <w:r>
              <w:rPr>
                <w:sz w:val="20"/>
              </w:rPr>
              <w:t xml:space="preserve"> </w:t>
            </w:r>
            <w:proofErr w:type="spellStart"/>
            <w:r>
              <w:rPr>
                <w:sz w:val="20"/>
              </w:rPr>
              <w:t>Stein</w:t>
            </w:r>
            <w:proofErr w:type="spellEnd"/>
            <w:r>
              <w:rPr>
                <w:sz w:val="20"/>
              </w:rPr>
              <w:t xml:space="preserve">.  </w:t>
            </w:r>
          </w:p>
        </w:tc>
      </w:tr>
      <w:tr w:rsidR="00D4750D">
        <w:trPr>
          <w:trHeight w:val="1390"/>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b/>
              </w:rPr>
              <w:t xml:space="preserve">¿Hacia un mundo multipolar?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JIP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5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14/09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proofErr w:type="spellStart"/>
            <w:r>
              <w:rPr>
                <w:sz w:val="20"/>
              </w:rPr>
              <w:t>Actis</w:t>
            </w:r>
            <w:proofErr w:type="spellEnd"/>
            <w:r>
              <w:rPr>
                <w:sz w:val="20"/>
              </w:rPr>
              <w:t xml:space="preserve"> y </w:t>
            </w:r>
          </w:p>
          <w:p w:rsidR="00D4750D" w:rsidRDefault="00D57839">
            <w:pPr>
              <w:spacing w:after="0" w:line="240" w:lineRule="auto"/>
              <w:ind w:left="2" w:firstLine="0"/>
            </w:pPr>
            <w:proofErr w:type="spellStart"/>
            <w:r>
              <w:rPr>
                <w:sz w:val="20"/>
              </w:rPr>
              <w:t>Zelicovich</w:t>
            </w:r>
            <w:proofErr w:type="spellEnd"/>
            <w:r>
              <w:rPr>
                <w:sz w:val="20"/>
              </w:rPr>
              <w:t xml:space="preserve">; </w:t>
            </w:r>
            <w:proofErr w:type="spellStart"/>
            <w:r>
              <w:rPr>
                <w:sz w:val="20"/>
              </w:rPr>
              <w:t>Kirton</w:t>
            </w:r>
            <w:proofErr w:type="spellEnd"/>
            <w:r>
              <w:rPr>
                <w:sz w:val="20"/>
              </w:rPr>
              <w:t xml:space="preserve"> </w:t>
            </w:r>
            <w:r>
              <w:rPr>
                <w:sz w:val="20"/>
              </w:rPr>
              <w:t xml:space="preserve">y </w:t>
            </w:r>
            <w:proofErr w:type="spellStart"/>
            <w:r>
              <w:rPr>
                <w:sz w:val="20"/>
              </w:rPr>
              <w:t>Larionova</w:t>
            </w:r>
            <w:proofErr w:type="spellEnd"/>
            <w:r>
              <w:rPr>
                <w:sz w:val="20"/>
              </w:rPr>
              <w:t xml:space="preserve">; </w:t>
            </w:r>
            <w:proofErr w:type="spellStart"/>
            <w:r>
              <w:rPr>
                <w:sz w:val="20"/>
              </w:rPr>
              <w:t>Öniş</w:t>
            </w:r>
            <w:proofErr w:type="spellEnd"/>
            <w:r>
              <w:rPr>
                <w:sz w:val="20"/>
              </w:rPr>
              <w:t xml:space="preserve"> </w:t>
            </w:r>
          </w:p>
          <w:p w:rsidR="00D4750D" w:rsidRDefault="00D57839">
            <w:pPr>
              <w:spacing w:after="0" w:line="259" w:lineRule="auto"/>
              <w:ind w:left="2" w:right="13" w:firstLine="0"/>
              <w:jc w:val="left"/>
            </w:pPr>
            <w:r>
              <w:rPr>
                <w:sz w:val="20"/>
              </w:rPr>
              <w:t xml:space="preserve">y </w:t>
            </w:r>
            <w:proofErr w:type="spellStart"/>
            <w:r>
              <w:rPr>
                <w:sz w:val="20"/>
              </w:rPr>
              <w:t>Kutlay</w:t>
            </w:r>
            <w:proofErr w:type="spellEnd"/>
            <w:r>
              <w:rPr>
                <w:sz w:val="20"/>
              </w:rPr>
              <w:t xml:space="preserve">; </w:t>
            </w:r>
            <w:proofErr w:type="spellStart"/>
            <w:r>
              <w:rPr>
                <w:sz w:val="20"/>
              </w:rPr>
              <w:t>RodriguezTriocci</w:t>
            </w:r>
            <w:proofErr w:type="spellEnd"/>
            <w:r>
              <w:rPr>
                <w:sz w:val="20"/>
              </w:rPr>
              <w:t xml:space="preserve">.  </w:t>
            </w:r>
          </w:p>
        </w:tc>
      </w:tr>
      <w:tr w:rsidR="00D4750D">
        <w:trPr>
          <w:trHeight w:val="698"/>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b/>
              </w:rPr>
              <w:t xml:space="preserve">Una agenda de seguridad diversificada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JIP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6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21/09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40" w:lineRule="auto"/>
              <w:ind w:left="2" w:hanging="2"/>
              <w:jc w:val="left"/>
            </w:pPr>
            <w:proofErr w:type="spellStart"/>
            <w:r>
              <w:rPr>
                <w:sz w:val="20"/>
              </w:rPr>
              <w:t>Cujabante</w:t>
            </w:r>
            <w:proofErr w:type="spellEnd"/>
            <w:r>
              <w:rPr>
                <w:sz w:val="20"/>
              </w:rPr>
              <w:t xml:space="preserve">; Orozco; </w:t>
            </w:r>
          </w:p>
          <w:p w:rsidR="00D4750D" w:rsidRDefault="00D57839">
            <w:pPr>
              <w:spacing w:after="0" w:line="259" w:lineRule="auto"/>
              <w:ind w:left="2" w:firstLine="0"/>
              <w:jc w:val="left"/>
            </w:pPr>
            <w:r>
              <w:rPr>
                <w:sz w:val="20"/>
              </w:rPr>
              <w:t xml:space="preserve">Bartolomé.  </w:t>
            </w:r>
          </w:p>
        </w:tc>
      </w:tr>
      <w:tr w:rsidR="00D4750D">
        <w:trPr>
          <w:trHeight w:val="562"/>
        </w:trPr>
        <w:tc>
          <w:tcPr>
            <w:tcW w:w="538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b/>
                <w:color w:val="303030"/>
              </w:rPr>
              <w:t xml:space="preserve">Orden no hegemónico y retorno de los conflictos interestatales. </w:t>
            </w:r>
            <w:r>
              <w:rPr>
                <w:b/>
                <w:sz w:val="20"/>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1" w:firstLine="0"/>
              <w:jc w:val="center"/>
            </w:pPr>
            <w:r>
              <w:rPr>
                <w:sz w:val="20"/>
              </w:rPr>
              <w:t xml:space="preserve">LA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7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28/09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0"/>
              </w:rPr>
              <w:t xml:space="preserve">Cox; </w:t>
            </w:r>
          </w:p>
          <w:p w:rsidR="00D4750D" w:rsidRDefault="00D57839">
            <w:pPr>
              <w:spacing w:after="0" w:line="259" w:lineRule="auto"/>
              <w:ind w:left="2" w:firstLine="0"/>
              <w:jc w:val="left"/>
            </w:pPr>
            <w:proofErr w:type="spellStart"/>
            <w:r>
              <w:rPr>
                <w:sz w:val="20"/>
              </w:rPr>
              <w:t>Mearsheimer</w:t>
            </w:r>
            <w:proofErr w:type="spellEnd"/>
            <w:r>
              <w:rPr>
                <w:sz w:val="20"/>
              </w:rPr>
              <w:t xml:space="preserve">.  </w:t>
            </w:r>
          </w:p>
        </w:tc>
      </w:tr>
      <w:tr w:rsidR="00D4750D">
        <w:trPr>
          <w:trHeight w:val="963"/>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2" w:hanging="2"/>
            </w:pPr>
            <w:r>
              <w:rPr>
                <w:b/>
              </w:rPr>
              <w:t xml:space="preserve">Hegemonía, jerarquía e imperialismo en perspectiva no marxista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1" w:firstLine="0"/>
              <w:jc w:val="center"/>
            </w:pPr>
            <w:r>
              <w:rPr>
                <w:sz w:val="20"/>
              </w:rPr>
              <w:t xml:space="preserve">LA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8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05/10 </w:t>
            </w:r>
          </w:p>
        </w:tc>
        <w:tc>
          <w:tcPr>
            <w:tcW w:w="1702" w:type="dxa"/>
            <w:gridSpan w:val="2"/>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sz w:val="20"/>
              </w:rPr>
              <w:t xml:space="preserve">Doyle; Lake.  </w:t>
            </w:r>
          </w:p>
        </w:tc>
      </w:tr>
      <w:tr w:rsidR="00D4750D">
        <w:trPr>
          <w:trHeight w:val="1162"/>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2" w:hanging="2"/>
            </w:pPr>
            <w:r>
              <w:rPr>
                <w:b/>
              </w:rPr>
              <w:t>Intervenciones humanitarias y Operaciones de Mantenimiento de la Paz (OMP)</w:t>
            </w: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JIP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5" w:firstLine="0"/>
              <w:jc w:val="center"/>
            </w:pPr>
            <w:r>
              <w:rPr>
                <w:sz w:val="20"/>
              </w:rPr>
              <w:t xml:space="preserve">9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19/10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2" w:hanging="2"/>
              <w:jc w:val="left"/>
            </w:pPr>
            <w:r>
              <w:rPr>
                <w:sz w:val="20"/>
              </w:rPr>
              <w:t xml:space="preserve">Coleman y Job; </w:t>
            </w:r>
            <w:proofErr w:type="spellStart"/>
            <w:r>
              <w:rPr>
                <w:sz w:val="20"/>
              </w:rPr>
              <w:t>Kenkel</w:t>
            </w:r>
            <w:proofErr w:type="spellEnd"/>
            <w:r>
              <w:rPr>
                <w:sz w:val="20"/>
              </w:rPr>
              <w:t xml:space="preserve">; Pacheco de Souza; Piedrahita Ramírez.  </w:t>
            </w:r>
          </w:p>
        </w:tc>
      </w:tr>
      <w:tr w:rsidR="00D4750D">
        <w:trPr>
          <w:trHeight w:val="1390"/>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firstLine="0"/>
              <w:jc w:val="left"/>
            </w:pPr>
            <w:r>
              <w:rPr>
                <w:b/>
              </w:rPr>
              <w:t xml:space="preserve">El </w:t>
            </w:r>
            <w:proofErr w:type="spellStart"/>
            <w:r>
              <w:rPr>
                <w:b/>
              </w:rPr>
              <w:t>Sahel</w:t>
            </w:r>
            <w:proofErr w:type="spellEnd"/>
            <w:r>
              <w:rPr>
                <w:b/>
              </w:rPr>
              <w:t xml:space="preserve">: encrucijada de imperios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JIP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0" w:firstLine="0"/>
              <w:jc w:val="center"/>
            </w:pPr>
            <w:r>
              <w:rPr>
                <w:sz w:val="20"/>
              </w:rPr>
              <w:t xml:space="preserve">10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3" w:firstLine="0"/>
              <w:jc w:val="center"/>
            </w:pPr>
            <w:r>
              <w:rPr>
                <w:sz w:val="20"/>
              </w:rPr>
              <w:t xml:space="preserve">26/10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1" w:line="238" w:lineRule="auto"/>
              <w:ind w:left="2" w:right="55" w:hanging="2"/>
              <w:jc w:val="left"/>
            </w:pPr>
            <w:r>
              <w:rPr>
                <w:sz w:val="20"/>
              </w:rPr>
              <w:t xml:space="preserve">Anguita Olmedo y González Gómez del Miño; </w:t>
            </w:r>
          </w:p>
          <w:p w:rsidR="00D4750D" w:rsidRDefault="00D57839">
            <w:pPr>
              <w:spacing w:after="0" w:line="240" w:lineRule="auto"/>
              <w:ind w:left="2" w:firstLine="0"/>
              <w:jc w:val="left"/>
            </w:pPr>
            <w:proofErr w:type="spellStart"/>
            <w:r>
              <w:rPr>
                <w:sz w:val="20"/>
              </w:rPr>
              <w:t>Frowd</w:t>
            </w:r>
            <w:proofErr w:type="spellEnd"/>
            <w:r>
              <w:rPr>
                <w:sz w:val="20"/>
              </w:rPr>
              <w:t xml:space="preserve"> y </w:t>
            </w:r>
            <w:proofErr w:type="spellStart"/>
            <w:r>
              <w:rPr>
                <w:sz w:val="20"/>
              </w:rPr>
              <w:t>Sandor</w:t>
            </w:r>
            <w:proofErr w:type="spellEnd"/>
            <w:r>
              <w:rPr>
                <w:sz w:val="20"/>
              </w:rPr>
              <w:t xml:space="preserve">; </w:t>
            </w:r>
            <w:proofErr w:type="spellStart"/>
            <w:r>
              <w:rPr>
                <w:sz w:val="20"/>
              </w:rPr>
              <w:t>Plank</w:t>
            </w:r>
            <w:proofErr w:type="spellEnd"/>
            <w:r>
              <w:rPr>
                <w:sz w:val="20"/>
              </w:rPr>
              <w:t xml:space="preserve"> y </w:t>
            </w:r>
          </w:p>
          <w:p w:rsidR="00D4750D" w:rsidRDefault="00D57839">
            <w:pPr>
              <w:spacing w:after="0" w:line="259" w:lineRule="auto"/>
              <w:ind w:left="2" w:firstLine="0"/>
              <w:jc w:val="left"/>
            </w:pPr>
            <w:proofErr w:type="spellStart"/>
            <w:r>
              <w:rPr>
                <w:sz w:val="20"/>
              </w:rPr>
              <w:t>Bergmann</w:t>
            </w:r>
            <w:proofErr w:type="spellEnd"/>
            <w:r>
              <w:rPr>
                <w:sz w:val="20"/>
              </w:rPr>
              <w:t xml:space="preserve">.  </w:t>
            </w:r>
          </w:p>
        </w:tc>
      </w:tr>
      <w:tr w:rsidR="00D4750D">
        <w:trPr>
          <w:trHeight w:val="1620"/>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5" w:hanging="2"/>
            </w:pPr>
            <w:r>
              <w:rPr>
                <w:b/>
              </w:rPr>
              <w:t>Conflictos persistentes en África Central: el caso de la República Democrática del Congo</w:t>
            </w: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4" w:firstLine="0"/>
              <w:jc w:val="center"/>
            </w:pPr>
            <w:r>
              <w:rPr>
                <w:sz w:val="20"/>
              </w:rPr>
              <w:t xml:space="preserve">JIP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1" w:firstLine="0"/>
              <w:jc w:val="center"/>
            </w:pPr>
            <w:r>
              <w:rPr>
                <w:sz w:val="20"/>
              </w:rPr>
              <w:t xml:space="preserve">11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4" w:firstLine="0"/>
              <w:jc w:val="center"/>
            </w:pPr>
            <w:r>
              <w:rPr>
                <w:sz w:val="20"/>
              </w:rPr>
              <w:t xml:space="preserve">02/11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2" w:firstLine="0"/>
              <w:jc w:val="left"/>
            </w:pPr>
            <w:r>
              <w:rPr>
                <w:sz w:val="20"/>
              </w:rPr>
              <w:t xml:space="preserve">El </w:t>
            </w:r>
            <w:proofErr w:type="spellStart"/>
            <w:r>
              <w:rPr>
                <w:sz w:val="20"/>
              </w:rPr>
              <w:t>Meouchi</w:t>
            </w:r>
            <w:proofErr w:type="spellEnd"/>
            <w:r>
              <w:rPr>
                <w:sz w:val="20"/>
              </w:rPr>
              <w:t xml:space="preserve">, </w:t>
            </w:r>
          </w:p>
          <w:p w:rsidR="00D4750D" w:rsidRDefault="00D57839">
            <w:pPr>
              <w:spacing w:after="0" w:line="259" w:lineRule="auto"/>
              <w:ind w:left="5" w:firstLine="0"/>
              <w:jc w:val="left"/>
            </w:pPr>
            <w:proofErr w:type="spellStart"/>
            <w:r>
              <w:rPr>
                <w:sz w:val="20"/>
              </w:rPr>
              <w:t>Laudien</w:t>
            </w:r>
            <w:proofErr w:type="spellEnd"/>
            <w:r>
              <w:rPr>
                <w:sz w:val="20"/>
              </w:rPr>
              <w:t xml:space="preserve"> y </w:t>
            </w:r>
          </w:p>
          <w:p w:rsidR="00D4750D" w:rsidRDefault="00D57839">
            <w:pPr>
              <w:spacing w:after="0" w:line="259" w:lineRule="auto"/>
              <w:ind w:left="5" w:firstLine="0"/>
              <w:jc w:val="left"/>
            </w:pPr>
            <w:proofErr w:type="spellStart"/>
            <w:r>
              <w:rPr>
                <w:sz w:val="20"/>
              </w:rPr>
              <w:t>Maloan</w:t>
            </w:r>
            <w:proofErr w:type="spellEnd"/>
            <w:r>
              <w:rPr>
                <w:sz w:val="20"/>
              </w:rPr>
              <w:t xml:space="preserve">; </w:t>
            </w:r>
          </w:p>
          <w:p w:rsidR="00D4750D" w:rsidRDefault="00D57839">
            <w:pPr>
              <w:spacing w:after="0" w:line="259" w:lineRule="auto"/>
              <w:ind w:left="5" w:firstLine="0"/>
              <w:jc w:val="left"/>
            </w:pPr>
            <w:r>
              <w:rPr>
                <w:sz w:val="20"/>
              </w:rPr>
              <w:t xml:space="preserve">Georgetown </w:t>
            </w:r>
          </w:p>
          <w:p w:rsidR="00D4750D" w:rsidRDefault="00D57839">
            <w:pPr>
              <w:spacing w:after="0" w:line="259" w:lineRule="auto"/>
              <w:ind w:left="5" w:firstLine="0"/>
              <w:jc w:val="left"/>
            </w:pPr>
            <w:r>
              <w:rPr>
                <w:sz w:val="20"/>
              </w:rPr>
              <w:t xml:space="preserve">Security </w:t>
            </w:r>
            <w:proofErr w:type="spellStart"/>
            <w:r>
              <w:rPr>
                <w:sz w:val="20"/>
              </w:rPr>
              <w:t>Studies</w:t>
            </w:r>
            <w:proofErr w:type="spellEnd"/>
            <w:r>
              <w:rPr>
                <w:sz w:val="20"/>
              </w:rPr>
              <w:t xml:space="preserve"> </w:t>
            </w:r>
          </w:p>
          <w:p w:rsidR="00D4750D" w:rsidRDefault="00D57839">
            <w:pPr>
              <w:spacing w:after="0" w:line="259" w:lineRule="auto"/>
              <w:ind w:left="5" w:firstLine="0"/>
              <w:jc w:val="left"/>
            </w:pPr>
            <w:proofErr w:type="spellStart"/>
            <w:r>
              <w:rPr>
                <w:sz w:val="20"/>
              </w:rPr>
              <w:t>Review</w:t>
            </w:r>
            <w:proofErr w:type="spellEnd"/>
            <w:r>
              <w:rPr>
                <w:sz w:val="20"/>
              </w:rPr>
              <w:t xml:space="preserve">; Rosas </w:t>
            </w:r>
          </w:p>
          <w:p w:rsidR="00D4750D" w:rsidRDefault="00D57839">
            <w:pPr>
              <w:spacing w:after="0" w:line="259" w:lineRule="auto"/>
              <w:ind w:left="5" w:firstLine="0"/>
              <w:jc w:val="left"/>
            </w:pPr>
            <w:r>
              <w:rPr>
                <w:sz w:val="20"/>
              </w:rPr>
              <w:t xml:space="preserve">Duarte y Souza.  </w:t>
            </w:r>
          </w:p>
        </w:tc>
      </w:tr>
      <w:tr w:rsidR="00D4750D">
        <w:trPr>
          <w:trHeight w:val="470"/>
        </w:trPr>
        <w:tc>
          <w:tcPr>
            <w:tcW w:w="538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3" w:firstLine="0"/>
              <w:jc w:val="left"/>
            </w:pPr>
            <w:r>
              <w:rPr>
                <w:b/>
              </w:rPr>
              <w:t xml:space="preserve">Grandes estrategias nacionales y política exterior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2" w:firstLine="0"/>
              <w:jc w:val="center"/>
            </w:pPr>
            <w:r>
              <w:rPr>
                <w:sz w:val="20"/>
              </w:rPr>
              <w:t xml:space="preserve">LA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1" w:firstLine="0"/>
              <w:jc w:val="center"/>
            </w:pPr>
            <w:r>
              <w:rPr>
                <w:sz w:val="20"/>
              </w:rPr>
              <w:t xml:space="preserve">12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4" w:firstLine="0"/>
              <w:jc w:val="center"/>
            </w:pPr>
            <w:r>
              <w:rPr>
                <w:sz w:val="20"/>
              </w:rPr>
              <w:t xml:space="preserve">09/11 </w:t>
            </w:r>
          </w:p>
        </w:tc>
        <w:tc>
          <w:tcPr>
            <w:tcW w:w="1702" w:type="dxa"/>
            <w:gridSpan w:val="2"/>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4" w:hanging="2"/>
              <w:jc w:val="left"/>
            </w:pPr>
            <w:r>
              <w:rPr>
                <w:sz w:val="20"/>
              </w:rPr>
              <w:t xml:space="preserve">Walt; Russell y </w:t>
            </w:r>
            <w:proofErr w:type="spellStart"/>
            <w:r>
              <w:rPr>
                <w:sz w:val="20"/>
              </w:rPr>
              <w:t>Tokatlian</w:t>
            </w:r>
            <w:proofErr w:type="spellEnd"/>
            <w:r>
              <w:rPr>
                <w:sz w:val="20"/>
              </w:rPr>
              <w:t xml:space="preserve">.  </w:t>
            </w:r>
          </w:p>
        </w:tc>
      </w:tr>
      <w:tr w:rsidR="00D4750D">
        <w:trPr>
          <w:trHeight w:val="1236"/>
        </w:trPr>
        <w:tc>
          <w:tcPr>
            <w:tcW w:w="5385"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5" w:right="60" w:hanging="2"/>
            </w:pPr>
            <w:r>
              <w:rPr>
                <w:b/>
              </w:rPr>
              <w:t>Relaciones Estados Unidos-</w:t>
            </w:r>
            <w:r>
              <w:rPr>
                <w:b/>
              </w:rPr>
              <w:t xml:space="preserve">América Latina: </w:t>
            </w:r>
            <w:proofErr w:type="spellStart"/>
            <w:r>
              <w:rPr>
                <w:b/>
              </w:rPr>
              <w:t>sobreextensión</w:t>
            </w:r>
            <w:proofErr w:type="spellEnd"/>
            <w:r>
              <w:rPr>
                <w:b/>
              </w:rPr>
              <w:t xml:space="preserve"> imperial, repliegue estratégico y seguridad hemisférica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2" w:firstLine="0"/>
              <w:jc w:val="center"/>
            </w:pPr>
            <w:r>
              <w:rPr>
                <w:sz w:val="20"/>
              </w:rPr>
              <w:t xml:space="preserve">LA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1" w:firstLine="0"/>
              <w:jc w:val="center"/>
            </w:pPr>
            <w:r>
              <w:rPr>
                <w:sz w:val="20"/>
              </w:rPr>
              <w:t xml:space="preserve">13 </w:t>
            </w:r>
          </w:p>
        </w:tc>
        <w:tc>
          <w:tcPr>
            <w:tcW w:w="850" w:type="dxa"/>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0" w:right="64" w:firstLine="0"/>
              <w:jc w:val="center"/>
            </w:pPr>
            <w:r>
              <w:rPr>
                <w:sz w:val="20"/>
              </w:rPr>
              <w:t xml:space="preserve">16/11 </w:t>
            </w:r>
          </w:p>
        </w:tc>
        <w:tc>
          <w:tcPr>
            <w:tcW w:w="1702" w:type="dxa"/>
            <w:gridSpan w:val="2"/>
            <w:tcBorders>
              <w:top w:val="single" w:sz="4" w:space="0" w:color="000000"/>
              <w:left w:val="single" w:sz="4" w:space="0" w:color="000000"/>
              <w:bottom w:val="single" w:sz="4" w:space="0" w:color="000000"/>
              <w:right w:val="single" w:sz="4" w:space="0" w:color="000000"/>
            </w:tcBorders>
            <w:vAlign w:val="center"/>
          </w:tcPr>
          <w:p w:rsidR="00D4750D" w:rsidRDefault="00D57839">
            <w:pPr>
              <w:spacing w:after="0" w:line="259" w:lineRule="auto"/>
              <w:ind w:left="4" w:hanging="2"/>
              <w:jc w:val="left"/>
            </w:pPr>
            <w:proofErr w:type="spellStart"/>
            <w:r>
              <w:rPr>
                <w:sz w:val="20"/>
              </w:rPr>
              <w:t>Anzelini</w:t>
            </w:r>
            <w:proofErr w:type="spellEnd"/>
            <w:r>
              <w:rPr>
                <w:sz w:val="20"/>
              </w:rPr>
              <w:t xml:space="preserve"> y Castro; Russell y Calle.  </w:t>
            </w:r>
          </w:p>
        </w:tc>
      </w:tr>
      <w:tr w:rsidR="00D4750D">
        <w:trPr>
          <w:trHeight w:val="408"/>
        </w:trPr>
        <w:tc>
          <w:tcPr>
            <w:tcW w:w="538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3" w:firstLine="0"/>
              <w:jc w:val="left"/>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2" w:firstLine="0"/>
              <w:jc w:val="left"/>
            </w:pPr>
            <w:r>
              <w:rPr>
                <w:color w:val="FF0000"/>
                <w:sz w:val="20"/>
              </w:rPr>
              <w:t xml:space="preserve"> </w:t>
            </w:r>
          </w:p>
        </w:tc>
        <w:tc>
          <w:tcPr>
            <w:tcW w:w="566"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color w:val="FF0000"/>
                <w:sz w:val="20"/>
              </w:rPr>
              <w:t xml:space="preserve"> </w:t>
            </w:r>
          </w:p>
        </w:tc>
      </w:tr>
      <w:tr w:rsidR="00D4750D">
        <w:trPr>
          <w:trHeight w:val="409"/>
        </w:trPr>
        <w:tc>
          <w:tcPr>
            <w:tcW w:w="538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3" w:firstLine="0"/>
              <w:jc w:val="left"/>
            </w:pPr>
            <w:r>
              <w:rPr>
                <w:b/>
                <w:sz w:val="20"/>
              </w:rPr>
              <w:t>FINAL</w:t>
            </w: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2" w:firstLine="0"/>
              <w:jc w:val="left"/>
            </w:pPr>
            <w:r>
              <w:rPr>
                <w:color w:val="FF0000"/>
                <w:sz w:val="20"/>
              </w:rPr>
              <w:t xml:space="preserve"> </w:t>
            </w:r>
          </w:p>
        </w:tc>
        <w:tc>
          <w:tcPr>
            <w:tcW w:w="566" w:type="dxa"/>
            <w:tcBorders>
              <w:top w:val="single" w:sz="4" w:space="0" w:color="000000"/>
              <w:left w:val="single" w:sz="4" w:space="0" w:color="000000"/>
              <w:bottom w:val="single" w:sz="4" w:space="0" w:color="000000"/>
              <w:right w:val="single" w:sz="4" w:space="0" w:color="000000"/>
            </w:tcBorders>
          </w:tcPr>
          <w:p w:rsidR="00D4750D" w:rsidRDefault="00D57839">
            <w:pPr>
              <w:spacing w:after="0" w:line="259" w:lineRule="auto"/>
              <w:ind w:left="0" w:firstLine="0"/>
              <w:jc w:val="left"/>
            </w:pPr>
            <w:r>
              <w:rPr>
                <w:color w:val="FF0000"/>
                <w:sz w:val="20"/>
              </w:rPr>
              <w:t xml:space="preserve"> </w:t>
            </w:r>
          </w:p>
        </w:tc>
      </w:tr>
    </w:tbl>
    <w:p w:rsidR="00D4750D" w:rsidRDefault="00D57839">
      <w:pPr>
        <w:spacing w:after="0" w:line="259" w:lineRule="auto"/>
        <w:ind w:left="0" w:firstLine="0"/>
        <w:jc w:val="left"/>
      </w:pPr>
      <w:r>
        <w:rPr>
          <w:sz w:val="22"/>
        </w:rPr>
        <w:t xml:space="preserve"> </w:t>
      </w:r>
    </w:p>
    <w:p w:rsidR="00D4750D" w:rsidRDefault="00D57839">
      <w:pPr>
        <w:spacing w:after="0" w:line="259" w:lineRule="auto"/>
        <w:ind w:left="0" w:right="5325" w:firstLine="0"/>
        <w:jc w:val="left"/>
      </w:pPr>
      <w:r>
        <w:rPr>
          <w:sz w:val="22"/>
        </w:rPr>
        <w:t xml:space="preserve"> </w:t>
      </w:r>
    </w:p>
    <w:p w:rsidR="00D4750D" w:rsidRDefault="00D57839">
      <w:pPr>
        <w:spacing w:after="39" w:line="259" w:lineRule="auto"/>
        <w:ind w:left="0" w:right="5325" w:firstLine="0"/>
        <w:jc w:val="left"/>
      </w:pPr>
      <w:r>
        <w:rPr>
          <w:sz w:val="22"/>
        </w:rPr>
        <w:t xml:space="preserve"> </w:t>
      </w:r>
    </w:p>
    <w:p w:rsidR="00D4750D" w:rsidRDefault="00D57839">
      <w:pPr>
        <w:numPr>
          <w:ilvl w:val="0"/>
          <w:numId w:val="15"/>
        </w:numPr>
        <w:spacing w:after="4" w:line="250" w:lineRule="auto"/>
        <w:ind w:hanging="723"/>
      </w:pPr>
      <w:r>
        <w:rPr>
          <w:b/>
          <w:sz w:val="22"/>
        </w:rPr>
        <w:t>FIRMA DE DOCENTES:</w:t>
      </w:r>
      <w:r>
        <w:t xml:space="preserve"> </w:t>
      </w:r>
    </w:p>
    <w:p w:rsidR="00D4750D" w:rsidRDefault="00D57839">
      <w:pPr>
        <w:spacing w:after="73" w:line="259" w:lineRule="auto"/>
        <w:ind w:left="0" w:right="5325" w:firstLine="0"/>
        <w:jc w:val="left"/>
      </w:pPr>
      <w:r>
        <w:rPr>
          <w:b/>
        </w:rPr>
        <w:t xml:space="preserve">                      </w:t>
      </w:r>
      <w:r>
        <w:t xml:space="preserve"> </w:t>
      </w:r>
    </w:p>
    <w:p w:rsidR="00D4750D" w:rsidRDefault="00D57839">
      <w:pPr>
        <w:tabs>
          <w:tab w:val="center" w:pos="4954"/>
        </w:tabs>
        <w:spacing w:after="0" w:line="259" w:lineRule="auto"/>
        <w:ind w:left="0" w:firstLine="0"/>
        <w:jc w:val="left"/>
      </w:pPr>
      <w:r>
        <w:rPr>
          <w:noProof/>
        </w:rPr>
        <w:drawing>
          <wp:anchor distT="0" distB="0" distL="114300" distR="114300" simplePos="0" relativeHeight="251658240" behindDoc="0" locked="0" layoutInCell="1" allowOverlap="0">
            <wp:simplePos x="0" y="0"/>
            <wp:positionH relativeFrom="column">
              <wp:posOffset>2050618</wp:posOffset>
            </wp:positionH>
            <wp:positionV relativeFrom="paragraph">
              <wp:posOffset>-721566</wp:posOffset>
            </wp:positionV>
            <wp:extent cx="682752" cy="853440"/>
            <wp:effectExtent l="0" t="0" r="0" b="0"/>
            <wp:wrapSquare wrapText="bothSides"/>
            <wp:docPr id="18673" name="Picture 18673"/>
            <wp:cNvGraphicFramePr/>
            <a:graphic xmlns:a="http://schemas.openxmlformats.org/drawingml/2006/main">
              <a:graphicData uri="http://schemas.openxmlformats.org/drawingml/2006/picture">
                <pic:pic xmlns:pic="http://schemas.openxmlformats.org/drawingml/2006/picture">
                  <pic:nvPicPr>
                    <pic:cNvPr id="18673" name="Picture 18673"/>
                    <pic:cNvPicPr/>
                  </pic:nvPicPr>
                  <pic:blipFill>
                    <a:blip r:embed="rId20"/>
                    <a:stretch>
                      <a:fillRect/>
                    </a:stretch>
                  </pic:blipFill>
                  <pic:spPr>
                    <a:xfrm>
                      <a:off x="0" y="0"/>
                      <a:ext cx="682752" cy="853440"/>
                    </a:xfrm>
                    <a:prstGeom prst="rect">
                      <a:avLst/>
                    </a:prstGeom>
                  </pic:spPr>
                </pic:pic>
              </a:graphicData>
            </a:graphic>
          </wp:anchor>
        </w:drawing>
      </w:r>
      <w:r>
        <w:t xml:space="preserve"> </w:t>
      </w:r>
      <w:r>
        <w:tab/>
      </w:r>
      <w:r>
        <w:rPr>
          <w:rFonts w:ascii="Arial" w:eastAsia="Arial" w:hAnsi="Arial" w:cs="Arial"/>
        </w:rPr>
        <w:t xml:space="preserve">Dr. Juan Ignacio </w:t>
      </w:r>
      <w:proofErr w:type="spellStart"/>
      <w:r>
        <w:rPr>
          <w:rFonts w:ascii="Arial" w:eastAsia="Arial" w:hAnsi="Arial" w:cs="Arial"/>
        </w:rPr>
        <w:t>Percoco</w:t>
      </w:r>
      <w:proofErr w:type="spellEnd"/>
    </w:p>
    <w:p w:rsidR="00D4750D" w:rsidRDefault="00D57839">
      <w:pPr>
        <w:spacing w:after="42" w:line="259" w:lineRule="auto"/>
        <w:ind w:left="0" w:right="5325" w:firstLine="0"/>
        <w:jc w:val="left"/>
      </w:pPr>
      <w:r>
        <w:rPr>
          <w:sz w:val="22"/>
        </w:rPr>
        <w:t xml:space="preserve"> </w:t>
      </w:r>
    </w:p>
    <w:p w:rsidR="00D4750D" w:rsidRDefault="00D57839">
      <w:pPr>
        <w:numPr>
          <w:ilvl w:val="0"/>
          <w:numId w:val="15"/>
        </w:numPr>
        <w:spacing w:after="4" w:line="250" w:lineRule="auto"/>
        <w:ind w:hanging="723"/>
      </w:pPr>
      <w:r>
        <w:rPr>
          <w:b/>
          <w:sz w:val="22"/>
        </w:rPr>
        <w:t>FIRMA DEL DIRECTOR DE LA CARRERA:</w:t>
      </w:r>
      <w:r>
        <w:rPr>
          <w:sz w:val="22"/>
        </w:rPr>
        <w:t xml:space="preserve"> </w:t>
      </w:r>
    </w:p>
    <w:sectPr w:rsidR="00D4750D">
      <w:headerReference w:type="even" r:id="rId21"/>
      <w:headerReference w:type="default" r:id="rId22"/>
      <w:footerReference w:type="even" r:id="rId23"/>
      <w:footerReference w:type="default" r:id="rId24"/>
      <w:headerReference w:type="first" r:id="rId25"/>
      <w:footerReference w:type="first" r:id="rId26"/>
      <w:pgSz w:w="11906" w:h="16838"/>
      <w:pgMar w:top="1423" w:right="1135" w:bottom="1738" w:left="1130" w:header="720"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57839">
      <w:pPr>
        <w:spacing w:after="0" w:line="240" w:lineRule="auto"/>
      </w:pPr>
      <w:r>
        <w:separator/>
      </w:r>
    </w:p>
  </w:endnote>
  <w:endnote w:type="continuationSeparator" w:id="0">
    <w:p w:rsidR="00000000" w:rsidRDefault="00D5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rsidR="00D4750D" w:rsidRDefault="00D57839">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3" w:firstLine="0"/>
      <w:jc w:val="right"/>
    </w:pPr>
    <w:r>
      <w:fldChar w:fldCharType="begin"/>
    </w:r>
    <w:r>
      <w:instrText xml:space="preserve"> PAGE   \* MERGEFORMAT </w:instrText>
    </w:r>
    <w:r>
      <w:fldChar w:fldCharType="separate"/>
    </w:r>
    <w:r>
      <w:rPr>
        <w:noProof/>
      </w:rPr>
      <w:t>5</w:t>
    </w:r>
    <w:r>
      <w:fldChar w:fldCharType="end"/>
    </w:r>
    <w:r>
      <w:t xml:space="preserve"> </w:t>
    </w:r>
  </w:p>
  <w:p w:rsidR="00D4750D" w:rsidRDefault="00D57839">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rsidR="00D4750D" w:rsidRDefault="00D57839">
    <w:pPr>
      <w:spacing w:after="0" w:line="259" w:lineRule="auto"/>
      <w:ind w:left="0" w:firstLine="0"/>
      <w:jc w:val="lef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2" w:firstLine="0"/>
      <w:jc w:val="right"/>
    </w:pPr>
    <w:r>
      <w:fldChar w:fldCharType="begin"/>
    </w:r>
    <w:r>
      <w:instrText xml:space="preserve"> PAGE   \* MERGEFORMAT </w:instrText>
    </w:r>
    <w:r>
      <w:fldChar w:fldCharType="separate"/>
    </w:r>
    <w:r>
      <w:t>1</w:t>
    </w:r>
    <w:r>
      <w:fldChar w:fldCharType="end"/>
    </w:r>
    <w:r>
      <w:t xml:space="preserve"> </w:t>
    </w:r>
  </w:p>
  <w:p w:rsidR="00D4750D" w:rsidRDefault="00D57839">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2" w:firstLine="0"/>
      <w:jc w:val="right"/>
    </w:pPr>
    <w:r>
      <w:fldChar w:fldCharType="begin"/>
    </w:r>
    <w:r>
      <w:instrText xml:space="preserve"> PAGE   \* MERGEFORMAT </w:instrText>
    </w:r>
    <w:r>
      <w:fldChar w:fldCharType="separate"/>
    </w:r>
    <w:r>
      <w:rPr>
        <w:noProof/>
      </w:rPr>
      <w:t>10</w:t>
    </w:r>
    <w:r>
      <w:fldChar w:fldCharType="end"/>
    </w:r>
    <w:r>
      <w:t xml:space="preserve"> </w:t>
    </w:r>
  </w:p>
  <w:p w:rsidR="00D4750D" w:rsidRDefault="00D57839">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2" w:firstLine="0"/>
      <w:jc w:val="right"/>
    </w:pPr>
    <w:r>
      <w:fldChar w:fldCharType="begin"/>
    </w:r>
    <w:r>
      <w:instrText xml:space="preserve"> PAGE   \* MERGEFORMAT </w:instrText>
    </w:r>
    <w:r>
      <w:fldChar w:fldCharType="separate"/>
    </w:r>
    <w:r>
      <w:t>1</w:t>
    </w:r>
    <w:r>
      <w:fldChar w:fldCharType="end"/>
    </w:r>
    <w:r>
      <w:t xml:space="preserve"> </w:t>
    </w:r>
  </w:p>
  <w:p w:rsidR="00D4750D" w:rsidRDefault="00D57839">
    <w:pPr>
      <w:spacing w:after="0" w:line="259" w:lineRule="auto"/>
      <w:ind w:lef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2" w:firstLine="0"/>
      <w:jc w:val="right"/>
    </w:pPr>
    <w:r>
      <w:fldChar w:fldCharType="begin"/>
    </w:r>
    <w:r>
      <w:instrText xml:space="preserve"> PAGE   \* MERGEFORMAT </w:instrText>
    </w:r>
    <w:r>
      <w:fldChar w:fldCharType="separate"/>
    </w:r>
    <w:r>
      <w:t>1</w:t>
    </w:r>
    <w:r>
      <w:fldChar w:fldCharType="end"/>
    </w:r>
    <w:r>
      <w:t xml:space="preserve"> </w:t>
    </w:r>
  </w:p>
  <w:p w:rsidR="00D4750D" w:rsidRDefault="00D57839">
    <w:pPr>
      <w:spacing w:after="0" w:line="259" w:lineRule="auto"/>
      <w:ind w:lef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2" w:firstLine="0"/>
      <w:jc w:val="right"/>
    </w:pPr>
    <w:r>
      <w:fldChar w:fldCharType="begin"/>
    </w:r>
    <w:r>
      <w:instrText xml:space="preserve"> PAGE   \* MERGEFORMAT </w:instrText>
    </w:r>
    <w:r>
      <w:fldChar w:fldCharType="separate"/>
    </w:r>
    <w:r>
      <w:rPr>
        <w:noProof/>
      </w:rPr>
      <w:t>12</w:t>
    </w:r>
    <w:r>
      <w:fldChar w:fldCharType="end"/>
    </w:r>
    <w:r>
      <w:t xml:space="preserve"> </w:t>
    </w:r>
  </w:p>
  <w:p w:rsidR="00D4750D" w:rsidRDefault="00D57839">
    <w:pPr>
      <w:spacing w:after="0" w:line="259" w:lineRule="auto"/>
      <w:ind w:lef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0" w:right="-2" w:firstLine="0"/>
      <w:jc w:val="right"/>
    </w:pPr>
    <w:r>
      <w:fldChar w:fldCharType="begin"/>
    </w:r>
    <w:r>
      <w:instrText xml:space="preserve"> PAGE   \* MERGEFORMAT </w:instrText>
    </w:r>
    <w:r>
      <w:fldChar w:fldCharType="separate"/>
    </w:r>
    <w:r>
      <w:t>1</w:t>
    </w:r>
    <w:r>
      <w:fldChar w:fldCharType="end"/>
    </w:r>
    <w:r>
      <w:t xml:space="preserve"> </w:t>
    </w:r>
  </w:p>
  <w:p w:rsidR="00D4750D" w:rsidRDefault="00D57839">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57839">
      <w:pPr>
        <w:spacing w:after="0" w:line="240" w:lineRule="auto"/>
      </w:pPr>
      <w:r>
        <w:separator/>
      </w:r>
    </w:p>
  </w:footnote>
  <w:footnote w:type="continuationSeparator" w:id="0">
    <w:p w:rsidR="00000000" w:rsidRDefault="00D57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4750D">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4750D">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4750D">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363" w:firstLine="0"/>
      <w:jc w:val="left"/>
    </w:pPr>
    <w: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363" w:firstLine="0"/>
      <w:jc w:val="left"/>
    </w:pPr>
    <w:r>
      <w:t>●</w:t>
    </w: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57839">
    <w:pPr>
      <w:spacing w:after="0" w:line="259" w:lineRule="auto"/>
      <w:ind w:left="363" w:firstLine="0"/>
      <w:jc w:val="left"/>
    </w:pPr>
    <w:r>
      <w:t>●</w:t>
    </w: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4750D">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4750D">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50D" w:rsidRDefault="00D4750D">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E06FC"/>
    <w:multiLevelType w:val="hybridMultilevel"/>
    <w:tmpl w:val="55007478"/>
    <w:lvl w:ilvl="0" w:tplc="AD66CCC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6A2FC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AA0CD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E8568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6CCAE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46669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C05D9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FE300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E276A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963021"/>
    <w:multiLevelType w:val="hybridMultilevel"/>
    <w:tmpl w:val="55946A88"/>
    <w:lvl w:ilvl="0" w:tplc="4C04AB1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503B36">
      <w:start w:val="1"/>
      <w:numFmt w:val="bullet"/>
      <w:lvlText w:val="o"/>
      <w:lvlJc w:val="left"/>
      <w:pPr>
        <w:ind w:left="1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89CD0">
      <w:start w:val="1"/>
      <w:numFmt w:val="bullet"/>
      <w:lvlText w:val="▪"/>
      <w:lvlJc w:val="left"/>
      <w:pPr>
        <w:ind w:left="2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06B758">
      <w:start w:val="1"/>
      <w:numFmt w:val="bullet"/>
      <w:lvlText w:val="•"/>
      <w:lvlJc w:val="left"/>
      <w:pPr>
        <w:ind w:left="2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621BCC">
      <w:start w:val="1"/>
      <w:numFmt w:val="bullet"/>
      <w:lvlText w:val="o"/>
      <w:lvlJc w:val="left"/>
      <w:pPr>
        <w:ind w:left="3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A07114">
      <w:start w:val="1"/>
      <w:numFmt w:val="bullet"/>
      <w:lvlText w:val="▪"/>
      <w:lvlJc w:val="left"/>
      <w:pPr>
        <w:ind w:left="4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1C0A42">
      <w:start w:val="1"/>
      <w:numFmt w:val="bullet"/>
      <w:lvlText w:val="•"/>
      <w:lvlJc w:val="left"/>
      <w:pPr>
        <w:ind w:left="5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3E517A">
      <w:start w:val="1"/>
      <w:numFmt w:val="bullet"/>
      <w:lvlText w:val="o"/>
      <w:lvlJc w:val="left"/>
      <w:pPr>
        <w:ind w:left="5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5E56A8">
      <w:start w:val="1"/>
      <w:numFmt w:val="bullet"/>
      <w:lvlText w:val="▪"/>
      <w:lvlJc w:val="left"/>
      <w:pPr>
        <w:ind w:left="6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7C7AF6"/>
    <w:multiLevelType w:val="hybridMultilevel"/>
    <w:tmpl w:val="139229B8"/>
    <w:lvl w:ilvl="0" w:tplc="F3DC09B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947ED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A247D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A816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D2490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2AC8C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1AF9E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3A109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4471E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2D669F8"/>
    <w:multiLevelType w:val="hybridMultilevel"/>
    <w:tmpl w:val="345886C0"/>
    <w:lvl w:ilvl="0" w:tplc="F75C0C1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963AF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622A1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4026E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34534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9E082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28F9C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05BB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9AE2B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8B42007"/>
    <w:multiLevelType w:val="hybridMultilevel"/>
    <w:tmpl w:val="AE404054"/>
    <w:lvl w:ilvl="0" w:tplc="676C343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DE38A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9EACF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1EEC8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A8B56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0A695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AC98E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3253B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10E24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F4A3031"/>
    <w:multiLevelType w:val="hybridMultilevel"/>
    <w:tmpl w:val="F474D120"/>
    <w:lvl w:ilvl="0" w:tplc="5AB67C32">
      <w:start w:val="1"/>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898091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DC04FE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4F46B9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26C239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B46544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2962BF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31C817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4FABEC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177242"/>
    <w:multiLevelType w:val="hybridMultilevel"/>
    <w:tmpl w:val="547EF2A4"/>
    <w:lvl w:ilvl="0" w:tplc="3F2869D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00021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3AACA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283EB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CA7CC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1E1B6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8066B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FEC0D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6E80C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D724827"/>
    <w:multiLevelType w:val="hybridMultilevel"/>
    <w:tmpl w:val="923ECE02"/>
    <w:lvl w:ilvl="0" w:tplc="BCA221C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4D36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C0869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843C9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C6BF1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0249D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D083C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245A8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BEB2D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6FC5978"/>
    <w:multiLevelType w:val="hybridMultilevel"/>
    <w:tmpl w:val="199603D8"/>
    <w:lvl w:ilvl="0" w:tplc="CB7E601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DE883E">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B6374C">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BCB82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06CC50">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268D12">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72257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22619C">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EE6738">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7BA32F4"/>
    <w:multiLevelType w:val="hybridMultilevel"/>
    <w:tmpl w:val="E154F50C"/>
    <w:lvl w:ilvl="0" w:tplc="68FE2E6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7ACD1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7033D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4E018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32ACA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4696D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ECF5A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3C12B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80519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F796D1A"/>
    <w:multiLevelType w:val="hybridMultilevel"/>
    <w:tmpl w:val="C0B6BB8C"/>
    <w:lvl w:ilvl="0" w:tplc="8EB88CF0">
      <w:start w:val="6"/>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DB6102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A6AFB6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E02A1A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750BB3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AE6106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83C1D8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9D649B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AA2A7D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89C787C"/>
    <w:multiLevelType w:val="hybridMultilevel"/>
    <w:tmpl w:val="14FA02BA"/>
    <w:lvl w:ilvl="0" w:tplc="184206C2">
      <w:start w:val="4"/>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CBCC54C">
      <w:start w:val="1"/>
      <w:numFmt w:val="bullet"/>
      <w:lvlText w:val="●"/>
      <w:lvlJc w:val="left"/>
      <w:pPr>
        <w:ind w:left="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A25B88">
      <w:start w:val="1"/>
      <w:numFmt w:val="bullet"/>
      <w:lvlText w:val="▪"/>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18FA66">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BC088A">
      <w:start w:val="1"/>
      <w:numFmt w:val="bullet"/>
      <w:lvlText w:val="o"/>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ACB5CC">
      <w:start w:val="1"/>
      <w:numFmt w:val="bullet"/>
      <w:lvlText w:val="▪"/>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EA0844">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E2F0A8">
      <w:start w:val="1"/>
      <w:numFmt w:val="bullet"/>
      <w:lvlText w:val="o"/>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FC9984">
      <w:start w:val="1"/>
      <w:numFmt w:val="bullet"/>
      <w:lvlText w:val="▪"/>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FC52E26"/>
    <w:multiLevelType w:val="hybridMultilevel"/>
    <w:tmpl w:val="50CE4A20"/>
    <w:lvl w:ilvl="0" w:tplc="0ACC99D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E0B242">
      <w:start w:val="1"/>
      <w:numFmt w:val="bullet"/>
      <w:lvlText w:val="o"/>
      <w:lvlJc w:val="left"/>
      <w:pPr>
        <w:ind w:left="1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46D560">
      <w:start w:val="1"/>
      <w:numFmt w:val="bullet"/>
      <w:lvlText w:val="▪"/>
      <w:lvlJc w:val="left"/>
      <w:pPr>
        <w:ind w:left="2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EEA6D6">
      <w:start w:val="1"/>
      <w:numFmt w:val="bullet"/>
      <w:lvlText w:val="•"/>
      <w:lvlJc w:val="left"/>
      <w:pPr>
        <w:ind w:left="2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FCCB54">
      <w:start w:val="1"/>
      <w:numFmt w:val="bullet"/>
      <w:lvlText w:val="o"/>
      <w:lvlJc w:val="left"/>
      <w:pPr>
        <w:ind w:left="3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D4331E">
      <w:start w:val="1"/>
      <w:numFmt w:val="bullet"/>
      <w:lvlText w:val="▪"/>
      <w:lvlJc w:val="left"/>
      <w:pPr>
        <w:ind w:left="4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00D4FC">
      <w:start w:val="1"/>
      <w:numFmt w:val="bullet"/>
      <w:lvlText w:val="•"/>
      <w:lvlJc w:val="left"/>
      <w:pPr>
        <w:ind w:left="5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AC55DA">
      <w:start w:val="1"/>
      <w:numFmt w:val="bullet"/>
      <w:lvlText w:val="o"/>
      <w:lvlJc w:val="left"/>
      <w:pPr>
        <w:ind w:left="5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A052E0">
      <w:start w:val="1"/>
      <w:numFmt w:val="bullet"/>
      <w:lvlText w:val="▪"/>
      <w:lvlJc w:val="left"/>
      <w:pPr>
        <w:ind w:left="6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3D576AD"/>
    <w:multiLevelType w:val="hybridMultilevel"/>
    <w:tmpl w:val="497443BE"/>
    <w:lvl w:ilvl="0" w:tplc="4670B68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62272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F04CE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5EC38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3CA01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1E8C4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9A871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38DAB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8C141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8DB345F"/>
    <w:multiLevelType w:val="hybridMultilevel"/>
    <w:tmpl w:val="AB44E182"/>
    <w:lvl w:ilvl="0" w:tplc="CEC4D1B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6C490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268E8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AAF5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7ED94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A02BE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C281E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94598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EA90D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11"/>
  </w:num>
  <w:num w:numId="3">
    <w:abstractNumId w:val="14"/>
  </w:num>
  <w:num w:numId="4">
    <w:abstractNumId w:val="13"/>
  </w:num>
  <w:num w:numId="5">
    <w:abstractNumId w:val="7"/>
  </w:num>
  <w:num w:numId="6">
    <w:abstractNumId w:val="4"/>
  </w:num>
  <w:num w:numId="7">
    <w:abstractNumId w:val="0"/>
  </w:num>
  <w:num w:numId="8">
    <w:abstractNumId w:val="2"/>
  </w:num>
  <w:num w:numId="9">
    <w:abstractNumId w:val="3"/>
  </w:num>
  <w:num w:numId="10">
    <w:abstractNumId w:val="9"/>
  </w:num>
  <w:num w:numId="11">
    <w:abstractNumId w:val="6"/>
  </w:num>
  <w:num w:numId="12">
    <w:abstractNumId w:val="8"/>
  </w:num>
  <w:num w:numId="13">
    <w:abstractNumId w:val="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0D"/>
    <w:rsid w:val="00D4750D"/>
    <w:rsid w:val="00D5783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B7971"/>
  <w15:docId w15:val="{B68BD004-D20F-4172-A014-60CD5B55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372" w:hanging="370"/>
      <w:jc w:val="both"/>
    </w:pPr>
    <w:rPr>
      <w:rFonts w:ascii="Times New Roman" w:eastAsia="Times New Roman" w:hAnsi="Times New Roman" w:cs="Times New Roman"/>
      <w:color w:val="000000"/>
      <w:sz w:val="24"/>
    </w:rPr>
  </w:style>
  <w:style w:type="paragraph" w:styleId="Ttulo1">
    <w:name w:val="heading 1"/>
    <w:next w:val="Normal"/>
    <w:link w:val="Ttulo1Car"/>
    <w:uiPriority w:val="9"/>
    <w:unhideWhenUsed/>
    <w:qFormat/>
    <w:pPr>
      <w:keepNext/>
      <w:keepLines/>
      <w:spacing w:after="230" w:line="249" w:lineRule="auto"/>
      <w:ind w:left="12" w:hanging="10"/>
      <w:outlineLvl w:val="0"/>
    </w:pPr>
    <w:rPr>
      <w:rFonts w:ascii="Times New Roman" w:eastAsia="Times New Roman" w:hAnsi="Times New Roman" w:cs="Times New Roman"/>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4036</Words>
  <Characters>22198</Characters>
  <Application>Microsoft Office Word</Application>
  <DocSecurity>0</DocSecurity>
  <Lines>184</Lines>
  <Paragraphs>52</Paragraphs>
  <ScaleCrop>false</ScaleCrop>
  <Company/>
  <LinksUpToDate>false</LinksUpToDate>
  <CharactersWithSpaces>26182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2026-10-02T17:17:00Z</dcterms:created>
  <dcterms:modified xsi:type="dcterms:W3CDTF">2026-10-02T17:17:00Z</dcterms:modified>
</cp:coreProperties>
</file>