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55F2" w:rsidRDefault="008455F2" w:rsidP="003E589A">
      <w:pPr>
        <w:spacing w:after="0" w:line="259" w:lineRule="auto"/>
        <w:ind w:left="0" w:firstLine="0"/>
        <w:jc w:val="left"/>
      </w:pPr>
    </w:p>
    <w:p w:rsidR="008455F2" w:rsidRDefault="008455F2">
      <w:pPr>
        <w:spacing w:after="0" w:line="259" w:lineRule="auto"/>
        <w:ind w:left="0" w:firstLine="0"/>
        <w:jc w:val="left"/>
      </w:pPr>
    </w:p>
    <w:p w:rsidR="003E589A" w:rsidRDefault="003E589A" w:rsidP="003E589A"/>
    <w:tbl>
      <w:tblPr>
        <w:tblW w:w="11235" w:type="dxa"/>
        <w:tblInd w:w="-1359" w:type="dxa"/>
        <w:tblLayout w:type="fixed"/>
        <w:tblLook w:val="0000" w:firstRow="0" w:lastRow="0" w:firstColumn="0" w:lastColumn="0" w:noHBand="0" w:noVBand="0"/>
      </w:tblPr>
      <w:tblGrid>
        <w:gridCol w:w="5670"/>
        <w:gridCol w:w="5565"/>
      </w:tblGrid>
      <w:tr w:rsidR="003E589A" w:rsidTr="003E589A">
        <w:trPr>
          <w:trHeight w:val="1696"/>
        </w:trPr>
        <w:tc>
          <w:tcPr>
            <w:tcW w:w="5670" w:type="dxa"/>
          </w:tcPr>
          <w:p w:rsidR="003E589A" w:rsidRDefault="003E589A" w:rsidP="00DE6DA4">
            <w:pPr>
              <w:ind w:left="0" w:hanging="2"/>
              <w:rPr>
                <w:sz w:val="22"/>
              </w:rPr>
            </w:pPr>
            <w:r>
              <w:rPr>
                <w:sz w:val="22"/>
              </w:rPr>
              <w:t xml:space="preserve">                                    </w:t>
            </w:r>
            <w:r>
              <w:rPr>
                <w:noProof/>
                <w:sz w:val="22"/>
              </w:rPr>
              <w:drawing>
                <wp:inline distT="0" distB="0" distL="114300" distR="114300" wp14:anchorId="2493CD81" wp14:editId="553F8F93">
                  <wp:extent cx="562610" cy="712470"/>
                  <wp:effectExtent l="0" t="0" r="0" b="0"/>
                  <wp:docPr id="102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562610" cy="712470"/>
                          </a:xfrm>
                          <a:prstGeom prst="rect">
                            <a:avLst/>
                          </a:prstGeom>
                          <a:ln/>
                        </pic:spPr>
                      </pic:pic>
                    </a:graphicData>
                  </a:graphic>
                </wp:inline>
              </w:drawing>
            </w:r>
          </w:p>
          <w:p w:rsidR="003E589A" w:rsidRDefault="003E589A" w:rsidP="00DE6DA4">
            <w:pPr>
              <w:tabs>
                <w:tab w:val="left" w:pos="888"/>
              </w:tabs>
              <w:ind w:left="-2" w:firstLineChars="274" w:firstLine="603"/>
              <w:rPr>
                <w:sz w:val="22"/>
              </w:rPr>
            </w:pPr>
            <w:r>
              <w:rPr>
                <w:b/>
                <w:sz w:val="22"/>
              </w:rPr>
              <w:t xml:space="preserve">    UNIVERSIDAD DEL SALVADOR</w:t>
            </w:r>
          </w:p>
          <w:p w:rsidR="003E589A" w:rsidRDefault="003E589A" w:rsidP="00DE6DA4">
            <w:pPr>
              <w:ind w:left="0" w:hanging="2"/>
              <w:jc w:val="center"/>
              <w:rPr>
                <w:sz w:val="22"/>
              </w:rPr>
            </w:pPr>
          </w:p>
          <w:p w:rsidR="003E589A" w:rsidRDefault="003E589A" w:rsidP="00DE6DA4">
            <w:pPr>
              <w:ind w:left="0" w:hanging="2"/>
              <w:rPr>
                <w:b/>
                <w:i/>
                <w:sz w:val="22"/>
              </w:rPr>
            </w:pPr>
            <w:r>
              <w:rPr>
                <w:b/>
                <w:i/>
                <w:sz w:val="22"/>
              </w:rPr>
              <w:t xml:space="preserve">             Facultad de Ciencias Sociales, Educación </w:t>
            </w:r>
          </w:p>
          <w:p w:rsidR="003E589A" w:rsidRDefault="003E589A" w:rsidP="00DE6DA4">
            <w:pPr>
              <w:ind w:left="0" w:hanging="2"/>
              <w:rPr>
                <w:sz w:val="22"/>
              </w:rPr>
            </w:pPr>
            <w:r>
              <w:rPr>
                <w:b/>
                <w:i/>
                <w:sz w:val="22"/>
              </w:rPr>
              <w:t xml:space="preserve">                                y Comunicación </w:t>
            </w:r>
          </w:p>
        </w:tc>
        <w:tc>
          <w:tcPr>
            <w:tcW w:w="5565" w:type="dxa"/>
          </w:tcPr>
          <w:p w:rsidR="003E589A" w:rsidRDefault="003E589A" w:rsidP="00DE6DA4">
            <w:pPr>
              <w:ind w:left="0" w:hanging="2"/>
              <w:jc w:val="center"/>
              <w:rPr>
                <w:sz w:val="22"/>
              </w:rPr>
            </w:pPr>
          </w:p>
          <w:p w:rsidR="003E589A" w:rsidRDefault="003E589A" w:rsidP="00DE6DA4">
            <w:pPr>
              <w:ind w:left="0" w:hanging="2"/>
              <w:jc w:val="center"/>
              <w:rPr>
                <w:sz w:val="22"/>
              </w:rPr>
            </w:pPr>
          </w:p>
          <w:p w:rsidR="003E589A" w:rsidRDefault="003E589A" w:rsidP="00DE6DA4">
            <w:pPr>
              <w:ind w:left="0" w:hanging="2"/>
              <w:rPr>
                <w:sz w:val="22"/>
              </w:rPr>
            </w:pPr>
          </w:p>
          <w:p w:rsidR="003E589A" w:rsidRDefault="003E589A" w:rsidP="00DE6DA4">
            <w:pPr>
              <w:ind w:left="0" w:hanging="2"/>
              <w:rPr>
                <w:sz w:val="22"/>
              </w:rPr>
            </w:pPr>
          </w:p>
          <w:p w:rsidR="003E589A" w:rsidRDefault="003E589A" w:rsidP="00DE6DA4">
            <w:pPr>
              <w:ind w:left="0" w:hanging="2"/>
              <w:rPr>
                <w:sz w:val="22"/>
              </w:rPr>
            </w:pPr>
          </w:p>
          <w:p w:rsidR="003E589A" w:rsidRDefault="003E589A" w:rsidP="00DE6DA4">
            <w:pPr>
              <w:ind w:left="0" w:hanging="2"/>
              <w:rPr>
                <w:sz w:val="22"/>
              </w:rPr>
            </w:pPr>
          </w:p>
          <w:p w:rsidR="003E589A" w:rsidRDefault="003E589A" w:rsidP="00DE6DA4">
            <w:pPr>
              <w:ind w:left="0" w:hanging="2"/>
              <w:rPr>
                <w:sz w:val="22"/>
              </w:rPr>
            </w:pPr>
          </w:p>
          <w:p w:rsidR="003E589A" w:rsidRDefault="003E589A" w:rsidP="003E589A">
            <w:pPr>
              <w:rPr>
                <w:sz w:val="22"/>
              </w:rPr>
            </w:pPr>
          </w:p>
          <w:p w:rsidR="003E589A" w:rsidRPr="003E589A" w:rsidRDefault="003E589A" w:rsidP="003E589A">
            <w:pPr>
              <w:ind w:left="0" w:hanging="2"/>
              <w:rPr>
                <w:b/>
                <w:sz w:val="22"/>
              </w:rPr>
            </w:pPr>
            <w:r>
              <w:rPr>
                <w:sz w:val="22"/>
              </w:rPr>
              <w:t xml:space="preserve">           </w:t>
            </w:r>
            <w:r w:rsidRPr="003E589A">
              <w:rPr>
                <w:b/>
                <w:sz w:val="22"/>
              </w:rPr>
              <w:t>Maestría en Relaciones Internacionales</w:t>
            </w:r>
          </w:p>
          <w:p w:rsidR="003E589A" w:rsidRDefault="003E589A" w:rsidP="003E589A">
            <w:pPr>
              <w:ind w:left="0" w:hanging="2"/>
              <w:rPr>
                <w:sz w:val="22"/>
              </w:rPr>
            </w:pPr>
          </w:p>
        </w:tc>
      </w:tr>
    </w:tbl>
    <w:p w:rsidR="003E589A" w:rsidRDefault="003E589A" w:rsidP="003E589A">
      <w:pPr>
        <w:ind w:left="0" w:hanging="2"/>
        <w:rPr>
          <w:sz w:val="22"/>
        </w:rPr>
      </w:pPr>
    </w:p>
    <w:p w:rsidR="003E589A" w:rsidRDefault="003E589A" w:rsidP="003E589A">
      <w:pPr>
        <w:keepNext/>
        <w:pBdr>
          <w:top w:val="nil"/>
          <w:left w:val="nil"/>
          <w:bottom w:val="nil"/>
          <w:right w:val="nil"/>
          <w:between w:val="nil"/>
        </w:pBdr>
        <w:spacing w:line="240" w:lineRule="auto"/>
        <w:ind w:left="0" w:hanging="2"/>
        <w:jc w:val="center"/>
        <w:rPr>
          <w:b/>
          <w:sz w:val="22"/>
        </w:rPr>
      </w:pPr>
    </w:p>
    <w:p w:rsidR="003E589A" w:rsidRDefault="003E589A" w:rsidP="003E589A">
      <w:pPr>
        <w:keepNext/>
        <w:pBdr>
          <w:top w:val="nil"/>
          <w:left w:val="nil"/>
          <w:bottom w:val="nil"/>
          <w:right w:val="nil"/>
          <w:between w:val="nil"/>
        </w:pBdr>
        <w:spacing w:line="240" w:lineRule="auto"/>
        <w:ind w:left="0" w:hanging="2"/>
        <w:jc w:val="center"/>
        <w:rPr>
          <w:b/>
          <w:sz w:val="22"/>
        </w:rPr>
      </w:pPr>
    </w:p>
    <w:p w:rsidR="003E589A" w:rsidRDefault="003E589A" w:rsidP="003E589A">
      <w:pPr>
        <w:keepNext/>
        <w:pBdr>
          <w:top w:val="nil"/>
          <w:left w:val="nil"/>
          <w:bottom w:val="nil"/>
          <w:right w:val="nil"/>
          <w:between w:val="nil"/>
        </w:pBdr>
        <w:spacing w:line="240" w:lineRule="auto"/>
        <w:ind w:left="0" w:hanging="2"/>
        <w:jc w:val="center"/>
        <w:rPr>
          <w:b/>
          <w:sz w:val="22"/>
        </w:rPr>
      </w:pPr>
    </w:p>
    <w:p w:rsidR="003E589A" w:rsidRDefault="003E589A" w:rsidP="003E589A">
      <w:pPr>
        <w:keepNext/>
        <w:pBdr>
          <w:top w:val="nil"/>
          <w:left w:val="nil"/>
          <w:bottom w:val="nil"/>
          <w:right w:val="nil"/>
          <w:between w:val="nil"/>
        </w:pBdr>
        <w:spacing w:line="240" w:lineRule="auto"/>
        <w:ind w:left="0" w:hanging="2"/>
        <w:jc w:val="center"/>
        <w:rPr>
          <w:b/>
          <w:sz w:val="22"/>
        </w:rPr>
      </w:pPr>
    </w:p>
    <w:p w:rsidR="003E589A" w:rsidRDefault="003E589A" w:rsidP="003E589A">
      <w:pPr>
        <w:keepNext/>
        <w:pBdr>
          <w:top w:val="nil"/>
          <w:left w:val="nil"/>
          <w:bottom w:val="nil"/>
          <w:right w:val="nil"/>
          <w:between w:val="nil"/>
        </w:pBdr>
        <w:spacing w:line="240" w:lineRule="auto"/>
        <w:ind w:left="0" w:hanging="2"/>
        <w:jc w:val="center"/>
        <w:rPr>
          <w:b/>
          <w:sz w:val="22"/>
        </w:rPr>
      </w:pPr>
    </w:p>
    <w:p w:rsidR="003E589A" w:rsidRDefault="003E589A" w:rsidP="003E589A">
      <w:pPr>
        <w:keepNext/>
        <w:pBdr>
          <w:top w:val="nil"/>
          <w:left w:val="nil"/>
          <w:bottom w:val="nil"/>
          <w:right w:val="nil"/>
          <w:between w:val="nil"/>
        </w:pBdr>
        <w:spacing w:line="240" w:lineRule="auto"/>
        <w:ind w:left="0" w:hanging="2"/>
        <w:jc w:val="center"/>
        <w:rPr>
          <w:b/>
          <w:sz w:val="22"/>
        </w:rPr>
      </w:pPr>
    </w:p>
    <w:p w:rsidR="003E589A" w:rsidRDefault="003E589A" w:rsidP="003E589A">
      <w:pPr>
        <w:keepNext/>
        <w:pBdr>
          <w:top w:val="nil"/>
          <w:left w:val="nil"/>
          <w:bottom w:val="nil"/>
          <w:right w:val="nil"/>
          <w:between w:val="nil"/>
        </w:pBdr>
        <w:spacing w:line="240" w:lineRule="auto"/>
        <w:ind w:left="0" w:hanging="2"/>
        <w:jc w:val="center"/>
        <w:rPr>
          <w:b/>
          <w:sz w:val="22"/>
        </w:rPr>
      </w:pPr>
      <w:bookmarkStart w:id="0" w:name="_GoBack"/>
      <w:bookmarkEnd w:id="0"/>
    </w:p>
    <w:p w:rsidR="003E589A" w:rsidRDefault="003E589A" w:rsidP="003E589A">
      <w:pPr>
        <w:keepNext/>
        <w:pBdr>
          <w:top w:val="nil"/>
          <w:left w:val="nil"/>
          <w:bottom w:val="nil"/>
          <w:right w:val="nil"/>
          <w:between w:val="nil"/>
        </w:pBdr>
        <w:spacing w:line="240" w:lineRule="auto"/>
        <w:ind w:left="0" w:hanging="2"/>
        <w:jc w:val="center"/>
        <w:rPr>
          <w:b/>
          <w:sz w:val="22"/>
        </w:rPr>
      </w:pPr>
    </w:p>
    <w:p w:rsidR="003E589A" w:rsidRDefault="003E589A" w:rsidP="003E589A">
      <w:pPr>
        <w:keepNext/>
        <w:pBdr>
          <w:top w:val="nil"/>
          <w:left w:val="nil"/>
          <w:bottom w:val="nil"/>
          <w:right w:val="nil"/>
          <w:between w:val="nil"/>
        </w:pBdr>
        <w:spacing w:line="240" w:lineRule="auto"/>
        <w:ind w:left="0" w:hanging="2"/>
        <w:jc w:val="center"/>
        <w:rPr>
          <w:b/>
          <w:sz w:val="22"/>
        </w:rPr>
      </w:pPr>
    </w:p>
    <w:p w:rsidR="003E589A" w:rsidRDefault="003E589A" w:rsidP="003E589A">
      <w:pPr>
        <w:keepNext/>
        <w:pBdr>
          <w:top w:val="nil"/>
          <w:left w:val="nil"/>
          <w:bottom w:val="nil"/>
          <w:right w:val="nil"/>
          <w:between w:val="nil"/>
        </w:pBdr>
        <w:spacing w:line="240" w:lineRule="auto"/>
        <w:ind w:left="0" w:hanging="2"/>
        <w:jc w:val="center"/>
        <w:rPr>
          <w:b/>
          <w:sz w:val="22"/>
        </w:rPr>
      </w:pPr>
    </w:p>
    <w:p w:rsidR="003E589A" w:rsidRDefault="003E589A" w:rsidP="003E589A">
      <w:pPr>
        <w:keepNext/>
        <w:pBdr>
          <w:top w:val="nil"/>
          <w:left w:val="nil"/>
          <w:bottom w:val="nil"/>
          <w:right w:val="nil"/>
          <w:between w:val="nil"/>
        </w:pBdr>
        <w:spacing w:line="240" w:lineRule="auto"/>
        <w:ind w:left="0" w:hanging="2"/>
        <w:jc w:val="center"/>
        <w:rPr>
          <w:b/>
          <w:sz w:val="22"/>
        </w:rPr>
      </w:pPr>
    </w:p>
    <w:p w:rsidR="003E589A" w:rsidRDefault="003E589A" w:rsidP="003E589A">
      <w:pPr>
        <w:keepNext/>
        <w:pBdr>
          <w:top w:val="nil"/>
          <w:left w:val="nil"/>
          <w:bottom w:val="nil"/>
          <w:right w:val="nil"/>
          <w:between w:val="nil"/>
        </w:pBdr>
        <w:spacing w:line="240" w:lineRule="auto"/>
        <w:ind w:left="0" w:hanging="2"/>
        <w:jc w:val="center"/>
        <w:rPr>
          <w:b/>
          <w:sz w:val="22"/>
        </w:rPr>
      </w:pPr>
      <w:r>
        <w:rPr>
          <w:b/>
          <w:sz w:val="22"/>
        </w:rPr>
        <w:t>PROGRAMA 2026</w:t>
      </w:r>
    </w:p>
    <w:p w:rsidR="003E589A" w:rsidRDefault="003E589A" w:rsidP="003E589A">
      <w:pPr>
        <w:keepNext/>
        <w:pBdr>
          <w:top w:val="nil"/>
          <w:left w:val="nil"/>
          <w:bottom w:val="nil"/>
          <w:right w:val="nil"/>
          <w:between w:val="nil"/>
        </w:pBdr>
        <w:spacing w:line="240" w:lineRule="auto"/>
        <w:ind w:left="0" w:hanging="2"/>
        <w:jc w:val="center"/>
        <w:rPr>
          <w:sz w:val="22"/>
        </w:rPr>
      </w:pPr>
    </w:p>
    <w:p w:rsidR="003E589A" w:rsidRDefault="003E589A" w:rsidP="003E589A">
      <w:pPr>
        <w:ind w:left="0" w:hanging="2"/>
        <w:jc w:val="center"/>
        <w:rPr>
          <w:sz w:val="22"/>
          <w:u w:val="single"/>
        </w:rPr>
      </w:pPr>
    </w:p>
    <w:tbl>
      <w:tblPr>
        <w:tblW w:w="978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57"/>
        <w:gridCol w:w="570"/>
        <w:gridCol w:w="105"/>
        <w:gridCol w:w="1410"/>
        <w:gridCol w:w="386"/>
        <w:gridCol w:w="709"/>
        <w:gridCol w:w="1530"/>
        <w:gridCol w:w="2070"/>
        <w:gridCol w:w="1650"/>
      </w:tblGrid>
      <w:tr w:rsidR="003E589A" w:rsidTr="00DE6DA4">
        <w:trPr>
          <w:trHeight w:val="460"/>
        </w:trPr>
        <w:tc>
          <w:tcPr>
            <w:tcW w:w="3828" w:type="dxa"/>
            <w:gridSpan w:val="5"/>
            <w:tcBorders>
              <w:top w:val="nil"/>
              <w:left w:val="nil"/>
              <w:bottom w:val="single" w:sz="4" w:space="0" w:color="6AA84F"/>
            </w:tcBorders>
            <w:shd w:val="clear" w:color="auto" w:fill="93C47D"/>
            <w:vAlign w:val="center"/>
          </w:tcPr>
          <w:p w:rsidR="003E589A" w:rsidRDefault="003E589A" w:rsidP="00DE6DA4">
            <w:pPr>
              <w:ind w:left="0" w:hanging="2"/>
              <w:rPr>
                <w:b/>
                <w:sz w:val="20"/>
                <w:szCs w:val="20"/>
              </w:rPr>
            </w:pPr>
            <w:r>
              <w:rPr>
                <w:b/>
                <w:sz w:val="20"/>
                <w:szCs w:val="20"/>
              </w:rPr>
              <w:t>ACTIVIDAD CURRICULAR:</w:t>
            </w:r>
          </w:p>
        </w:tc>
        <w:tc>
          <w:tcPr>
            <w:tcW w:w="5959" w:type="dxa"/>
            <w:gridSpan w:val="4"/>
            <w:tcBorders>
              <w:top w:val="nil"/>
              <w:left w:val="nil"/>
              <w:bottom w:val="single" w:sz="4" w:space="0" w:color="6AA84F"/>
            </w:tcBorders>
            <w:vAlign w:val="center"/>
          </w:tcPr>
          <w:p w:rsidR="003E589A" w:rsidRDefault="003E589A" w:rsidP="00DE6DA4">
            <w:pPr>
              <w:ind w:left="0" w:hanging="2"/>
              <w:rPr>
                <w:sz w:val="20"/>
                <w:szCs w:val="20"/>
              </w:rPr>
            </w:pPr>
            <w:r>
              <w:rPr>
                <w:sz w:val="20"/>
                <w:szCs w:val="20"/>
              </w:rPr>
              <w:t xml:space="preserve">Teoría y Práctica de la Negociación Internacional </w:t>
            </w:r>
          </w:p>
        </w:tc>
      </w:tr>
      <w:tr w:rsidR="003E589A" w:rsidTr="00DE6DA4">
        <w:trPr>
          <w:trHeight w:val="460"/>
        </w:trPr>
        <w:tc>
          <w:tcPr>
            <w:tcW w:w="1357" w:type="dxa"/>
            <w:tcBorders>
              <w:top w:val="single" w:sz="4" w:space="0" w:color="6AA84F"/>
              <w:left w:val="nil"/>
              <w:bottom w:val="single" w:sz="4" w:space="0" w:color="6AA84F"/>
              <w:right w:val="nil"/>
            </w:tcBorders>
            <w:shd w:val="clear" w:color="auto" w:fill="93C47D"/>
            <w:vAlign w:val="center"/>
          </w:tcPr>
          <w:p w:rsidR="003E589A" w:rsidRDefault="003E589A" w:rsidP="00DE6DA4">
            <w:pPr>
              <w:ind w:left="0" w:hanging="2"/>
              <w:rPr>
                <w:b/>
                <w:sz w:val="20"/>
                <w:szCs w:val="20"/>
              </w:rPr>
            </w:pPr>
            <w:r>
              <w:rPr>
                <w:b/>
                <w:sz w:val="20"/>
                <w:szCs w:val="20"/>
              </w:rPr>
              <w:t xml:space="preserve">CÁTEDRA:  </w:t>
            </w:r>
          </w:p>
        </w:tc>
        <w:tc>
          <w:tcPr>
            <w:tcW w:w="8430" w:type="dxa"/>
            <w:gridSpan w:val="8"/>
            <w:tcBorders>
              <w:top w:val="single" w:sz="4" w:space="0" w:color="6AA84F"/>
              <w:left w:val="nil"/>
              <w:bottom w:val="single" w:sz="4" w:space="0" w:color="6AA84F"/>
            </w:tcBorders>
            <w:shd w:val="clear" w:color="auto" w:fill="auto"/>
            <w:vAlign w:val="center"/>
          </w:tcPr>
          <w:p w:rsidR="003E589A" w:rsidRDefault="003E589A" w:rsidP="00DE6DA4">
            <w:pPr>
              <w:ind w:left="0" w:hanging="2"/>
              <w:rPr>
                <w:sz w:val="20"/>
                <w:szCs w:val="20"/>
              </w:rPr>
            </w:pPr>
            <w:r>
              <w:rPr>
                <w:sz w:val="20"/>
                <w:szCs w:val="20"/>
              </w:rPr>
              <w:t>Mendoza</w:t>
            </w:r>
          </w:p>
        </w:tc>
      </w:tr>
      <w:tr w:rsidR="003E589A" w:rsidTr="00DE6DA4">
        <w:trPr>
          <w:trHeight w:val="460"/>
        </w:trPr>
        <w:tc>
          <w:tcPr>
            <w:tcW w:w="2032" w:type="dxa"/>
            <w:gridSpan w:val="3"/>
            <w:tcBorders>
              <w:top w:val="single" w:sz="4" w:space="0" w:color="6AA84F"/>
              <w:left w:val="nil"/>
              <w:bottom w:val="single" w:sz="4" w:space="0" w:color="6AA84F"/>
            </w:tcBorders>
            <w:shd w:val="clear" w:color="auto" w:fill="93C47D"/>
            <w:vAlign w:val="center"/>
          </w:tcPr>
          <w:p w:rsidR="003E589A" w:rsidRDefault="003E589A" w:rsidP="00DE6DA4">
            <w:pPr>
              <w:ind w:left="0" w:hanging="2"/>
              <w:rPr>
                <w:b/>
                <w:sz w:val="20"/>
                <w:szCs w:val="20"/>
              </w:rPr>
            </w:pPr>
            <w:r>
              <w:rPr>
                <w:b/>
                <w:sz w:val="20"/>
                <w:szCs w:val="20"/>
              </w:rPr>
              <w:t>MODALIDAD:</w:t>
            </w:r>
          </w:p>
        </w:tc>
        <w:tc>
          <w:tcPr>
            <w:tcW w:w="4035" w:type="dxa"/>
            <w:gridSpan w:val="4"/>
            <w:tcBorders>
              <w:top w:val="single" w:sz="4" w:space="0" w:color="6AA84F"/>
              <w:left w:val="nil"/>
              <w:bottom w:val="single" w:sz="4" w:space="0" w:color="6AA84F"/>
            </w:tcBorders>
            <w:vAlign w:val="center"/>
          </w:tcPr>
          <w:p w:rsidR="003E589A" w:rsidRDefault="003E589A" w:rsidP="00DE6DA4">
            <w:pPr>
              <w:ind w:left="0" w:hanging="2"/>
              <w:rPr>
                <w:sz w:val="22"/>
              </w:rPr>
            </w:pPr>
            <w:r>
              <w:rPr>
                <w:sz w:val="22"/>
              </w:rPr>
              <w:t>Presencial - A distancia</w:t>
            </w:r>
          </w:p>
        </w:tc>
        <w:tc>
          <w:tcPr>
            <w:tcW w:w="2070" w:type="dxa"/>
            <w:tcBorders>
              <w:top w:val="single" w:sz="4" w:space="0" w:color="6AA84F"/>
              <w:left w:val="nil"/>
              <w:bottom w:val="single" w:sz="4" w:space="0" w:color="6AA84F"/>
              <w:right w:val="nil"/>
            </w:tcBorders>
            <w:shd w:val="clear" w:color="auto" w:fill="93C47D"/>
            <w:vAlign w:val="center"/>
          </w:tcPr>
          <w:p w:rsidR="003E589A" w:rsidRDefault="003E589A" w:rsidP="00DE6DA4">
            <w:pPr>
              <w:ind w:left="0" w:hanging="2"/>
              <w:rPr>
                <w:sz w:val="20"/>
                <w:szCs w:val="20"/>
              </w:rPr>
            </w:pPr>
            <w:r>
              <w:rPr>
                <w:b/>
                <w:sz w:val="20"/>
                <w:szCs w:val="20"/>
              </w:rPr>
              <w:t xml:space="preserve">AÑO ACADÉMICO:  </w:t>
            </w:r>
          </w:p>
        </w:tc>
        <w:tc>
          <w:tcPr>
            <w:tcW w:w="1650" w:type="dxa"/>
            <w:tcBorders>
              <w:top w:val="single" w:sz="4" w:space="0" w:color="6AA84F"/>
              <w:left w:val="nil"/>
              <w:bottom w:val="single" w:sz="4" w:space="0" w:color="6AA84F"/>
              <w:right w:val="nil"/>
            </w:tcBorders>
            <w:vAlign w:val="center"/>
          </w:tcPr>
          <w:p w:rsidR="003E589A" w:rsidRDefault="003E589A" w:rsidP="00DE6DA4">
            <w:pPr>
              <w:ind w:left="0" w:hanging="2"/>
              <w:rPr>
                <w:sz w:val="20"/>
                <w:szCs w:val="20"/>
              </w:rPr>
            </w:pPr>
            <w:r>
              <w:rPr>
                <w:sz w:val="20"/>
                <w:szCs w:val="20"/>
              </w:rPr>
              <w:t>2026</w:t>
            </w:r>
          </w:p>
        </w:tc>
      </w:tr>
      <w:tr w:rsidR="003E589A" w:rsidTr="00DE6DA4">
        <w:trPr>
          <w:trHeight w:val="460"/>
        </w:trPr>
        <w:tc>
          <w:tcPr>
            <w:tcW w:w="3828" w:type="dxa"/>
            <w:gridSpan w:val="5"/>
            <w:tcBorders>
              <w:top w:val="single" w:sz="4" w:space="0" w:color="6AA84F"/>
              <w:left w:val="nil"/>
              <w:bottom w:val="single" w:sz="4" w:space="0" w:color="6AA84F"/>
            </w:tcBorders>
            <w:shd w:val="clear" w:color="auto" w:fill="93C47D"/>
            <w:vAlign w:val="center"/>
          </w:tcPr>
          <w:p w:rsidR="003E589A" w:rsidRDefault="003E589A" w:rsidP="00DE6DA4">
            <w:pPr>
              <w:ind w:left="0" w:hanging="2"/>
              <w:rPr>
                <w:b/>
                <w:sz w:val="20"/>
                <w:szCs w:val="20"/>
              </w:rPr>
            </w:pPr>
            <w:r>
              <w:rPr>
                <w:b/>
                <w:sz w:val="20"/>
                <w:szCs w:val="20"/>
              </w:rPr>
              <w:t>CARGA HORARIA SEMANAL:</w:t>
            </w:r>
          </w:p>
        </w:tc>
        <w:tc>
          <w:tcPr>
            <w:tcW w:w="2239" w:type="dxa"/>
            <w:gridSpan w:val="2"/>
            <w:tcBorders>
              <w:top w:val="single" w:sz="4" w:space="0" w:color="6AA84F"/>
              <w:left w:val="nil"/>
              <w:bottom w:val="single" w:sz="4" w:space="0" w:color="6AA84F"/>
            </w:tcBorders>
            <w:vAlign w:val="center"/>
          </w:tcPr>
          <w:p w:rsidR="003E589A" w:rsidRDefault="003E589A" w:rsidP="00DE6DA4">
            <w:pPr>
              <w:ind w:left="0" w:hanging="2"/>
              <w:rPr>
                <w:sz w:val="20"/>
                <w:szCs w:val="20"/>
              </w:rPr>
            </w:pPr>
          </w:p>
        </w:tc>
        <w:tc>
          <w:tcPr>
            <w:tcW w:w="2070" w:type="dxa"/>
            <w:tcBorders>
              <w:top w:val="single" w:sz="4" w:space="0" w:color="6AA84F"/>
              <w:left w:val="nil"/>
              <w:bottom w:val="single" w:sz="4" w:space="0" w:color="6AA84F"/>
              <w:right w:val="nil"/>
            </w:tcBorders>
            <w:shd w:val="clear" w:color="auto" w:fill="93C47D"/>
            <w:vAlign w:val="center"/>
          </w:tcPr>
          <w:p w:rsidR="003E589A" w:rsidRDefault="003E589A" w:rsidP="00DE6DA4">
            <w:pPr>
              <w:ind w:left="0" w:hanging="2"/>
              <w:rPr>
                <w:sz w:val="20"/>
                <w:szCs w:val="20"/>
              </w:rPr>
            </w:pPr>
            <w:r>
              <w:rPr>
                <w:b/>
                <w:sz w:val="20"/>
                <w:szCs w:val="20"/>
              </w:rPr>
              <w:t>CARGA HORARIA TOTAL:</w:t>
            </w:r>
          </w:p>
        </w:tc>
        <w:tc>
          <w:tcPr>
            <w:tcW w:w="1650" w:type="dxa"/>
            <w:tcBorders>
              <w:top w:val="single" w:sz="4" w:space="0" w:color="6AA84F"/>
              <w:left w:val="nil"/>
              <w:bottom w:val="single" w:sz="4" w:space="0" w:color="6AA84F"/>
              <w:right w:val="nil"/>
            </w:tcBorders>
            <w:vAlign w:val="center"/>
          </w:tcPr>
          <w:p w:rsidR="003E589A" w:rsidRDefault="003E589A" w:rsidP="00DE6DA4">
            <w:pPr>
              <w:ind w:left="0" w:hanging="2"/>
              <w:rPr>
                <w:sz w:val="20"/>
                <w:szCs w:val="20"/>
              </w:rPr>
            </w:pPr>
            <w:r>
              <w:rPr>
                <w:sz w:val="20"/>
                <w:szCs w:val="20"/>
              </w:rPr>
              <w:t>45</w:t>
            </w:r>
          </w:p>
        </w:tc>
      </w:tr>
      <w:tr w:rsidR="003E589A" w:rsidTr="00DE6DA4">
        <w:trPr>
          <w:trHeight w:val="460"/>
        </w:trPr>
        <w:tc>
          <w:tcPr>
            <w:tcW w:w="3828" w:type="dxa"/>
            <w:gridSpan w:val="5"/>
            <w:tcBorders>
              <w:top w:val="single" w:sz="4" w:space="0" w:color="6AA84F"/>
              <w:left w:val="nil"/>
              <w:bottom w:val="single" w:sz="4" w:space="0" w:color="6AA84F"/>
            </w:tcBorders>
            <w:shd w:val="clear" w:color="auto" w:fill="93C47D"/>
            <w:vAlign w:val="center"/>
          </w:tcPr>
          <w:p w:rsidR="003E589A" w:rsidRDefault="003E589A" w:rsidP="00DE6DA4">
            <w:pPr>
              <w:ind w:left="0" w:hanging="2"/>
              <w:rPr>
                <w:sz w:val="20"/>
                <w:szCs w:val="20"/>
              </w:rPr>
            </w:pPr>
            <w:r>
              <w:rPr>
                <w:b/>
                <w:sz w:val="20"/>
                <w:szCs w:val="20"/>
              </w:rPr>
              <w:t>HORARIOS DE DICTADO/ ENCUENTROS SINCRÓNICOS:</w:t>
            </w:r>
          </w:p>
        </w:tc>
        <w:tc>
          <w:tcPr>
            <w:tcW w:w="5959" w:type="dxa"/>
            <w:gridSpan w:val="4"/>
            <w:tcBorders>
              <w:top w:val="single" w:sz="4" w:space="0" w:color="6AA84F"/>
              <w:left w:val="nil"/>
              <w:bottom w:val="single" w:sz="4" w:space="0" w:color="6AA84F"/>
            </w:tcBorders>
            <w:vAlign w:val="center"/>
          </w:tcPr>
          <w:p w:rsidR="003E589A" w:rsidRDefault="003E589A" w:rsidP="00DE6DA4">
            <w:pPr>
              <w:ind w:left="0" w:hanging="2"/>
              <w:rPr>
                <w:sz w:val="20"/>
                <w:szCs w:val="20"/>
              </w:rPr>
            </w:pPr>
            <w:r>
              <w:rPr>
                <w:sz w:val="20"/>
                <w:szCs w:val="20"/>
              </w:rPr>
              <w:t>(para las horas presenciales y/o actividades sincrónicas)</w:t>
            </w:r>
          </w:p>
        </w:tc>
      </w:tr>
      <w:tr w:rsidR="003E589A" w:rsidTr="00DE6DA4">
        <w:trPr>
          <w:trHeight w:val="460"/>
        </w:trPr>
        <w:tc>
          <w:tcPr>
            <w:tcW w:w="1357" w:type="dxa"/>
            <w:tcBorders>
              <w:top w:val="single" w:sz="4" w:space="0" w:color="6AA84F"/>
              <w:left w:val="nil"/>
              <w:bottom w:val="single" w:sz="4" w:space="0" w:color="6AA84F"/>
              <w:right w:val="nil"/>
            </w:tcBorders>
            <w:shd w:val="clear" w:color="auto" w:fill="93C47D"/>
            <w:vAlign w:val="center"/>
          </w:tcPr>
          <w:p w:rsidR="003E589A" w:rsidRDefault="003E589A" w:rsidP="00DE6DA4">
            <w:pPr>
              <w:ind w:left="0" w:hanging="2"/>
              <w:rPr>
                <w:b/>
                <w:sz w:val="20"/>
                <w:szCs w:val="20"/>
              </w:rPr>
            </w:pPr>
            <w:r>
              <w:rPr>
                <w:b/>
                <w:sz w:val="20"/>
                <w:szCs w:val="20"/>
              </w:rPr>
              <w:t>CURSO:</w:t>
            </w:r>
          </w:p>
        </w:tc>
        <w:tc>
          <w:tcPr>
            <w:tcW w:w="2085" w:type="dxa"/>
            <w:gridSpan w:val="3"/>
            <w:tcBorders>
              <w:top w:val="single" w:sz="4" w:space="0" w:color="6AA84F"/>
              <w:left w:val="nil"/>
              <w:bottom w:val="single" w:sz="4" w:space="0" w:color="6AA84F"/>
            </w:tcBorders>
            <w:vAlign w:val="center"/>
          </w:tcPr>
          <w:p w:rsidR="003E589A" w:rsidRDefault="003E589A" w:rsidP="00DE6DA4">
            <w:pPr>
              <w:ind w:left="0" w:hanging="2"/>
              <w:rPr>
                <w:sz w:val="20"/>
                <w:szCs w:val="20"/>
              </w:rPr>
            </w:pPr>
          </w:p>
        </w:tc>
        <w:tc>
          <w:tcPr>
            <w:tcW w:w="1095" w:type="dxa"/>
            <w:gridSpan w:val="2"/>
            <w:tcBorders>
              <w:top w:val="single" w:sz="4" w:space="0" w:color="6AA84F"/>
              <w:left w:val="nil"/>
              <w:bottom w:val="single" w:sz="4" w:space="0" w:color="6AA84F"/>
              <w:right w:val="nil"/>
            </w:tcBorders>
            <w:shd w:val="clear" w:color="auto" w:fill="93C47D"/>
            <w:vAlign w:val="center"/>
          </w:tcPr>
          <w:p w:rsidR="003E589A" w:rsidRDefault="003E589A" w:rsidP="00DE6DA4">
            <w:pPr>
              <w:ind w:left="0" w:hanging="2"/>
              <w:rPr>
                <w:b/>
                <w:sz w:val="20"/>
                <w:szCs w:val="20"/>
              </w:rPr>
            </w:pPr>
            <w:r>
              <w:rPr>
                <w:b/>
                <w:sz w:val="20"/>
                <w:szCs w:val="20"/>
              </w:rPr>
              <w:t>TURNO:</w:t>
            </w:r>
          </w:p>
        </w:tc>
        <w:tc>
          <w:tcPr>
            <w:tcW w:w="1530" w:type="dxa"/>
            <w:tcBorders>
              <w:top w:val="single" w:sz="4" w:space="0" w:color="6AA84F"/>
              <w:left w:val="nil"/>
              <w:bottom w:val="single" w:sz="4" w:space="0" w:color="6AA84F"/>
              <w:right w:val="nil"/>
            </w:tcBorders>
            <w:vAlign w:val="center"/>
          </w:tcPr>
          <w:p w:rsidR="003E589A" w:rsidRDefault="003E589A" w:rsidP="00DE6DA4">
            <w:pPr>
              <w:ind w:left="0" w:hanging="2"/>
              <w:rPr>
                <w:sz w:val="20"/>
                <w:szCs w:val="20"/>
              </w:rPr>
            </w:pPr>
            <w:r>
              <w:rPr>
                <w:sz w:val="20"/>
                <w:szCs w:val="20"/>
              </w:rPr>
              <w:t>Noche</w:t>
            </w:r>
          </w:p>
        </w:tc>
        <w:tc>
          <w:tcPr>
            <w:tcW w:w="2070" w:type="dxa"/>
            <w:tcBorders>
              <w:top w:val="single" w:sz="4" w:space="0" w:color="6AA84F"/>
              <w:left w:val="nil"/>
              <w:bottom w:val="single" w:sz="4" w:space="0" w:color="6AA84F"/>
              <w:right w:val="nil"/>
            </w:tcBorders>
            <w:shd w:val="clear" w:color="auto" w:fill="93C47D"/>
            <w:vAlign w:val="center"/>
          </w:tcPr>
          <w:p w:rsidR="003E589A" w:rsidRDefault="003E589A" w:rsidP="00DE6DA4">
            <w:pPr>
              <w:ind w:left="0" w:hanging="2"/>
              <w:rPr>
                <w:b/>
                <w:sz w:val="20"/>
                <w:szCs w:val="20"/>
              </w:rPr>
            </w:pPr>
            <w:r>
              <w:rPr>
                <w:b/>
                <w:sz w:val="20"/>
                <w:szCs w:val="20"/>
              </w:rPr>
              <w:t>SEDE:</w:t>
            </w:r>
          </w:p>
        </w:tc>
        <w:tc>
          <w:tcPr>
            <w:tcW w:w="1650" w:type="dxa"/>
            <w:tcBorders>
              <w:top w:val="single" w:sz="4" w:space="0" w:color="6AA84F"/>
              <w:left w:val="nil"/>
              <w:bottom w:val="single" w:sz="4" w:space="0" w:color="6AA84F"/>
              <w:right w:val="nil"/>
            </w:tcBorders>
            <w:vAlign w:val="center"/>
          </w:tcPr>
          <w:p w:rsidR="003E589A" w:rsidRDefault="003E589A" w:rsidP="00DE6DA4">
            <w:pPr>
              <w:ind w:left="0" w:hanging="2"/>
              <w:rPr>
                <w:sz w:val="20"/>
                <w:szCs w:val="20"/>
              </w:rPr>
            </w:pPr>
          </w:p>
        </w:tc>
      </w:tr>
      <w:tr w:rsidR="003E589A" w:rsidTr="00DE6DA4">
        <w:trPr>
          <w:trHeight w:val="460"/>
        </w:trPr>
        <w:tc>
          <w:tcPr>
            <w:tcW w:w="1927" w:type="dxa"/>
            <w:gridSpan w:val="2"/>
            <w:tcBorders>
              <w:top w:val="single" w:sz="4" w:space="0" w:color="6AA84F"/>
              <w:left w:val="nil"/>
              <w:bottom w:val="single" w:sz="4" w:space="0" w:color="6AA84F"/>
            </w:tcBorders>
            <w:shd w:val="clear" w:color="auto" w:fill="93C47D"/>
            <w:vAlign w:val="center"/>
          </w:tcPr>
          <w:p w:rsidR="003E589A" w:rsidRDefault="003E589A" w:rsidP="00DE6DA4">
            <w:pPr>
              <w:ind w:left="0" w:hanging="2"/>
              <w:rPr>
                <w:b/>
                <w:sz w:val="20"/>
                <w:szCs w:val="20"/>
              </w:rPr>
            </w:pPr>
            <w:r>
              <w:rPr>
                <w:b/>
                <w:sz w:val="20"/>
                <w:szCs w:val="20"/>
              </w:rPr>
              <w:t>IDIOMA:</w:t>
            </w:r>
          </w:p>
        </w:tc>
        <w:tc>
          <w:tcPr>
            <w:tcW w:w="7860" w:type="dxa"/>
            <w:gridSpan w:val="7"/>
            <w:tcBorders>
              <w:top w:val="single" w:sz="4" w:space="0" w:color="6AA84F"/>
              <w:left w:val="nil"/>
              <w:bottom w:val="single" w:sz="4" w:space="0" w:color="6AA84F"/>
            </w:tcBorders>
            <w:vAlign w:val="center"/>
          </w:tcPr>
          <w:p w:rsidR="003E589A" w:rsidRDefault="003E589A" w:rsidP="00DE6DA4">
            <w:pPr>
              <w:ind w:left="0" w:hanging="2"/>
              <w:rPr>
                <w:sz w:val="20"/>
                <w:szCs w:val="20"/>
              </w:rPr>
            </w:pPr>
            <w:r>
              <w:rPr>
                <w:sz w:val="22"/>
              </w:rPr>
              <w:t>español / inglés / francés</w:t>
            </w:r>
          </w:p>
        </w:tc>
      </w:tr>
      <w:tr w:rsidR="003E589A" w:rsidTr="00DE6DA4">
        <w:trPr>
          <w:trHeight w:val="460"/>
        </w:trPr>
        <w:tc>
          <w:tcPr>
            <w:tcW w:w="1357" w:type="dxa"/>
            <w:tcBorders>
              <w:top w:val="single" w:sz="4" w:space="0" w:color="6AA84F"/>
              <w:left w:val="nil"/>
              <w:bottom w:val="single" w:sz="4" w:space="0" w:color="6AA84F"/>
              <w:right w:val="nil"/>
            </w:tcBorders>
            <w:shd w:val="clear" w:color="auto" w:fill="93C47D"/>
            <w:vAlign w:val="center"/>
          </w:tcPr>
          <w:p w:rsidR="003E589A" w:rsidRDefault="003E589A" w:rsidP="00DE6DA4">
            <w:pPr>
              <w:ind w:left="0" w:hanging="2"/>
              <w:rPr>
                <w:b/>
                <w:sz w:val="20"/>
                <w:szCs w:val="20"/>
              </w:rPr>
            </w:pPr>
            <w:r>
              <w:rPr>
                <w:b/>
                <w:sz w:val="20"/>
                <w:szCs w:val="20"/>
              </w:rPr>
              <w:t>URL:</w:t>
            </w:r>
          </w:p>
        </w:tc>
        <w:tc>
          <w:tcPr>
            <w:tcW w:w="8430" w:type="dxa"/>
            <w:gridSpan w:val="8"/>
            <w:tcBorders>
              <w:top w:val="single" w:sz="4" w:space="0" w:color="6AA84F"/>
              <w:left w:val="nil"/>
              <w:bottom w:val="single" w:sz="4" w:space="0" w:color="6AA84F"/>
            </w:tcBorders>
            <w:vAlign w:val="center"/>
          </w:tcPr>
          <w:p w:rsidR="003E589A" w:rsidRDefault="003E589A" w:rsidP="00DE6DA4">
            <w:pPr>
              <w:ind w:left="0" w:hanging="2"/>
              <w:rPr>
                <w:sz w:val="20"/>
                <w:szCs w:val="20"/>
              </w:rPr>
            </w:pPr>
            <w:r>
              <w:rPr>
                <w:color w:val="999999"/>
                <w:sz w:val="22"/>
              </w:rPr>
              <w:t>(dirección de acceso al campus)</w:t>
            </w:r>
          </w:p>
        </w:tc>
      </w:tr>
    </w:tbl>
    <w:p w:rsidR="003E589A" w:rsidRDefault="003E589A" w:rsidP="003E589A">
      <w:pPr>
        <w:tabs>
          <w:tab w:val="left" w:pos="1985"/>
        </w:tabs>
        <w:ind w:left="0" w:hanging="2"/>
        <w:rPr>
          <w:b/>
          <w:sz w:val="22"/>
        </w:rPr>
      </w:pPr>
    </w:p>
    <w:p w:rsidR="003E589A" w:rsidRDefault="003E589A" w:rsidP="003E589A">
      <w:pPr>
        <w:ind w:left="0" w:hanging="2"/>
        <w:rPr>
          <w:b/>
          <w:sz w:val="22"/>
        </w:rPr>
      </w:pPr>
    </w:p>
    <w:p w:rsidR="003E589A" w:rsidRDefault="003E589A" w:rsidP="003E589A">
      <w:pPr>
        <w:ind w:left="0" w:hanging="2"/>
        <w:rPr>
          <w:b/>
          <w:sz w:val="22"/>
        </w:rPr>
      </w:pPr>
    </w:p>
    <w:p w:rsidR="003E589A" w:rsidRDefault="003E589A" w:rsidP="003E589A">
      <w:pPr>
        <w:numPr>
          <w:ilvl w:val="0"/>
          <w:numId w:val="3"/>
        </w:numPr>
        <w:suppressAutoHyphens/>
        <w:spacing w:after="0" w:line="1" w:lineRule="atLeast"/>
        <w:ind w:leftChars="-1" w:left="0" w:hangingChars="1" w:hanging="2"/>
        <w:textDirection w:val="btLr"/>
        <w:textAlignment w:val="top"/>
        <w:outlineLvl w:val="0"/>
        <w:rPr>
          <w:sz w:val="22"/>
        </w:rPr>
      </w:pPr>
      <w:r>
        <w:rPr>
          <w:b/>
          <w:sz w:val="22"/>
        </w:rPr>
        <w:t xml:space="preserve">CICLO: </w:t>
      </w:r>
    </w:p>
    <w:p w:rsidR="003E589A" w:rsidRDefault="003E589A" w:rsidP="003E589A">
      <w:pPr>
        <w:ind w:left="0" w:hanging="2"/>
        <w:rPr>
          <w:i/>
          <w:sz w:val="20"/>
          <w:szCs w:val="20"/>
        </w:rPr>
      </w:pPr>
      <w:r>
        <w:rPr>
          <w:i/>
          <w:sz w:val="20"/>
          <w:szCs w:val="20"/>
        </w:rPr>
        <w:t>(Marque con una cruz el ciclo correspondiente)</w:t>
      </w:r>
    </w:p>
    <w:p w:rsidR="003E589A" w:rsidRDefault="003E589A" w:rsidP="003E589A">
      <w:pPr>
        <w:ind w:left="0" w:hanging="2"/>
        <w:rPr>
          <w:i/>
          <w:sz w:val="20"/>
          <w:szCs w:val="20"/>
        </w:rPr>
      </w:pPr>
    </w:p>
    <w:tbl>
      <w:tblPr>
        <w:tblW w:w="478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938"/>
        <w:gridCol w:w="570"/>
        <w:gridCol w:w="2730"/>
        <w:gridCol w:w="542"/>
      </w:tblGrid>
      <w:tr w:rsidR="003E589A" w:rsidTr="00DE6DA4">
        <w:trPr>
          <w:trHeight w:val="454"/>
          <w:jc w:val="center"/>
        </w:trPr>
        <w:tc>
          <w:tcPr>
            <w:tcW w:w="938"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3E589A" w:rsidRDefault="003E589A" w:rsidP="00DE6DA4">
            <w:pPr>
              <w:ind w:left="0" w:hanging="2"/>
              <w:jc w:val="center"/>
              <w:rPr>
                <w:b/>
                <w:sz w:val="22"/>
              </w:rPr>
            </w:pPr>
            <w:r>
              <w:rPr>
                <w:b/>
                <w:sz w:val="22"/>
              </w:rPr>
              <w:t>Básico</w:t>
            </w:r>
          </w:p>
        </w:tc>
        <w:tc>
          <w:tcPr>
            <w:tcW w:w="570" w:type="dxa"/>
            <w:tcBorders>
              <w:top w:val="nil"/>
              <w:left w:val="single" w:sz="4" w:space="0" w:color="6AA84F"/>
              <w:bottom w:val="single" w:sz="4" w:space="0" w:color="6AA84F"/>
              <w:right w:val="single" w:sz="4" w:space="0" w:color="6AA84F"/>
            </w:tcBorders>
            <w:vAlign w:val="center"/>
          </w:tcPr>
          <w:p w:rsidR="003E589A" w:rsidRDefault="003E589A" w:rsidP="00DE6DA4">
            <w:pPr>
              <w:ind w:left="0" w:hanging="2"/>
              <w:jc w:val="center"/>
              <w:rPr>
                <w:b/>
                <w:sz w:val="22"/>
              </w:rPr>
            </w:pPr>
          </w:p>
        </w:tc>
        <w:tc>
          <w:tcPr>
            <w:tcW w:w="2730" w:type="dxa"/>
            <w:tcBorders>
              <w:top w:val="single" w:sz="4" w:space="0" w:color="6AA84F"/>
              <w:left w:val="single" w:sz="4" w:space="0" w:color="6AA84F"/>
              <w:bottom w:val="single" w:sz="4" w:space="0" w:color="6AA84F"/>
              <w:right w:val="single" w:sz="4" w:space="0" w:color="6AA84F"/>
            </w:tcBorders>
            <w:shd w:val="clear" w:color="auto" w:fill="93C47D"/>
            <w:vAlign w:val="center"/>
          </w:tcPr>
          <w:p w:rsidR="003E589A" w:rsidRDefault="003E589A" w:rsidP="00DE6DA4">
            <w:pPr>
              <w:ind w:left="0" w:hanging="2"/>
              <w:jc w:val="center"/>
              <w:rPr>
                <w:b/>
                <w:sz w:val="22"/>
              </w:rPr>
            </w:pPr>
            <w:r>
              <w:rPr>
                <w:b/>
                <w:sz w:val="22"/>
              </w:rPr>
              <w:t>Superior/Profesional</w:t>
            </w:r>
          </w:p>
        </w:tc>
        <w:tc>
          <w:tcPr>
            <w:tcW w:w="542" w:type="dxa"/>
            <w:tcBorders>
              <w:top w:val="nil"/>
              <w:left w:val="single" w:sz="4" w:space="0" w:color="6AA84F"/>
              <w:bottom w:val="single" w:sz="4" w:space="0" w:color="6AA84F"/>
              <w:right w:val="nil"/>
            </w:tcBorders>
            <w:vAlign w:val="center"/>
          </w:tcPr>
          <w:p w:rsidR="003E589A" w:rsidRDefault="003E589A" w:rsidP="00DE6DA4">
            <w:pPr>
              <w:ind w:left="0" w:hanging="2"/>
              <w:jc w:val="center"/>
              <w:rPr>
                <w:b/>
                <w:sz w:val="22"/>
              </w:rPr>
            </w:pPr>
          </w:p>
        </w:tc>
      </w:tr>
    </w:tbl>
    <w:p w:rsidR="003E589A" w:rsidRDefault="003E589A" w:rsidP="003E589A">
      <w:pPr>
        <w:ind w:left="0" w:hanging="2"/>
        <w:rPr>
          <w:b/>
          <w:sz w:val="22"/>
        </w:rPr>
      </w:pPr>
    </w:p>
    <w:p w:rsidR="003E589A" w:rsidRDefault="003E589A" w:rsidP="003E589A">
      <w:pPr>
        <w:ind w:left="0" w:hanging="2"/>
        <w:rPr>
          <w:b/>
          <w:sz w:val="22"/>
        </w:rPr>
      </w:pPr>
    </w:p>
    <w:p w:rsidR="003E589A" w:rsidRDefault="003E589A" w:rsidP="003E589A">
      <w:pPr>
        <w:ind w:left="0" w:hanging="2"/>
        <w:rPr>
          <w:b/>
          <w:sz w:val="22"/>
        </w:rPr>
      </w:pPr>
    </w:p>
    <w:p w:rsidR="003E589A" w:rsidRDefault="003E589A" w:rsidP="003E589A">
      <w:pPr>
        <w:ind w:left="0" w:hanging="2"/>
        <w:rPr>
          <w:b/>
          <w:sz w:val="22"/>
        </w:rPr>
      </w:pPr>
    </w:p>
    <w:p w:rsidR="003E589A" w:rsidRDefault="003E589A" w:rsidP="003E589A">
      <w:pPr>
        <w:ind w:left="0" w:hanging="2"/>
        <w:rPr>
          <w:b/>
          <w:sz w:val="22"/>
        </w:rPr>
      </w:pPr>
    </w:p>
    <w:p w:rsidR="003E589A" w:rsidRDefault="003E589A" w:rsidP="003E589A">
      <w:pPr>
        <w:ind w:left="0" w:hanging="2"/>
        <w:rPr>
          <w:b/>
          <w:sz w:val="22"/>
        </w:rPr>
      </w:pPr>
    </w:p>
    <w:p w:rsidR="003E589A" w:rsidRDefault="003E589A" w:rsidP="003E589A">
      <w:pPr>
        <w:ind w:left="0" w:hanging="2"/>
        <w:rPr>
          <w:b/>
          <w:sz w:val="22"/>
        </w:rPr>
      </w:pPr>
    </w:p>
    <w:p w:rsidR="003E589A" w:rsidRDefault="003E589A" w:rsidP="003E589A">
      <w:pPr>
        <w:ind w:left="0" w:hanging="2"/>
        <w:rPr>
          <w:b/>
          <w:sz w:val="22"/>
        </w:rPr>
      </w:pPr>
    </w:p>
    <w:p w:rsidR="003E589A" w:rsidRDefault="003E589A" w:rsidP="003E589A">
      <w:pPr>
        <w:numPr>
          <w:ilvl w:val="0"/>
          <w:numId w:val="3"/>
        </w:numPr>
        <w:suppressAutoHyphens/>
        <w:spacing w:after="0" w:line="1" w:lineRule="atLeast"/>
        <w:ind w:leftChars="-1" w:left="0" w:hangingChars="1" w:hanging="2"/>
        <w:textDirection w:val="btLr"/>
        <w:textAlignment w:val="top"/>
        <w:outlineLvl w:val="0"/>
        <w:rPr>
          <w:sz w:val="22"/>
        </w:rPr>
      </w:pPr>
      <w:r>
        <w:rPr>
          <w:b/>
          <w:sz w:val="22"/>
        </w:rPr>
        <w:t>COMPOSICIÓN DE LA CÁTEDRA:</w:t>
      </w:r>
    </w:p>
    <w:p w:rsidR="003E589A" w:rsidRDefault="003E589A" w:rsidP="003E589A">
      <w:pPr>
        <w:ind w:left="0" w:hanging="2"/>
        <w:rPr>
          <w:b/>
          <w:sz w:val="22"/>
        </w:rPr>
      </w:pPr>
    </w:p>
    <w:p w:rsidR="003E589A" w:rsidRDefault="003E589A" w:rsidP="003E589A">
      <w:pPr>
        <w:ind w:left="0" w:hanging="2"/>
        <w:rPr>
          <w:b/>
          <w:sz w:val="22"/>
        </w:rPr>
      </w:pPr>
    </w:p>
    <w:tbl>
      <w:tblPr>
        <w:tblW w:w="8865" w:type="dxa"/>
        <w:tblBorders>
          <w:top w:val="nil"/>
          <w:left w:val="nil"/>
          <w:bottom w:val="nil"/>
          <w:right w:val="nil"/>
          <w:insideH w:val="nil"/>
          <w:insideV w:val="nil"/>
        </w:tblBorders>
        <w:tblLayout w:type="fixed"/>
        <w:tblLook w:val="0600" w:firstRow="0" w:lastRow="0" w:firstColumn="0" w:lastColumn="0" w:noHBand="1" w:noVBand="1"/>
      </w:tblPr>
      <w:tblGrid>
        <w:gridCol w:w="4005"/>
        <w:gridCol w:w="1875"/>
        <w:gridCol w:w="2985"/>
      </w:tblGrid>
      <w:tr w:rsidR="003E589A" w:rsidTr="00DE6DA4">
        <w:trPr>
          <w:trHeight w:val="465"/>
        </w:trPr>
        <w:tc>
          <w:tcPr>
            <w:tcW w:w="4005" w:type="dxa"/>
            <w:tcBorders>
              <w:top w:val="single" w:sz="8" w:space="0" w:color="38761D"/>
              <w:left w:val="single" w:sz="8" w:space="0" w:color="38761D"/>
              <w:bottom w:val="single" w:sz="8" w:space="0" w:color="38761D"/>
              <w:right w:val="single" w:sz="8" w:space="0" w:color="38761D"/>
            </w:tcBorders>
            <w:shd w:val="clear" w:color="auto" w:fill="93C47D"/>
            <w:tcMar>
              <w:top w:w="100" w:type="dxa"/>
              <w:left w:w="100" w:type="dxa"/>
              <w:bottom w:w="100" w:type="dxa"/>
              <w:right w:w="100" w:type="dxa"/>
            </w:tcMar>
          </w:tcPr>
          <w:p w:rsidR="003E589A" w:rsidRDefault="003E589A" w:rsidP="00DE6DA4">
            <w:pPr>
              <w:spacing w:line="240" w:lineRule="auto"/>
              <w:ind w:left="0" w:hanging="2"/>
              <w:rPr>
                <w:b/>
                <w:sz w:val="22"/>
              </w:rPr>
            </w:pPr>
            <w:r>
              <w:rPr>
                <w:b/>
                <w:sz w:val="22"/>
              </w:rPr>
              <w:t>Docente</w:t>
            </w:r>
          </w:p>
        </w:tc>
        <w:tc>
          <w:tcPr>
            <w:tcW w:w="1875" w:type="dxa"/>
            <w:tcBorders>
              <w:top w:val="single" w:sz="8" w:space="0" w:color="000000"/>
              <w:left w:val="nil"/>
              <w:bottom w:val="single" w:sz="8" w:space="0" w:color="000000"/>
              <w:right w:val="single" w:sz="8" w:space="0" w:color="38761D"/>
            </w:tcBorders>
            <w:shd w:val="clear" w:color="auto" w:fill="A8D08D"/>
            <w:tcMar>
              <w:top w:w="100" w:type="dxa"/>
              <w:left w:w="100" w:type="dxa"/>
              <w:bottom w:w="100" w:type="dxa"/>
              <w:right w:w="100" w:type="dxa"/>
            </w:tcMar>
          </w:tcPr>
          <w:p w:rsidR="003E589A" w:rsidRDefault="003E589A" w:rsidP="00DE6DA4">
            <w:pPr>
              <w:spacing w:line="240" w:lineRule="auto"/>
              <w:ind w:left="0" w:hanging="2"/>
              <w:rPr>
                <w:b/>
                <w:sz w:val="22"/>
              </w:rPr>
            </w:pPr>
            <w:r>
              <w:rPr>
                <w:b/>
                <w:sz w:val="22"/>
              </w:rPr>
              <w:t>Función*</w:t>
            </w:r>
          </w:p>
        </w:tc>
        <w:tc>
          <w:tcPr>
            <w:tcW w:w="2985" w:type="dxa"/>
            <w:tcBorders>
              <w:top w:val="single" w:sz="8" w:space="0" w:color="38761D"/>
              <w:left w:val="nil"/>
              <w:bottom w:val="single" w:sz="8" w:space="0" w:color="38761D"/>
              <w:right w:val="single" w:sz="8" w:space="0" w:color="38761D"/>
            </w:tcBorders>
            <w:shd w:val="clear" w:color="auto" w:fill="A8D08D"/>
            <w:tcMar>
              <w:top w:w="100" w:type="dxa"/>
              <w:left w:w="100" w:type="dxa"/>
              <w:bottom w:w="100" w:type="dxa"/>
              <w:right w:w="100" w:type="dxa"/>
            </w:tcMar>
          </w:tcPr>
          <w:p w:rsidR="003E589A" w:rsidRDefault="003E589A" w:rsidP="00DE6DA4">
            <w:pPr>
              <w:spacing w:line="240" w:lineRule="auto"/>
              <w:ind w:left="0" w:hanging="2"/>
              <w:rPr>
                <w:b/>
                <w:sz w:val="22"/>
              </w:rPr>
            </w:pPr>
            <w:r>
              <w:rPr>
                <w:b/>
                <w:sz w:val="22"/>
              </w:rPr>
              <w:t>E-mail</w:t>
            </w:r>
          </w:p>
        </w:tc>
      </w:tr>
      <w:tr w:rsidR="003E589A" w:rsidTr="00DE6DA4">
        <w:trPr>
          <w:trHeight w:val="465"/>
        </w:trPr>
        <w:tc>
          <w:tcPr>
            <w:tcW w:w="4005" w:type="dxa"/>
            <w:tcBorders>
              <w:top w:val="nil"/>
              <w:left w:val="single" w:sz="8" w:space="0" w:color="38761D"/>
              <w:bottom w:val="single" w:sz="8" w:space="0" w:color="38761D"/>
              <w:right w:val="single" w:sz="8" w:space="0" w:color="38761D"/>
            </w:tcBorders>
            <w:tcMar>
              <w:top w:w="100" w:type="dxa"/>
              <w:left w:w="100" w:type="dxa"/>
              <w:bottom w:w="100" w:type="dxa"/>
              <w:right w:w="100" w:type="dxa"/>
            </w:tcMar>
          </w:tcPr>
          <w:p w:rsidR="003E589A" w:rsidRDefault="003E589A" w:rsidP="00DE6DA4">
            <w:pPr>
              <w:spacing w:line="240" w:lineRule="auto"/>
              <w:ind w:left="0" w:hanging="2"/>
              <w:rPr>
                <w:b/>
                <w:sz w:val="22"/>
              </w:rPr>
            </w:pPr>
            <w:r>
              <w:rPr>
                <w:b/>
                <w:sz w:val="22"/>
              </w:rPr>
              <w:t>Titular:</w:t>
            </w:r>
          </w:p>
        </w:tc>
        <w:tc>
          <w:tcPr>
            <w:tcW w:w="1875" w:type="dxa"/>
            <w:tcBorders>
              <w:top w:val="nil"/>
              <w:left w:val="nil"/>
              <w:bottom w:val="single" w:sz="8" w:space="0" w:color="000000"/>
              <w:right w:val="single" w:sz="8" w:space="0" w:color="000000"/>
            </w:tcBorders>
            <w:tcMar>
              <w:top w:w="100" w:type="dxa"/>
              <w:left w:w="100" w:type="dxa"/>
              <w:bottom w:w="100" w:type="dxa"/>
              <w:right w:w="100" w:type="dxa"/>
            </w:tcMar>
          </w:tcPr>
          <w:p w:rsidR="003E589A" w:rsidRDefault="003E589A" w:rsidP="00DE6DA4">
            <w:pPr>
              <w:spacing w:line="240" w:lineRule="auto"/>
              <w:ind w:left="0" w:hanging="2"/>
              <w:rPr>
                <w:b/>
                <w:sz w:val="22"/>
              </w:rPr>
            </w:pPr>
            <w:r>
              <w:rPr>
                <w:b/>
                <w:sz w:val="22"/>
              </w:rPr>
              <w:t>María Cecilia Mendoza</w:t>
            </w:r>
          </w:p>
        </w:tc>
        <w:tc>
          <w:tcPr>
            <w:tcW w:w="2985" w:type="dxa"/>
            <w:tcBorders>
              <w:top w:val="nil"/>
              <w:left w:val="nil"/>
              <w:bottom w:val="single" w:sz="8" w:space="0" w:color="000000"/>
              <w:right w:val="single" w:sz="8" w:space="0" w:color="000000"/>
            </w:tcBorders>
            <w:tcMar>
              <w:top w:w="100" w:type="dxa"/>
              <w:left w:w="100" w:type="dxa"/>
              <w:bottom w:w="100" w:type="dxa"/>
              <w:right w:w="100" w:type="dxa"/>
            </w:tcMar>
          </w:tcPr>
          <w:p w:rsidR="003E589A" w:rsidRDefault="003E589A" w:rsidP="00DE6DA4">
            <w:pPr>
              <w:spacing w:line="240" w:lineRule="auto"/>
              <w:ind w:left="0" w:hanging="2"/>
              <w:rPr>
                <w:b/>
                <w:sz w:val="18"/>
                <w:szCs w:val="18"/>
              </w:rPr>
            </w:pPr>
          </w:p>
        </w:tc>
      </w:tr>
      <w:tr w:rsidR="003E589A" w:rsidTr="00DE6DA4">
        <w:trPr>
          <w:trHeight w:val="465"/>
        </w:trPr>
        <w:tc>
          <w:tcPr>
            <w:tcW w:w="4005" w:type="dxa"/>
            <w:tcBorders>
              <w:top w:val="nil"/>
              <w:left w:val="single" w:sz="8" w:space="0" w:color="38761D"/>
              <w:bottom w:val="single" w:sz="8" w:space="0" w:color="38761D"/>
              <w:right w:val="single" w:sz="8" w:space="0" w:color="38761D"/>
            </w:tcBorders>
            <w:tcMar>
              <w:top w:w="100" w:type="dxa"/>
              <w:left w:w="100" w:type="dxa"/>
              <w:bottom w:w="100" w:type="dxa"/>
              <w:right w:w="100" w:type="dxa"/>
            </w:tcMar>
          </w:tcPr>
          <w:p w:rsidR="003E589A" w:rsidRDefault="003E589A" w:rsidP="00DE6DA4">
            <w:pPr>
              <w:spacing w:line="240" w:lineRule="auto"/>
              <w:ind w:left="0" w:hanging="2"/>
              <w:rPr>
                <w:b/>
                <w:sz w:val="22"/>
              </w:rPr>
            </w:pPr>
            <w:r>
              <w:rPr>
                <w:b/>
                <w:sz w:val="22"/>
              </w:rPr>
              <w:t>Adjunto/Asociado/Auxiliar</w:t>
            </w:r>
          </w:p>
        </w:tc>
        <w:tc>
          <w:tcPr>
            <w:tcW w:w="1875" w:type="dxa"/>
            <w:tcBorders>
              <w:top w:val="nil"/>
              <w:left w:val="nil"/>
              <w:bottom w:val="single" w:sz="8" w:space="0" w:color="000000"/>
              <w:right w:val="single" w:sz="8" w:space="0" w:color="000000"/>
            </w:tcBorders>
            <w:tcMar>
              <w:top w:w="100" w:type="dxa"/>
              <w:left w:w="100" w:type="dxa"/>
              <w:bottom w:w="100" w:type="dxa"/>
              <w:right w:w="100" w:type="dxa"/>
            </w:tcMar>
          </w:tcPr>
          <w:p w:rsidR="003E589A" w:rsidRDefault="003E589A" w:rsidP="00DE6DA4">
            <w:pPr>
              <w:spacing w:line="240" w:lineRule="auto"/>
              <w:ind w:left="0" w:hanging="2"/>
              <w:rPr>
                <w:b/>
                <w:sz w:val="22"/>
              </w:rPr>
            </w:pPr>
          </w:p>
        </w:tc>
        <w:tc>
          <w:tcPr>
            <w:tcW w:w="2985" w:type="dxa"/>
            <w:tcBorders>
              <w:top w:val="nil"/>
              <w:left w:val="nil"/>
              <w:bottom w:val="single" w:sz="8" w:space="0" w:color="000000"/>
              <w:right w:val="single" w:sz="8" w:space="0" w:color="000000"/>
            </w:tcBorders>
            <w:tcMar>
              <w:top w:w="100" w:type="dxa"/>
              <w:left w:w="100" w:type="dxa"/>
              <w:bottom w:w="100" w:type="dxa"/>
              <w:right w:w="100" w:type="dxa"/>
            </w:tcMar>
          </w:tcPr>
          <w:p w:rsidR="003E589A" w:rsidRDefault="003E589A" w:rsidP="00DE6DA4">
            <w:pPr>
              <w:spacing w:line="240" w:lineRule="auto"/>
              <w:ind w:left="0" w:hanging="2"/>
              <w:rPr>
                <w:b/>
                <w:sz w:val="18"/>
                <w:szCs w:val="18"/>
              </w:rPr>
            </w:pPr>
          </w:p>
        </w:tc>
      </w:tr>
      <w:tr w:rsidR="003E589A" w:rsidTr="00DE6DA4">
        <w:trPr>
          <w:trHeight w:val="195"/>
        </w:trPr>
        <w:tc>
          <w:tcPr>
            <w:tcW w:w="4005" w:type="dxa"/>
            <w:tcBorders>
              <w:top w:val="nil"/>
              <w:left w:val="single" w:sz="8" w:space="0" w:color="38761D"/>
              <w:bottom w:val="single" w:sz="8" w:space="0" w:color="38761D"/>
              <w:right w:val="single" w:sz="8" w:space="0" w:color="38761D"/>
            </w:tcBorders>
            <w:tcMar>
              <w:top w:w="100" w:type="dxa"/>
              <w:left w:w="100" w:type="dxa"/>
              <w:bottom w:w="100" w:type="dxa"/>
              <w:right w:w="100" w:type="dxa"/>
            </w:tcMar>
          </w:tcPr>
          <w:p w:rsidR="003E589A" w:rsidRDefault="003E589A" w:rsidP="00DE6DA4">
            <w:pPr>
              <w:spacing w:line="240" w:lineRule="auto"/>
              <w:ind w:left="0" w:hanging="2"/>
              <w:rPr>
                <w:b/>
                <w:sz w:val="22"/>
              </w:rPr>
            </w:pPr>
          </w:p>
        </w:tc>
        <w:tc>
          <w:tcPr>
            <w:tcW w:w="1875" w:type="dxa"/>
            <w:tcBorders>
              <w:top w:val="nil"/>
              <w:left w:val="nil"/>
              <w:bottom w:val="single" w:sz="8" w:space="0" w:color="000000"/>
              <w:right w:val="single" w:sz="8" w:space="0" w:color="000000"/>
            </w:tcBorders>
            <w:tcMar>
              <w:top w:w="100" w:type="dxa"/>
              <w:left w:w="100" w:type="dxa"/>
              <w:bottom w:w="100" w:type="dxa"/>
              <w:right w:w="100" w:type="dxa"/>
            </w:tcMar>
          </w:tcPr>
          <w:p w:rsidR="003E589A" w:rsidRDefault="003E589A" w:rsidP="00DE6DA4">
            <w:pPr>
              <w:spacing w:line="240" w:lineRule="auto"/>
              <w:ind w:left="0" w:hanging="2"/>
              <w:rPr>
                <w:b/>
                <w:sz w:val="22"/>
              </w:rPr>
            </w:pPr>
          </w:p>
        </w:tc>
        <w:tc>
          <w:tcPr>
            <w:tcW w:w="2985" w:type="dxa"/>
            <w:tcBorders>
              <w:top w:val="nil"/>
              <w:left w:val="nil"/>
              <w:bottom w:val="single" w:sz="8" w:space="0" w:color="000000"/>
              <w:right w:val="single" w:sz="8" w:space="0" w:color="000000"/>
            </w:tcBorders>
            <w:tcMar>
              <w:top w:w="100" w:type="dxa"/>
              <w:left w:w="100" w:type="dxa"/>
              <w:bottom w:w="100" w:type="dxa"/>
              <w:right w:w="100" w:type="dxa"/>
            </w:tcMar>
          </w:tcPr>
          <w:p w:rsidR="003E589A" w:rsidRDefault="003E589A" w:rsidP="00DE6DA4">
            <w:pPr>
              <w:spacing w:line="240" w:lineRule="auto"/>
              <w:ind w:left="0" w:hanging="2"/>
              <w:rPr>
                <w:b/>
                <w:sz w:val="18"/>
                <w:szCs w:val="18"/>
              </w:rPr>
            </w:pPr>
          </w:p>
        </w:tc>
      </w:tr>
    </w:tbl>
    <w:p w:rsidR="003E589A" w:rsidRDefault="003E589A" w:rsidP="003E589A">
      <w:pPr>
        <w:spacing w:line="240" w:lineRule="auto"/>
        <w:ind w:left="0" w:hanging="2"/>
        <w:rPr>
          <w:sz w:val="22"/>
        </w:rPr>
      </w:pPr>
      <w:r>
        <w:rPr>
          <w:b/>
          <w:sz w:val="22"/>
        </w:rPr>
        <w:t>*</w:t>
      </w:r>
      <w:r>
        <w:rPr>
          <w:sz w:val="22"/>
        </w:rPr>
        <w:t xml:space="preserve">A cargo -Tutor </w:t>
      </w:r>
    </w:p>
    <w:p w:rsidR="003E589A" w:rsidRDefault="003E589A" w:rsidP="003E589A">
      <w:pPr>
        <w:ind w:left="0" w:hanging="2"/>
        <w:rPr>
          <w:b/>
          <w:sz w:val="22"/>
        </w:rPr>
      </w:pPr>
    </w:p>
    <w:p w:rsidR="003E589A" w:rsidRDefault="003E589A" w:rsidP="003E589A">
      <w:pPr>
        <w:ind w:left="0" w:hanging="2"/>
        <w:rPr>
          <w:b/>
          <w:sz w:val="22"/>
        </w:rPr>
      </w:pPr>
    </w:p>
    <w:p w:rsidR="003E589A" w:rsidRDefault="003E589A" w:rsidP="003E589A">
      <w:pPr>
        <w:ind w:left="0" w:hanging="2"/>
        <w:rPr>
          <w:b/>
          <w:sz w:val="22"/>
        </w:rPr>
      </w:pPr>
    </w:p>
    <w:tbl>
      <w:tblPr>
        <w:tblW w:w="8865" w:type="dxa"/>
        <w:tblBorders>
          <w:top w:val="nil"/>
          <w:left w:val="nil"/>
          <w:bottom w:val="nil"/>
          <w:right w:val="nil"/>
          <w:insideH w:val="nil"/>
          <w:insideV w:val="nil"/>
        </w:tblBorders>
        <w:tblLayout w:type="fixed"/>
        <w:tblLook w:val="0600" w:firstRow="0" w:lastRow="0" w:firstColumn="0" w:lastColumn="0" w:noHBand="1" w:noVBand="1"/>
      </w:tblPr>
      <w:tblGrid>
        <w:gridCol w:w="4385"/>
        <w:gridCol w:w="4480"/>
      </w:tblGrid>
      <w:tr w:rsidR="003E589A" w:rsidTr="00DE6DA4">
        <w:trPr>
          <w:trHeight w:val="465"/>
        </w:trPr>
        <w:tc>
          <w:tcPr>
            <w:tcW w:w="4385" w:type="dxa"/>
            <w:tcBorders>
              <w:top w:val="single" w:sz="8" w:space="0" w:color="38761D"/>
              <w:left w:val="single" w:sz="8" w:space="0" w:color="38761D"/>
              <w:bottom w:val="single" w:sz="8" w:space="0" w:color="38761D"/>
              <w:right w:val="single" w:sz="8" w:space="0" w:color="38761D"/>
            </w:tcBorders>
            <w:shd w:val="clear" w:color="auto" w:fill="93C47D"/>
            <w:tcMar>
              <w:top w:w="100" w:type="dxa"/>
              <w:left w:w="100" w:type="dxa"/>
              <w:bottom w:w="100" w:type="dxa"/>
              <w:right w:w="100" w:type="dxa"/>
            </w:tcMar>
          </w:tcPr>
          <w:p w:rsidR="003E589A" w:rsidRDefault="003E589A" w:rsidP="00DE6DA4">
            <w:pPr>
              <w:ind w:left="0" w:hanging="2"/>
              <w:rPr>
                <w:b/>
                <w:sz w:val="22"/>
              </w:rPr>
            </w:pPr>
            <w:r>
              <w:rPr>
                <w:b/>
                <w:sz w:val="22"/>
              </w:rPr>
              <w:t xml:space="preserve">Asesor técnico-pedagógico </w:t>
            </w:r>
          </w:p>
          <w:p w:rsidR="003E589A" w:rsidRDefault="003E589A" w:rsidP="00DE6DA4">
            <w:pPr>
              <w:ind w:left="0" w:hanging="2"/>
              <w:rPr>
                <w:b/>
                <w:sz w:val="22"/>
              </w:rPr>
            </w:pPr>
            <w:r>
              <w:rPr>
                <w:i/>
                <w:sz w:val="18"/>
                <w:szCs w:val="18"/>
              </w:rPr>
              <w:t>(Completar si la materia tiene carga horaria a distancia)</w:t>
            </w:r>
          </w:p>
        </w:tc>
        <w:tc>
          <w:tcPr>
            <w:tcW w:w="4480" w:type="dxa"/>
            <w:tcBorders>
              <w:top w:val="single" w:sz="8" w:space="0" w:color="000000"/>
              <w:left w:val="nil"/>
              <w:bottom w:val="single" w:sz="8" w:space="0" w:color="000000"/>
              <w:right w:val="single" w:sz="8" w:space="0" w:color="38761D"/>
            </w:tcBorders>
            <w:tcMar>
              <w:top w:w="100" w:type="dxa"/>
              <w:left w:w="100" w:type="dxa"/>
              <w:bottom w:w="100" w:type="dxa"/>
              <w:right w:w="100" w:type="dxa"/>
            </w:tcMar>
          </w:tcPr>
          <w:p w:rsidR="003E589A" w:rsidRDefault="003E589A" w:rsidP="00DE6DA4">
            <w:pPr>
              <w:ind w:left="0" w:hanging="2"/>
              <w:rPr>
                <w:b/>
                <w:sz w:val="22"/>
              </w:rPr>
            </w:pPr>
          </w:p>
        </w:tc>
      </w:tr>
    </w:tbl>
    <w:p w:rsidR="003E589A" w:rsidRDefault="003E589A" w:rsidP="003E589A">
      <w:pPr>
        <w:ind w:left="0" w:hanging="2"/>
        <w:rPr>
          <w:b/>
          <w:sz w:val="22"/>
        </w:rPr>
      </w:pPr>
    </w:p>
    <w:p w:rsidR="003E589A" w:rsidRDefault="003E589A" w:rsidP="003E589A">
      <w:pPr>
        <w:numPr>
          <w:ilvl w:val="0"/>
          <w:numId w:val="4"/>
        </w:numPr>
        <w:spacing w:after="0" w:line="259" w:lineRule="auto"/>
        <w:ind w:hanging="360"/>
        <w:jc w:val="left"/>
      </w:pPr>
      <w:r>
        <w:rPr>
          <w:b/>
        </w:rPr>
        <w:t xml:space="preserve">EJE/ÁREA EN QUE SE ENCUENTRA LA MATERIA/SEMINARIO </w:t>
      </w:r>
    </w:p>
    <w:p w:rsidR="003E589A" w:rsidRDefault="003E589A" w:rsidP="003E589A">
      <w:pPr>
        <w:ind w:left="355"/>
        <w:rPr>
          <w:b/>
        </w:rPr>
      </w:pPr>
      <w:r>
        <w:rPr>
          <w:b/>
        </w:rPr>
        <w:t xml:space="preserve">DENTRO DE LA CARRERA: </w:t>
      </w:r>
    </w:p>
    <w:p w:rsidR="003E589A" w:rsidRDefault="003E589A" w:rsidP="003E589A">
      <w:pPr>
        <w:ind w:left="0" w:hanging="2"/>
        <w:rPr>
          <w:b/>
          <w:sz w:val="22"/>
        </w:rPr>
      </w:pPr>
    </w:p>
    <w:p w:rsidR="003E589A" w:rsidRDefault="003E589A" w:rsidP="003E589A">
      <w:r>
        <w:t>Orientación Seguridad, Conflicto y Paz.</w:t>
      </w:r>
    </w:p>
    <w:p w:rsidR="008455F2" w:rsidRDefault="003E589A">
      <w:pPr>
        <w:spacing w:after="0" w:line="259" w:lineRule="auto"/>
        <w:ind w:left="0" w:firstLine="0"/>
        <w:jc w:val="left"/>
      </w:pPr>
      <w:r>
        <w:rPr>
          <w:b/>
        </w:rPr>
        <w:t xml:space="preserve"> </w:t>
      </w:r>
    </w:p>
    <w:p w:rsidR="008455F2" w:rsidRDefault="003E589A" w:rsidP="003E589A">
      <w:pPr>
        <w:numPr>
          <w:ilvl w:val="0"/>
          <w:numId w:val="4"/>
        </w:numPr>
        <w:ind w:hanging="360"/>
        <w:jc w:val="left"/>
      </w:pPr>
      <w:r>
        <w:rPr>
          <w:b/>
        </w:rPr>
        <w:t xml:space="preserve">OBJETIVOS DE LA MATERIA/SEMINARIO: </w:t>
      </w:r>
      <w:r>
        <w:t>A partir de un enfoque multidisciplinario y haciendo énfasis en la experiencia latinoamericana, se buscará que los maestrandos analicen casos históricos y actuales relevantes de distintas modalidades de negociación para arribar a soluciones entre las parte</w:t>
      </w:r>
      <w:r>
        <w:t>s y resolver divergencias y conflictos de manera pacífica.</w:t>
      </w:r>
      <w:r>
        <w:rPr>
          <w:b/>
        </w:rPr>
        <w:t xml:space="preserve"> </w:t>
      </w:r>
    </w:p>
    <w:p w:rsidR="008455F2" w:rsidRDefault="003E589A">
      <w:pPr>
        <w:spacing w:after="0" w:line="259" w:lineRule="auto"/>
        <w:ind w:left="0" w:firstLine="0"/>
        <w:jc w:val="left"/>
      </w:pPr>
      <w:r>
        <w:rPr>
          <w:b/>
        </w:rPr>
        <w:t xml:space="preserve"> </w:t>
      </w:r>
    </w:p>
    <w:p w:rsidR="008455F2" w:rsidRDefault="003E589A" w:rsidP="003E589A">
      <w:pPr>
        <w:numPr>
          <w:ilvl w:val="0"/>
          <w:numId w:val="4"/>
        </w:numPr>
        <w:spacing w:after="0" w:line="259" w:lineRule="auto"/>
        <w:ind w:hanging="360"/>
        <w:jc w:val="left"/>
      </w:pPr>
      <w:r>
        <w:rPr>
          <w:b/>
        </w:rPr>
        <w:t xml:space="preserve">UNIDADES TEMÁTICAS Y CONTENIDOS POR UNIDAD TEMÁTICA: </w:t>
      </w:r>
    </w:p>
    <w:p w:rsidR="008455F2" w:rsidRDefault="003E589A">
      <w:pPr>
        <w:ind w:left="355"/>
      </w:pPr>
      <w:r>
        <w:rPr>
          <w:b/>
        </w:rPr>
        <w:t>Unidad 1:</w:t>
      </w:r>
      <w:r>
        <w:t xml:space="preserve"> Problematización del sentido del seminario a la luz de la situación mundial. Necesidad del enfoque multidisciplinario. Repaso de c</w:t>
      </w:r>
      <w:r>
        <w:t xml:space="preserve">onceptos clave. La negociación entre Estados. El Derecho Internacional después de la II GM. El Derecho Internacional a partir de Trump. Los Tratados Internacionales y sus cláusulas sobre solución de controversias.  </w:t>
      </w:r>
      <w:r>
        <w:rPr>
          <w:b/>
        </w:rPr>
        <w:t>Unidad 2:</w:t>
      </w:r>
      <w:r>
        <w:t xml:space="preserve"> Cómo negociar desde la periferi</w:t>
      </w:r>
      <w:r>
        <w:t xml:space="preserve">a. La teoría de la autonomía de Juan Carlos Puig. Procedimientos de la negociación internacional: </w:t>
      </w:r>
      <w:r>
        <w:lastRenderedPageBreak/>
        <w:t xml:space="preserve">Las instrucciones, el margen de maniobra, las consultas, la posición. </w:t>
      </w:r>
      <w:r>
        <w:rPr>
          <w:b/>
        </w:rPr>
        <w:t>Unidad 3:</w:t>
      </w:r>
      <w:r>
        <w:t xml:space="preserve"> La mediación como dispositivo para la solución de conflictos. Casos de la hist</w:t>
      </w:r>
      <w:r>
        <w:t xml:space="preserve">oria reciente. Declaraciones de “Zona de Paz”. El diálogo político y la concertación desde el Grupo de Río a la actualidad. ¿Corre peligro la paz en ALC? </w:t>
      </w:r>
      <w:r>
        <w:rPr>
          <w:b/>
        </w:rPr>
        <w:t>Unidad 4:</w:t>
      </w:r>
      <w:r>
        <w:t xml:space="preserve"> La integración regional como superadora de las hipótesis de conflicto.  Origen y evolución d</w:t>
      </w:r>
      <w:r>
        <w:t xml:space="preserve">e la Unión Europea. Los espacios de negociación comunitarios. Los procesos de integración regional en América Latina. Un nuevo nivel de negociación: el diálogo interregional. </w:t>
      </w:r>
      <w:r>
        <w:rPr>
          <w:b/>
        </w:rPr>
        <w:t>Unidad 5:</w:t>
      </w:r>
      <w:r>
        <w:t xml:space="preserve"> Niveles jerárquicos de los interlocutores en la negociación entre Estad</w:t>
      </w:r>
      <w:r>
        <w:t xml:space="preserve">os: nivel técnico, diplomáticos y altos funcionarios, Cancilleres, Presidentes. La diplomacia presidencial. </w:t>
      </w:r>
      <w:r>
        <w:rPr>
          <w:b/>
        </w:rPr>
        <w:t>Unidad 6:</w:t>
      </w:r>
      <w:r>
        <w:t xml:space="preserve"> La integración regional y el margen de maniobra. Los actores económicos y sociales en el contexto de la negociación internacional. Influen</w:t>
      </w:r>
      <w:r>
        <w:t xml:space="preserve">cia de las redes sociales. </w:t>
      </w:r>
      <w:r>
        <w:rPr>
          <w:b/>
        </w:rPr>
        <w:t xml:space="preserve">Unidad 7: </w:t>
      </w:r>
      <w:r>
        <w:t>Casos de negociación multilateral. Debilidades y fortalezas de la regla del consenso: el caso de Unasur. Encapsular conflictos bilaterales para avanzar en lo multilateral. Cooperación internacional. Conflicto: el caso d</w:t>
      </w:r>
      <w:r>
        <w:t xml:space="preserve">el Brexit. </w:t>
      </w:r>
      <w:r>
        <w:rPr>
          <w:b/>
        </w:rPr>
        <w:t>Unidad 8:</w:t>
      </w:r>
      <w:r>
        <w:t xml:space="preserve"> La negociación internacional en el mundo pospandemia y la huella de Francisco. Conclusiones. Evaluación. </w:t>
      </w:r>
    </w:p>
    <w:p w:rsidR="008455F2" w:rsidRDefault="003E589A">
      <w:pPr>
        <w:spacing w:after="0" w:line="259" w:lineRule="auto"/>
        <w:ind w:left="0" w:firstLine="0"/>
        <w:jc w:val="left"/>
      </w:pPr>
      <w:r>
        <w:rPr>
          <w:b/>
        </w:rPr>
        <w:t xml:space="preserve"> </w:t>
      </w:r>
    </w:p>
    <w:p w:rsidR="008455F2" w:rsidRDefault="003E589A">
      <w:pPr>
        <w:spacing w:after="0" w:line="259" w:lineRule="auto"/>
        <w:ind w:left="360" w:firstLine="0"/>
        <w:jc w:val="left"/>
      </w:pPr>
      <w:r>
        <w:rPr>
          <w:b/>
        </w:rPr>
        <w:t xml:space="preserve"> </w:t>
      </w:r>
    </w:p>
    <w:p w:rsidR="008455F2" w:rsidRDefault="003E589A" w:rsidP="003E589A">
      <w:pPr>
        <w:numPr>
          <w:ilvl w:val="0"/>
          <w:numId w:val="4"/>
        </w:numPr>
        <w:ind w:hanging="360"/>
        <w:jc w:val="left"/>
      </w:pPr>
      <w:r>
        <w:rPr>
          <w:b/>
        </w:rPr>
        <w:t>RECURSOS METODOLÓGICOS:</w:t>
      </w:r>
      <w:r>
        <w:t xml:space="preserve"> Se utilizarán y analizarán fuentes jurídicas, </w:t>
      </w:r>
      <w:r>
        <w:t>documentos oficiales, ensayos, discursos y material periodístico. En la primera clase se presentarán los grandes lineamientos conceptuales y antecedentes históricos que atravesarán toda la materia. En las clases sucesivas habrá una primera parte de introdu</w:t>
      </w:r>
      <w:r>
        <w:t>cción teórica e histórica a cargo de la profesora, para luego interactuar con los maestrandos con una metodología de taller sobre casos de negociación internacional de actualidad. Eventualmente, se invitará a expertos participantes en situaciones de negoci</w:t>
      </w:r>
      <w:r>
        <w:t xml:space="preserve">ación para exponer sobre sus experiencias en casos concretos. </w:t>
      </w:r>
    </w:p>
    <w:p w:rsidR="008455F2" w:rsidRDefault="003E589A">
      <w:pPr>
        <w:spacing w:after="0" w:line="259" w:lineRule="auto"/>
        <w:ind w:left="0" w:firstLine="0"/>
        <w:jc w:val="left"/>
      </w:pPr>
      <w:r>
        <w:rPr>
          <w:b/>
        </w:rPr>
        <w:t xml:space="preserve"> </w:t>
      </w:r>
    </w:p>
    <w:p w:rsidR="008455F2" w:rsidRDefault="003E589A" w:rsidP="003E589A">
      <w:pPr>
        <w:numPr>
          <w:ilvl w:val="0"/>
          <w:numId w:val="4"/>
        </w:numPr>
        <w:ind w:hanging="360"/>
        <w:jc w:val="left"/>
      </w:pPr>
      <w:r>
        <w:rPr>
          <w:b/>
        </w:rPr>
        <w:t xml:space="preserve">ACTIVIDADES PRÁCTICAS  (Describir la modalidad de las actividades prácticas en el caso de que las hubiere).  </w:t>
      </w:r>
      <w:r>
        <w:t>Taller.</w:t>
      </w:r>
      <w:r>
        <w:rPr>
          <w:b/>
        </w:rPr>
        <w:t xml:space="preserve"> </w:t>
      </w:r>
      <w:r>
        <w:t>Los alumnos analizarán en pequeños grupos, textos periodísticos sobre caso</w:t>
      </w:r>
      <w:r>
        <w:t xml:space="preserve">s de negociación internacional, describiendo el contexto sociohistórico en el cual se producen y los actores intervinientes. Debatirán sobre las posibles perspectivas de la negociación y sus diversas consecuencias. </w:t>
      </w:r>
    </w:p>
    <w:p w:rsidR="008455F2" w:rsidRDefault="003E589A">
      <w:pPr>
        <w:spacing w:after="0" w:line="259" w:lineRule="auto"/>
        <w:ind w:left="0" w:firstLine="0"/>
        <w:jc w:val="left"/>
      </w:pPr>
      <w:r>
        <w:rPr>
          <w:b/>
        </w:rPr>
        <w:t xml:space="preserve"> </w:t>
      </w:r>
    </w:p>
    <w:p w:rsidR="008455F2" w:rsidRDefault="003E589A" w:rsidP="003E589A">
      <w:pPr>
        <w:numPr>
          <w:ilvl w:val="0"/>
          <w:numId w:val="4"/>
        </w:numPr>
        <w:ind w:hanging="360"/>
        <w:jc w:val="left"/>
      </w:pPr>
      <w:r>
        <w:rPr>
          <w:b/>
        </w:rPr>
        <w:t xml:space="preserve">MODALIDAD DE EVALUACIÓN PARCIAL: </w:t>
      </w:r>
      <w:r>
        <w:t xml:space="preserve">a lo </w:t>
      </w:r>
      <w:r>
        <w:t>largo de todas las clases se realizará una evaluación conceptual teniendo en cuenta la participación de los alumnos en los talleres.</w:t>
      </w:r>
      <w:r>
        <w:rPr>
          <w:b/>
        </w:rPr>
        <w:t xml:space="preserve"> </w:t>
      </w:r>
    </w:p>
    <w:p w:rsidR="008455F2" w:rsidRDefault="003E589A">
      <w:pPr>
        <w:spacing w:after="0" w:line="259" w:lineRule="auto"/>
        <w:ind w:left="0" w:firstLine="0"/>
        <w:jc w:val="left"/>
      </w:pPr>
      <w:r>
        <w:rPr>
          <w:b/>
        </w:rPr>
        <w:t xml:space="preserve"> </w:t>
      </w:r>
    </w:p>
    <w:p w:rsidR="008455F2" w:rsidRDefault="003E589A" w:rsidP="003E589A">
      <w:pPr>
        <w:numPr>
          <w:ilvl w:val="0"/>
          <w:numId w:val="4"/>
        </w:numPr>
        <w:ind w:hanging="360"/>
        <w:jc w:val="left"/>
      </w:pPr>
      <w:r>
        <w:rPr>
          <w:b/>
        </w:rPr>
        <w:t xml:space="preserve">RÉGIMEN DE PROMOCIÓN Y EVALUACIÓN FINAL: </w:t>
      </w:r>
      <w:r>
        <w:t>La evaluación final se realizará sobre un trabajo escrito individual referido a</w:t>
      </w:r>
      <w:r>
        <w:t xml:space="preserve"> un caso de negociación internacional. </w:t>
      </w:r>
    </w:p>
    <w:p w:rsidR="008455F2" w:rsidRDefault="003E589A">
      <w:pPr>
        <w:spacing w:after="0" w:line="259" w:lineRule="auto"/>
        <w:ind w:left="360" w:firstLine="0"/>
        <w:jc w:val="left"/>
      </w:pPr>
      <w:r>
        <w:rPr>
          <w:b/>
        </w:rPr>
        <w:t xml:space="preserve"> </w:t>
      </w:r>
    </w:p>
    <w:p w:rsidR="008455F2" w:rsidRDefault="003E589A" w:rsidP="003E589A">
      <w:pPr>
        <w:numPr>
          <w:ilvl w:val="0"/>
          <w:numId w:val="4"/>
        </w:numPr>
        <w:spacing w:after="0" w:line="259" w:lineRule="auto"/>
        <w:ind w:hanging="360"/>
        <w:jc w:val="left"/>
      </w:pPr>
      <w:r>
        <w:rPr>
          <w:b/>
        </w:rPr>
        <w:t xml:space="preserve">BIBLIOGRAFÍA OBLIGATORIA POR UNIDAD TEMÁTICA: </w:t>
      </w:r>
    </w:p>
    <w:p w:rsidR="008455F2" w:rsidRDefault="003E589A">
      <w:pPr>
        <w:tabs>
          <w:tab w:val="center" w:pos="402"/>
          <w:tab w:val="center" w:pos="3279"/>
        </w:tabs>
        <w:spacing w:after="0" w:line="259" w:lineRule="auto"/>
        <w:ind w:left="0" w:firstLine="0"/>
        <w:jc w:val="left"/>
      </w:pPr>
      <w:r>
        <w:rPr>
          <w:rFonts w:ascii="Calibri" w:eastAsia="Calibri" w:hAnsi="Calibri" w:cs="Calibri"/>
          <w:sz w:val="22"/>
        </w:rPr>
        <w:tab/>
      </w:r>
      <w:r>
        <w:rPr>
          <w:b/>
        </w:rPr>
        <w:t xml:space="preserve">• </w:t>
      </w:r>
      <w:r>
        <w:rPr>
          <w:b/>
        </w:rPr>
        <w:tab/>
        <w:t xml:space="preserve">AUTOR.  Título. Editorial, Lugar de edición, año.  </w:t>
      </w:r>
    </w:p>
    <w:p w:rsidR="008455F2" w:rsidRDefault="003E589A">
      <w:pPr>
        <w:spacing w:after="0" w:line="259" w:lineRule="auto"/>
        <w:ind w:left="360" w:firstLine="0"/>
        <w:jc w:val="left"/>
      </w:pPr>
      <w:r>
        <w:rPr>
          <w:b/>
        </w:rPr>
        <w:t xml:space="preserve"> </w:t>
      </w:r>
    </w:p>
    <w:p w:rsidR="008455F2" w:rsidRDefault="003E589A">
      <w:pPr>
        <w:ind w:left="355"/>
      </w:pPr>
      <w:r>
        <w:rPr>
          <w:b/>
        </w:rPr>
        <w:lastRenderedPageBreak/>
        <w:t xml:space="preserve">Unidad 1: </w:t>
      </w:r>
      <w:r>
        <w:t>Carta de las Naciones Unidas. Beltramino, Juan Carlos: La ejecución de lo acordado en la negociació</w:t>
      </w:r>
      <w:r>
        <w:t xml:space="preserve">n internacional. ISEN. Buenos Aires. 2004./ Dallanegra Pedraza, Luis: Procesos, Métodos y Modelos de Negociación.  Fisher, Roger y Ury, </w:t>
      </w:r>
    </w:p>
    <w:p w:rsidR="008455F2" w:rsidRDefault="003E589A">
      <w:pPr>
        <w:ind w:left="355"/>
      </w:pPr>
      <w:r>
        <w:t xml:space="preserve">William: ¡Sí, de acuerdo! Cómo negociar sin ceder. Ed. Norma. 1995.  </w:t>
      </w:r>
      <w:r>
        <w:t xml:space="preserve">Hopmann, P. Terrence: Teoría y procesos en las negociaciones internacionales. PNUD-CEPAL 1990. </w:t>
      </w:r>
    </w:p>
    <w:p w:rsidR="008455F2" w:rsidRDefault="003E589A">
      <w:pPr>
        <w:spacing w:after="0" w:line="259" w:lineRule="auto"/>
        <w:ind w:left="360" w:firstLine="0"/>
        <w:jc w:val="left"/>
      </w:pPr>
      <w:r>
        <w:t xml:space="preserve"> </w:t>
      </w:r>
    </w:p>
    <w:p w:rsidR="008455F2" w:rsidRDefault="003E589A">
      <w:pPr>
        <w:ind w:left="355"/>
      </w:pPr>
      <w:r>
        <w:rPr>
          <w:b/>
        </w:rPr>
        <w:t>Unidad 2:</w:t>
      </w:r>
      <w:r>
        <w:t xml:space="preserve"> Russell, Roberto y Tokatlian, Juan Gabriel: De la autonomía antagónica a la autonomía relacional. Una mirada teórica desde el cono sur. En Revista P</w:t>
      </w:r>
      <w:r>
        <w:t>ost Data N° 7. Buenos Aires. Mayo 2001. / Mendoza, María Cecilia: Un mecanismo de prevención de crisis de gobernabilidad para el MERCOSUR.  Revista Aportes N° 22. Buenos Aires. 2005. / Bologna, Bruno. La política exterior del gobierno de Cristina Fernández</w:t>
      </w:r>
      <w:r>
        <w:t xml:space="preserve">. Apreciaciones promediando su mandato. Editorial de la Universidad Nacional de Rosario. Rosario. 2010. </w:t>
      </w:r>
    </w:p>
    <w:p w:rsidR="008455F2" w:rsidRDefault="003E589A">
      <w:pPr>
        <w:ind w:left="355"/>
      </w:pPr>
      <w:r>
        <w:rPr>
          <w:b/>
        </w:rPr>
        <w:t>Unidad 3:</w:t>
      </w:r>
      <w:r>
        <w:t xml:space="preserve"> Battaglino, Jorge. Democracia, reconfiguración de amenazas y la paz sudamericana. Íconos. Revista de Ciencias Sociales. Num. 51, Quito, pp. 1</w:t>
      </w:r>
      <w:r>
        <w:t xml:space="preserve">71-186. 2015 http://revistas.flacsoandes.edu.ec/iconos/article/view/1479 /Declaración Política del MERCOSUR, Bolivia y Chile como Zona de Paz. / Declaración como Zona de Paz Sudamericana.  </w:t>
      </w:r>
    </w:p>
    <w:p w:rsidR="008455F2" w:rsidRDefault="003E589A">
      <w:pPr>
        <w:ind w:left="355"/>
      </w:pPr>
      <w:r>
        <w:rPr>
          <w:b/>
        </w:rPr>
        <w:t>Unidad 4:</w:t>
      </w:r>
      <w:r>
        <w:t xml:space="preserve"> Simonoff, Alejandro. 2020. “Acuerdos Mercosur-Unión Euro</w:t>
      </w:r>
      <w:r>
        <w:t xml:space="preserve">pea desde la perspectiva de la política exterior Argentina”. Íconos. Revista de Ciencias Sociales 68: 57-73.  </w:t>
      </w:r>
    </w:p>
    <w:p w:rsidR="008455F2" w:rsidRDefault="003E589A">
      <w:pPr>
        <w:ind w:left="355"/>
      </w:pPr>
      <w:r>
        <w:rPr>
          <w:b/>
        </w:rPr>
        <w:t>Unidad 5:</w:t>
      </w:r>
      <w:r>
        <w:t xml:space="preserve"> OEA, El Informe de Cumbres 2001-2003 Avanzando en las Américas Progresos y Desafíos/América Latina y la Diplomacia de Cumbres. Secretar</w:t>
      </w:r>
      <w:r>
        <w:t xml:space="preserve">ía General Iberoamericana. 2009/AAVV. América Latina y la diplomacia de cumbres. Secretaría General Iberoamericana. 2010. </w:t>
      </w:r>
    </w:p>
    <w:p w:rsidR="008455F2" w:rsidRDefault="003E589A">
      <w:pPr>
        <w:ind w:left="355"/>
      </w:pPr>
      <w:r>
        <w:rPr>
          <w:b/>
        </w:rPr>
        <w:t>Unidad 6:</w:t>
      </w:r>
      <w:r>
        <w:t xml:space="preserve"> Malamud, Andrés. América Latina y el mundo: dependencia, desacople, dispersión. En Promesas incumplidas, América Latina hoy</w:t>
      </w:r>
      <w:r>
        <w:t xml:space="preserve">. Ed. Diálogo Interamericano. 2019. México/ Confederação Nacional da Indústria. Impactos jurídicos da saída do Brasil do MERCOSUL / Brasília.2020/ </w:t>
      </w:r>
    </w:p>
    <w:p w:rsidR="008455F2" w:rsidRDefault="003E589A">
      <w:pPr>
        <w:ind w:left="355"/>
      </w:pPr>
      <w:r>
        <w:t xml:space="preserve">Amorim, Celso. Breves narrativas diplomáticas. Ed. Taeda. Buenos Aires. 2014. </w:t>
      </w:r>
    </w:p>
    <w:p w:rsidR="008455F2" w:rsidRDefault="003E589A">
      <w:pPr>
        <w:ind w:left="355"/>
      </w:pPr>
      <w:r>
        <w:rPr>
          <w:b/>
        </w:rPr>
        <w:t>Unidad 7:</w:t>
      </w:r>
      <w:r>
        <w:t xml:space="preserve"> Tokatlian, Juan Gab</w:t>
      </w:r>
      <w:r>
        <w:t>riel. El descalabro del sistema interamericano. Ed. Nueva Sociedad. 2020 / Mendoza, María Cecilia: UNASUR, un modelo de integración con identidad propia. En De cadencias y disonancias. Representaciones alternativas de la integración regional en el siglo XX</w:t>
      </w:r>
      <w:r>
        <w:t xml:space="preserve">I: América Latina, Asia y Europa del Este. Editorial de la Universidad del Salvador. 2013. </w:t>
      </w:r>
    </w:p>
    <w:p w:rsidR="008455F2" w:rsidRDefault="003E589A">
      <w:pPr>
        <w:ind w:left="355"/>
      </w:pPr>
      <w:r>
        <w:rPr>
          <w:b/>
        </w:rPr>
        <w:t>Unidad 8:</w:t>
      </w:r>
      <w:r>
        <w:t xml:space="preserve"> Ramonet, Ignacio. Coronavirus: La pandemia y el sistema-mundo. Página 12. 2020 </w:t>
      </w:r>
      <w:hyperlink r:id="rId8">
        <w:r>
          <w:rPr>
            <w:color w:val="0000FF"/>
            <w:u w:val="single" w:color="0000FF"/>
          </w:rPr>
          <w:t>https://www.pagina12.com.ar/262989</w:t>
        </w:r>
      </w:hyperlink>
      <w:hyperlink r:id="rId9">
        <w:r>
          <w:rPr>
            <w:color w:val="0000FF"/>
            <w:u w:val="single" w:color="0000FF"/>
          </w:rPr>
          <w:t>-</w:t>
        </w:r>
      </w:hyperlink>
      <w:hyperlink r:id="rId10">
        <w:r>
          <w:rPr>
            <w:color w:val="0000FF"/>
            <w:u w:val="single" w:color="0000FF"/>
          </w:rPr>
          <w:t>coron</w:t>
        </w:r>
        <w:r>
          <w:rPr>
            <w:color w:val="0000FF"/>
            <w:u w:val="single" w:color="0000FF"/>
          </w:rPr>
          <w:t>avirus</w:t>
        </w:r>
      </w:hyperlink>
      <w:hyperlink r:id="rId11">
        <w:r>
          <w:rPr>
            <w:color w:val="0000FF"/>
            <w:u w:val="single" w:color="0000FF"/>
          </w:rPr>
          <w:t>-</w:t>
        </w:r>
      </w:hyperlink>
      <w:hyperlink r:id="rId12">
        <w:r>
          <w:rPr>
            <w:color w:val="0000FF"/>
            <w:u w:val="single" w:color="0000FF"/>
          </w:rPr>
          <w:t>la</w:t>
        </w:r>
      </w:hyperlink>
      <w:hyperlink r:id="rId13">
        <w:r>
          <w:rPr>
            <w:color w:val="0000FF"/>
            <w:u w:val="single" w:color="0000FF"/>
          </w:rPr>
          <w:t>-</w:t>
        </w:r>
      </w:hyperlink>
      <w:hyperlink r:id="rId14">
        <w:r>
          <w:rPr>
            <w:color w:val="0000FF"/>
            <w:u w:val="single" w:color="0000FF"/>
          </w:rPr>
          <w:t>pandemia</w:t>
        </w:r>
      </w:hyperlink>
      <w:hyperlink r:id="rId15">
        <w:r>
          <w:rPr>
            <w:color w:val="0000FF"/>
            <w:u w:val="single" w:color="0000FF"/>
          </w:rPr>
          <w:t>-</w:t>
        </w:r>
      </w:hyperlink>
      <w:hyperlink r:id="rId16">
        <w:r>
          <w:rPr>
            <w:color w:val="0000FF"/>
            <w:u w:val="single" w:color="0000FF"/>
          </w:rPr>
          <w:t>y</w:t>
        </w:r>
      </w:hyperlink>
      <w:hyperlink r:id="rId17">
        <w:r>
          <w:rPr>
            <w:color w:val="0000FF"/>
            <w:u w:val="single" w:color="0000FF"/>
          </w:rPr>
          <w:t>-</w:t>
        </w:r>
      </w:hyperlink>
      <w:hyperlink r:id="rId18">
        <w:r>
          <w:rPr>
            <w:color w:val="0000FF"/>
            <w:u w:val="single" w:color="0000FF"/>
          </w:rPr>
          <w:t>el</w:t>
        </w:r>
      </w:hyperlink>
      <w:hyperlink r:id="rId19"/>
      <w:hyperlink r:id="rId20">
        <w:r>
          <w:rPr>
            <w:color w:val="0000FF"/>
            <w:u w:val="single" w:color="0000FF"/>
          </w:rPr>
          <w:t>sistema</w:t>
        </w:r>
      </w:hyperlink>
      <w:hyperlink r:id="rId21">
        <w:r>
          <w:rPr>
            <w:color w:val="0000FF"/>
            <w:u w:val="single" w:color="0000FF"/>
          </w:rPr>
          <w:t>-</w:t>
        </w:r>
      </w:hyperlink>
      <w:hyperlink r:id="rId22">
        <w:r>
          <w:rPr>
            <w:color w:val="0000FF"/>
            <w:u w:val="single" w:color="0000FF"/>
          </w:rPr>
          <w:t>mundo</w:t>
        </w:r>
      </w:hyperlink>
      <w:hyperlink r:id="rId23">
        <w:r>
          <w:t xml:space="preserve"> </w:t>
        </w:r>
      </w:hyperlink>
      <w:r>
        <w:t>/ Tokatlian, Juan Gabriel. Conjeturas para después de la pandemia. En El futuro después del Covid-19. Presidencia de la Nación Argentina. 2020/ Carreiras, Helena y Malamud, Andrés. Geopol</w:t>
      </w:r>
      <w:r>
        <w:t xml:space="preserve">ítica del coronavirus. En El futuro después del Covid-19. Papa Francisco. Encíclica Fratelli tutti. Subtítulos “El poder internacional” y “La injusticia de la guerra”. Vaticano. 2020.  </w:t>
      </w:r>
    </w:p>
    <w:p w:rsidR="008455F2" w:rsidRDefault="003E589A">
      <w:pPr>
        <w:spacing w:after="0" w:line="259" w:lineRule="auto"/>
        <w:ind w:left="360" w:firstLine="0"/>
        <w:jc w:val="left"/>
      </w:pPr>
      <w:r>
        <w:t xml:space="preserve"> </w:t>
      </w:r>
    </w:p>
    <w:p w:rsidR="008455F2" w:rsidRDefault="003E589A">
      <w:pPr>
        <w:spacing w:after="0" w:line="259" w:lineRule="auto"/>
        <w:ind w:left="0" w:firstLine="0"/>
        <w:jc w:val="left"/>
      </w:pPr>
      <w:r>
        <w:t xml:space="preserve"> </w:t>
      </w:r>
    </w:p>
    <w:p w:rsidR="008455F2" w:rsidRDefault="003E589A">
      <w:pPr>
        <w:spacing w:after="0" w:line="259" w:lineRule="auto"/>
        <w:ind w:left="-5"/>
        <w:jc w:val="left"/>
      </w:pPr>
      <w:r>
        <w:rPr>
          <w:b/>
        </w:rPr>
        <w:t>16.</w:t>
      </w:r>
      <w:r>
        <w:rPr>
          <w:rFonts w:ascii="Arial" w:eastAsia="Arial" w:hAnsi="Arial" w:cs="Arial"/>
          <w:b/>
        </w:rPr>
        <w:t xml:space="preserve"> </w:t>
      </w:r>
      <w:r>
        <w:rPr>
          <w:b/>
        </w:rPr>
        <w:t xml:space="preserve">BIBLIOGRAFÍA COMPLEMENTARIA:  </w:t>
      </w:r>
    </w:p>
    <w:p w:rsidR="008455F2" w:rsidRDefault="003E589A">
      <w:pPr>
        <w:tabs>
          <w:tab w:val="center" w:pos="402"/>
          <w:tab w:val="center" w:pos="3279"/>
        </w:tabs>
        <w:spacing w:after="0" w:line="259" w:lineRule="auto"/>
        <w:ind w:left="0" w:firstLine="0"/>
        <w:jc w:val="left"/>
      </w:pPr>
      <w:r>
        <w:rPr>
          <w:rFonts w:ascii="Calibri" w:eastAsia="Calibri" w:hAnsi="Calibri" w:cs="Calibri"/>
          <w:sz w:val="22"/>
        </w:rPr>
        <w:tab/>
      </w:r>
      <w:r>
        <w:rPr>
          <w:b/>
        </w:rPr>
        <w:t xml:space="preserve">• </w:t>
      </w:r>
      <w:r>
        <w:rPr>
          <w:b/>
        </w:rPr>
        <w:tab/>
        <w:t xml:space="preserve">AUTOR.  Título. Editorial, </w:t>
      </w:r>
      <w:r>
        <w:rPr>
          <w:b/>
        </w:rPr>
        <w:t xml:space="preserve">Lugar de edición, año. </w:t>
      </w:r>
    </w:p>
    <w:p w:rsidR="008455F2" w:rsidRDefault="003E589A">
      <w:pPr>
        <w:ind w:left="355"/>
      </w:pPr>
      <w:r>
        <w:rPr>
          <w:b/>
        </w:rPr>
        <w:lastRenderedPageBreak/>
        <w:t xml:space="preserve">Unidad 2: </w:t>
      </w:r>
      <w:r>
        <w:t>Bologna, Alfredo: La vigencia de la Teoría de la Autonomía de Puig para analizar el Gobierno de Menem. Revista "Ágora Internacional" de la Asociación para las Naciones Unidas de la República Argentina, Año 3, Nº 6, Julio 2</w:t>
      </w:r>
      <w:r>
        <w:t xml:space="preserve">008. Llenderrozas, Elsa. Relaciones Internacionales: teorías y debates. Eudeba. Buenos Aires. 2013. </w:t>
      </w:r>
    </w:p>
    <w:p w:rsidR="008455F2" w:rsidRDefault="003E589A">
      <w:pPr>
        <w:ind w:left="355"/>
      </w:pPr>
      <w:r>
        <w:rPr>
          <w:b/>
        </w:rPr>
        <w:t>Unidad 3:</w:t>
      </w:r>
      <w:r>
        <w:t xml:space="preserve"> AA.VV. Procesos de Paz comparados. Quaderns de Construcció de Pau. Agencia Catalana de Cooperació al Desenvolupament. 2010. </w:t>
      </w:r>
    </w:p>
    <w:p w:rsidR="008455F2" w:rsidRDefault="003E589A">
      <w:pPr>
        <w:ind w:left="355"/>
      </w:pPr>
      <w:r>
        <w:rPr>
          <w:b/>
        </w:rPr>
        <w:t xml:space="preserve">Unidad 4: </w:t>
      </w:r>
      <w:r>
        <w:t>AA.VV. Int</w:t>
      </w:r>
      <w:r>
        <w:t xml:space="preserve">egracao do America do Sul. Palácio Itamaraty. Río de Janeiro. 2009.  </w:t>
      </w:r>
    </w:p>
    <w:p w:rsidR="008455F2" w:rsidRDefault="003E589A">
      <w:pPr>
        <w:ind w:left="355"/>
      </w:pPr>
      <w:r>
        <w:rPr>
          <w:b/>
        </w:rPr>
        <w:t>Unidad 5:</w:t>
      </w:r>
      <w:r>
        <w:t xml:space="preserve"> Pinheiro Guimaraes, Samuel. El mundo multipolar y la integración sudamericana. Revista RD. N°1, Segunda Epoca. ISEN. Ministerio de Relaciones Exteriores, Comercio Internacional</w:t>
      </w:r>
      <w:r>
        <w:t xml:space="preserve"> y Culto. Buenos Aires. 2007. </w:t>
      </w:r>
    </w:p>
    <w:p w:rsidR="008455F2" w:rsidRDefault="003E589A">
      <w:pPr>
        <w:ind w:left="355"/>
      </w:pPr>
      <w:r>
        <w:rPr>
          <w:b/>
        </w:rPr>
        <w:t>Unidad 7:</w:t>
      </w:r>
      <w:r>
        <w:t xml:space="preserve"> Hacia un enfoque trinacional de las relaciones entre Bolivia, Chile y Perú. Centro de Estudios Estratégicos para la Integración Latinoamericana. Instituto PRISMA. Universidad Andina Simón Bolívar. Corporación Tiempo</w:t>
      </w:r>
      <w:r>
        <w:t xml:space="preserve"> 2000. FLACSO Chile. Centro Peruano de Estudios Internacionales. Corporación Andina de Fomento. Caracas, La Paz, Lima, Santiago 2001.  </w:t>
      </w:r>
    </w:p>
    <w:p w:rsidR="008455F2" w:rsidRDefault="003E589A">
      <w:pPr>
        <w:ind w:left="355"/>
      </w:pPr>
      <w:r>
        <w:rPr>
          <w:b/>
        </w:rPr>
        <w:t>Unidad 8:</w:t>
      </w:r>
      <w:r>
        <w:t xml:space="preserve"> AAVV Geopolítica sudamericana del coronavirus. Ed. Nueva sociedad. 2020 </w:t>
      </w:r>
    </w:p>
    <w:p w:rsidR="008455F2" w:rsidRDefault="003E589A">
      <w:pPr>
        <w:spacing w:after="0" w:line="259" w:lineRule="auto"/>
        <w:ind w:left="360" w:firstLine="0"/>
        <w:jc w:val="left"/>
      </w:pPr>
      <w:r>
        <w:t xml:space="preserve"> </w:t>
      </w:r>
    </w:p>
    <w:p w:rsidR="008455F2" w:rsidRDefault="003E589A">
      <w:pPr>
        <w:spacing w:after="0" w:line="259" w:lineRule="auto"/>
        <w:ind w:left="0" w:firstLine="0"/>
        <w:jc w:val="left"/>
      </w:pPr>
      <w:r>
        <w:rPr>
          <w:b/>
        </w:rPr>
        <w:t xml:space="preserve"> </w:t>
      </w:r>
    </w:p>
    <w:p w:rsidR="008455F2" w:rsidRDefault="003E589A">
      <w:pPr>
        <w:numPr>
          <w:ilvl w:val="0"/>
          <w:numId w:val="2"/>
        </w:numPr>
        <w:spacing w:after="0" w:line="259" w:lineRule="auto"/>
        <w:ind w:hanging="360"/>
        <w:jc w:val="left"/>
      </w:pPr>
      <w:r>
        <w:rPr>
          <w:b/>
        </w:rPr>
        <w:t xml:space="preserve">FIRMA DE DOCENTES:                               </w:t>
      </w:r>
      <w:r>
        <w:rPr>
          <w:noProof/>
        </w:rPr>
        <w:drawing>
          <wp:inline distT="0" distB="0" distL="0" distR="0">
            <wp:extent cx="1770888" cy="1488948"/>
            <wp:effectExtent l="0" t="0" r="0" b="0"/>
            <wp:docPr id="473" name="Picture 473"/>
            <wp:cNvGraphicFramePr/>
            <a:graphic xmlns:a="http://schemas.openxmlformats.org/drawingml/2006/main">
              <a:graphicData uri="http://schemas.openxmlformats.org/drawingml/2006/picture">
                <pic:pic xmlns:pic="http://schemas.openxmlformats.org/drawingml/2006/picture">
                  <pic:nvPicPr>
                    <pic:cNvPr id="473" name="Picture 473"/>
                    <pic:cNvPicPr/>
                  </pic:nvPicPr>
                  <pic:blipFill>
                    <a:blip r:embed="rId24"/>
                    <a:stretch>
                      <a:fillRect/>
                    </a:stretch>
                  </pic:blipFill>
                  <pic:spPr>
                    <a:xfrm>
                      <a:off x="0" y="0"/>
                      <a:ext cx="1770888" cy="1488948"/>
                    </a:xfrm>
                    <a:prstGeom prst="rect">
                      <a:avLst/>
                    </a:prstGeom>
                  </pic:spPr>
                </pic:pic>
              </a:graphicData>
            </a:graphic>
          </wp:inline>
        </w:drawing>
      </w:r>
      <w:r>
        <w:rPr>
          <w:b/>
        </w:rPr>
        <w:t xml:space="preserve"> </w:t>
      </w:r>
    </w:p>
    <w:p w:rsidR="008455F2" w:rsidRDefault="003E589A">
      <w:pPr>
        <w:spacing w:after="0" w:line="259" w:lineRule="auto"/>
        <w:ind w:left="0" w:firstLine="0"/>
        <w:jc w:val="left"/>
      </w:pPr>
      <w:r>
        <w:rPr>
          <w:b/>
        </w:rPr>
        <w:t xml:space="preserve"> </w:t>
      </w:r>
    </w:p>
    <w:p w:rsidR="008455F2" w:rsidRDefault="003E589A">
      <w:pPr>
        <w:numPr>
          <w:ilvl w:val="0"/>
          <w:numId w:val="2"/>
        </w:numPr>
        <w:spacing w:after="0" w:line="259" w:lineRule="auto"/>
        <w:ind w:hanging="360"/>
        <w:jc w:val="left"/>
      </w:pPr>
      <w:r>
        <w:rPr>
          <w:b/>
        </w:rPr>
        <w:t xml:space="preserve">FIRMA DEL DIRECTOR DE LA CARRERA </w:t>
      </w:r>
    </w:p>
    <w:sectPr w:rsidR="008455F2">
      <w:footerReference w:type="even" r:id="rId25"/>
      <w:footerReference w:type="default" r:id="rId26"/>
      <w:footerReference w:type="first" r:id="rId27"/>
      <w:pgSz w:w="11906" w:h="16838"/>
      <w:pgMar w:top="1421" w:right="1695" w:bottom="1609" w:left="1702" w:header="720" w:footer="69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3E589A">
      <w:pPr>
        <w:spacing w:after="0" w:line="240" w:lineRule="auto"/>
      </w:pPr>
      <w:r>
        <w:separator/>
      </w:r>
    </w:p>
  </w:endnote>
  <w:endnote w:type="continuationSeparator" w:id="0">
    <w:p w:rsidR="00000000" w:rsidRDefault="003E58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55F2" w:rsidRDefault="003E589A">
    <w:pPr>
      <w:spacing w:after="0" w:line="259" w:lineRule="auto"/>
      <w:ind w:left="0" w:firstLine="0"/>
      <w:jc w:val="left"/>
    </w:pPr>
    <w:r>
      <w:t xml:space="preserve"> </w:t>
    </w:r>
    <w:r>
      <w:tab/>
    </w:r>
    <w:r>
      <w:rPr>
        <w:rFonts w:ascii="Arial" w:eastAsia="Arial" w:hAnsi="Arial" w:cs="Arial"/>
      </w:rPr>
      <w:t xml:space="preserve"> </w:t>
    </w:r>
  </w:p>
  <w:p w:rsidR="008455F2" w:rsidRDefault="003E589A">
    <w:pPr>
      <w:spacing w:after="0" w:line="259" w:lineRule="auto"/>
      <w:ind w:left="0" w:right="-26" w:firstLine="0"/>
      <w:jc w:val="right"/>
    </w:pPr>
    <w:r>
      <w:rPr>
        <w:rFonts w:ascii="Arial" w:eastAsia="Arial" w:hAnsi="Arial" w:cs="Arial"/>
      </w:rPr>
      <w:t>P</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55F2" w:rsidRDefault="003E589A">
    <w:pPr>
      <w:spacing w:after="0" w:line="259" w:lineRule="auto"/>
      <w:ind w:left="0" w:firstLine="0"/>
      <w:jc w:val="left"/>
    </w:pPr>
    <w:r>
      <w:t xml:space="preserve"> </w:t>
    </w:r>
    <w:r>
      <w:tab/>
    </w:r>
    <w:r>
      <w:rPr>
        <w:rFonts w:ascii="Arial" w:eastAsia="Arial" w:hAnsi="Arial" w:cs="Arial"/>
      </w:rPr>
      <w:t xml:space="preserve"> </w:t>
    </w:r>
  </w:p>
  <w:p w:rsidR="008455F2" w:rsidRDefault="003E589A">
    <w:pPr>
      <w:spacing w:after="0" w:line="259" w:lineRule="auto"/>
      <w:ind w:left="0" w:right="-26" w:firstLine="0"/>
      <w:jc w:val="right"/>
    </w:pPr>
    <w:r>
      <w:rPr>
        <w:rFonts w:ascii="Arial" w:eastAsia="Arial" w:hAnsi="Arial" w:cs="Arial"/>
      </w:rPr>
      <w:t>P</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455F2" w:rsidRDefault="003E589A">
    <w:pPr>
      <w:spacing w:after="0" w:line="259" w:lineRule="auto"/>
      <w:ind w:left="0" w:firstLine="0"/>
      <w:jc w:val="left"/>
    </w:pPr>
    <w:r>
      <w:t xml:space="preserve"> </w:t>
    </w:r>
    <w:r>
      <w:tab/>
    </w:r>
    <w:r>
      <w:rPr>
        <w:rFonts w:ascii="Arial" w:eastAsia="Arial" w:hAnsi="Arial" w:cs="Arial"/>
      </w:rPr>
      <w:t xml:space="preserve"> </w:t>
    </w:r>
  </w:p>
  <w:p w:rsidR="008455F2" w:rsidRDefault="003E589A">
    <w:pPr>
      <w:spacing w:after="0" w:line="259" w:lineRule="auto"/>
      <w:ind w:left="0" w:right="-26" w:firstLine="0"/>
      <w:jc w:val="right"/>
    </w:pPr>
    <w:r>
      <w:rPr>
        <w:rFonts w:ascii="Arial" w:eastAsia="Arial" w:hAnsi="Arial" w:cs="Arial"/>
      </w:rPr>
      <w:t>P</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3E589A">
      <w:pPr>
        <w:spacing w:after="0" w:line="240" w:lineRule="auto"/>
      </w:pPr>
      <w:r>
        <w:separator/>
      </w:r>
    </w:p>
  </w:footnote>
  <w:footnote w:type="continuationSeparator" w:id="0">
    <w:p w:rsidR="00000000" w:rsidRDefault="003E58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F633CA"/>
    <w:multiLevelType w:val="hybridMultilevel"/>
    <w:tmpl w:val="0B087474"/>
    <w:lvl w:ilvl="0" w:tplc="E7CE6936">
      <w:start w:val="17"/>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BD1C69B4">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B0401440">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187CD61C">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6C4C3AD8">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F2AC3E28">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E876BEC6">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3FD2B8BC">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BE38F96E">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AB103A9"/>
    <w:multiLevelType w:val="hybridMultilevel"/>
    <w:tmpl w:val="9C40F060"/>
    <w:lvl w:ilvl="0" w:tplc="5A248B36">
      <w:start w:val="1"/>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22F20F1C">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092AE530">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FC18D53C">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EB4C6F88">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43520336">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B1826CB8">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30CC4A08">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9D7E5B54">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5BAD3DDA"/>
    <w:multiLevelType w:val="multilevel"/>
    <w:tmpl w:val="47EC97AA"/>
    <w:lvl w:ilvl="0">
      <w:start w:val="1"/>
      <w:numFmt w:val="decimal"/>
      <w:lvlText w:val="%1."/>
      <w:lvlJc w:val="left"/>
      <w:pPr>
        <w:ind w:left="360" w:hanging="360"/>
      </w:pPr>
      <w:rPr>
        <w:rFonts w:ascii="Times New Roman" w:eastAsia="Times New Roman" w:hAnsi="Times New Roman" w:cs="Times New Roman"/>
        <w:b/>
        <w:i w:val="0"/>
        <w:sz w:val="24"/>
        <w:szCs w:val="24"/>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 w15:restartNumberingAfterBreak="0">
    <w:nsid w:val="63516502"/>
    <w:multiLevelType w:val="hybridMultilevel"/>
    <w:tmpl w:val="9C40F060"/>
    <w:lvl w:ilvl="0" w:tplc="5A248B36">
      <w:start w:val="1"/>
      <w:numFmt w:val="decimal"/>
      <w:lvlText w:val="%1."/>
      <w:lvlJc w:val="left"/>
      <w:pPr>
        <w:ind w:left="3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22F20F1C">
      <w:start w:val="1"/>
      <w:numFmt w:val="lowerLetter"/>
      <w:lvlText w:val="%2"/>
      <w:lvlJc w:val="left"/>
      <w:pPr>
        <w:ind w:left="10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092AE530">
      <w:start w:val="1"/>
      <w:numFmt w:val="lowerRoman"/>
      <w:lvlText w:val="%3"/>
      <w:lvlJc w:val="left"/>
      <w:pPr>
        <w:ind w:left="18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FC18D53C">
      <w:start w:val="1"/>
      <w:numFmt w:val="decimal"/>
      <w:lvlText w:val="%4"/>
      <w:lvlJc w:val="left"/>
      <w:pPr>
        <w:ind w:left="25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EB4C6F88">
      <w:start w:val="1"/>
      <w:numFmt w:val="lowerLetter"/>
      <w:lvlText w:val="%5"/>
      <w:lvlJc w:val="left"/>
      <w:pPr>
        <w:ind w:left="324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43520336">
      <w:start w:val="1"/>
      <w:numFmt w:val="lowerRoman"/>
      <w:lvlText w:val="%6"/>
      <w:lvlJc w:val="left"/>
      <w:pPr>
        <w:ind w:left="396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B1826CB8">
      <w:start w:val="1"/>
      <w:numFmt w:val="decimal"/>
      <w:lvlText w:val="%7"/>
      <w:lvlJc w:val="left"/>
      <w:pPr>
        <w:ind w:left="468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30CC4A08">
      <w:start w:val="1"/>
      <w:numFmt w:val="lowerLetter"/>
      <w:lvlText w:val="%8"/>
      <w:lvlJc w:val="left"/>
      <w:pPr>
        <w:ind w:left="54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9D7E5B54">
      <w:start w:val="1"/>
      <w:numFmt w:val="lowerRoman"/>
      <w:lvlText w:val="%9"/>
      <w:lvlJc w:val="left"/>
      <w:pPr>
        <w:ind w:left="612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num w:numId="1">
    <w:abstractNumId w:val="3"/>
  </w:num>
  <w:num w:numId="2">
    <w:abstractNumId w:val="0"/>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55F2"/>
    <w:rsid w:val="003E589A"/>
    <w:rsid w:val="008455F2"/>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1ECCA2"/>
  <w15:docId w15:val="{E48DAD37-EC37-4592-87C8-20A2964179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s-AR" w:eastAsia="es-A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3" w:line="248" w:lineRule="auto"/>
      <w:ind w:left="10" w:hanging="10"/>
      <w:jc w:val="both"/>
    </w:pPr>
    <w:rPr>
      <w:rFonts w:ascii="Times New Roman" w:eastAsia="Times New Roman" w:hAnsi="Times New Roman" w:cs="Times New Roman"/>
      <w:color w:val="000000"/>
      <w:sz w:val="24"/>
    </w:rPr>
  </w:style>
  <w:style w:type="paragraph" w:styleId="Ttulo1">
    <w:name w:val="heading 1"/>
    <w:next w:val="Normal"/>
    <w:link w:val="Ttulo1Car"/>
    <w:uiPriority w:val="9"/>
    <w:unhideWhenUsed/>
    <w:qFormat/>
    <w:pPr>
      <w:keepNext/>
      <w:keepLines/>
      <w:spacing w:after="0"/>
      <w:ind w:right="8"/>
      <w:jc w:val="center"/>
      <w:outlineLvl w:val="0"/>
    </w:pPr>
    <w:rPr>
      <w:rFonts w:ascii="Times New Roman" w:eastAsia="Times New Roman" w:hAnsi="Times New Roman" w:cs="Times New Roman"/>
      <w:b/>
      <w:color w:val="000000"/>
      <w:sz w:val="28"/>
      <w:u w:val="single" w:color="00000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link w:val="Ttulo1"/>
    <w:rPr>
      <w:rFonts w:ascii="Times New Roman" w:eastAsia="Times New Roman" w:hAnsi="Times New Roman" w:cs="Times New Roman"/>
      <w:b/>
      <w:color w:val="000000"/>
      <w:sz w:val="28"/>
      <w:u w:val="single"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https://www.pagina12.com.ar/262989-coronavirus-la-pandemia-y-el-sistema-mundo" TargetMode="External"/><Relationship Id="rId13" Type="http://schemas.openxmlformats.org/officeDocument/2006/relationships/hyperlink" Target="https://www.pagina12.com.ar/262989-coronavirus-la-pandemia-y-el-sistema-mundo" TargetMode="External"/><Relationship Id="rId18" Type="http://schemas.openxmlformats.org/officeDocument/2006/relationships/hyperlink" Target="https://www.pagina12.com.ar/262989-coronavirus-la-pandemia-y-el-sistema-mundo" TargetMode="External"/><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hyperlink" Target="https://www.pagina12.com.ar/262989-coronavirus-la-pandemia-y-el-sistema-mundo" TargetMode="External"/><Relationship Id="rId7" Type="http://schemas.openxmlformats.org/officeDocument/2006/relationships/image" Target="media/image1.png"/><Relationship Id="rId12" Type="http://schemas.openxmlformats.org/officeDocument/2006/relationships/hyperlink" Target="https://www.pagina12.com.ar/262989-coronavirus-la-pandemia-y-el-sistema-mundo" TargetMode="External"/><Relationship Id="rId17" Type="http://schemas.openxmlformats.org/officeDocument/2006/relationships/hyperlink" Target="https://www.pagina12.com.ar/262989-coronavirus-la-pandemia-y-el-sistema-mundo"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www.pagina12.com.ar/262989-coronavirus-la-pandemia-y-el-sistema-mundo" TargetMode="External"/><Relationship Id="rId20" Type="http://schemas.openxmlformats.org/officeDocument/2006/relationships/hyperlink" Target="https://www.pagina12.com.ar/262989-coronavirus-la-pandemia-y-el-sistema-mundo"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pagina12.com.ar/262989-coronavirus-la-pandemia-y-el-sistema-mundo" TargetMode="External"/><Relationship Id="rId24" Type="http://schemas.openxmlformats.org/officeDocument/2006/relationships/image" Target="media/image2.jpg"/><Relationship Id="rId5" Type="http://schemas.openxmlformats.org/officeDocument/2006/relationships/footnotes" Target="footnotes.xml"/><Relationship Id="rId15" Type="http://schemas.openxmlformats.org/officeDocument/2006/relationships/hyperlink" Target="https://www.pagina12.com.ar/262989-coronavirus-la-pandemia-y-el-sistema-mundo" TargetMode="External"/><Relationship Id="rId23" Type="http://schemas.openxmlformats.org/officeDocument/2006/relationships/hyperlink" Target="https://www.pagina12.com.ar/262989-coronavirus-la-pandemia-y-el-sistema-mundo" TargetMode="External"/><Relationship Id="rId28" Type="http://schemas.openxmlformats.org/officeDocument/2006/relationships/fontTable" Target="fontTable.xml"/><Relationship Id="rId10" Type="http://schemas.openxmlformats.org/officeDocument/2006/relationships/hyperlink" Target="https://www.pagina12.com.ar/262989-coronavirus-la-pandemia-y-el-sistema-mundo" TargetMode="External"/><Relationship Id="rId19" Type="http://schemas.openxmlformats.org/officeDocument/2006/relationships/hyperlink" Target="https://www.pagina12.com.ar/262989-coronavirus-la-pandemia-y-el-sistema-mundo" TargetMode="External"/><Relationship Id="rId4" Type="http://schemas.openxmlformats.org/officeDocument/2006/relationships/webSettings" Target="webSettings.xml"/><Relationship Id="rId9" Type="http://schemas.openxmlformats.org/officeDocument/2006/relationships/hyperlink" Target="https://www.pagina12.com.ar/262989-coronavirus-la-pandemia-y-el-sistema-mundo" TargetMode="External"/><Relationship Id="rId14" Type="http://schemas.openxmlformats.org/officeDocument/2006/relationships/hyperlink" Target="https://www.pagina12.com.ar/262989-coronavirus-la-pandemia-y-el-sistema-mundo" TargetMode="External"/><Relationship Id="rId22" Type="http://schemas.openxmlformats.org/officeDocument/2006/relationships/hyperlink" Target="https://www.pagina12.com.ar/262989-coronavirus-la-pandemia-y-el-sistema-mundo" TargetMode="External"/><Relationship Id="rId27" Type="http://schemas.openxmlformats.org/officeDocument/2006/relationships/footer" Target="footer3.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1657</Words>
  <Characters>9119</Characters>
  <Application>Microsoft Office Word</Application>
  <DocSecurity>0</DocSecurity>
  <Lines>75</Lines>
  <Paragraphs>21</Paragraphs>
  <ScaleCrop>false</ScaleCrop>
  <Company/>
  <LinksUpToDate>false</LinksUpToDate>
  <CharactersWithSpaces>10755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 del Salvador</dc:creator>
  <cp:keywords/>
  <cp:lastModifiedBy>Lucio Aya Tenorio - Cs. Sociales</cp:lastModifiedBy>
  <cp:revision>2</cp:revision>
  <dcterms:created xsi:type="dcterms:W3CDTF">2026-10-06T18:30:00Z</dcterms:created>
  <dcterms:modified xsi:type="dcterms:W3CDTF">2026-10-06T18:30:00Z</dcterms:modified>
</cp:coreProperties>
</file>